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E5FF" w14:textId="77777777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  <w:r w:rsidRPr="003D44F8">
        <w:rPr>
          <w:rFonts w:ascii="Arial" w:eastAsia="Times New Roman" w:hAnsi="Arial" w:cs="Arial"/>
          <w:color w:val="0070C0"/>
          <w:sz w:val="20"/>
          <w:szCs w:val="20"/>
          <w:lang w:val="en-IN" w:eastAsia="en-GB"/>
        </w:rPr>
        <w:t>LO: Transfer entries from the journal to the ledger accounts to reorganize and classify the same information.</w:t>
      </w:r>
    </w:p>
    <w:p w14:paraId="419B233B" w14:textId="11A9DEB1" w:rsidR="00303D3B" w:rsidRPr="00303D3B" w:rsidRDefault="00303D3B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661E1C00" w14:textId="77777777" w:rsidR="00A47DE6" w:rsidRDefault="00A47DE6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D2762CA" w14:textId="7A569AEE" w:rsidR="003D44F8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is the second accounting record book that is a list of a company’s individual accounts list ordered by account category. While the journal lists all types of transactions chronologically, the ledgers separate this same information out by account and keep a running balance for each of these accounts. </w:t>
      </w:r>
    </w:p>
    <w:p w14:paraId="67829DDC" w14:textId="4EE4DC42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CE2BA4D" w14:textId="7F59CBF7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[Insert example diagram of how ledger converts to journal: </w:t>
      </w:r>
    </w:p>
    <w:p w14:paraId="32F2CDF3" w14:textId="27D3A9A3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E1F9B31" w14:textId="6B5F034B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306DA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370E5772" wp14:editId="3C3D8C5A">
            <wp:extent cx="1638300" cy="123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8E79" w14:textId="77777777" w:rsidR="007306DA" w:rsidRPr="003D44F8" w:rsidRDefault="007306DA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5B05A943" w14:textId="77777777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1502F4EB" w14:textId="74DCCF19" w:rsidR="003D44F8" w:rsidRPr="00B94FF4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Each account has its own ledger page. The account name appears across the top. The ledger form has six columns: </w:t>
      </w:r>
      <w:r w:rsidRPr="003D44F8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 xml:space="preserve">Date, Item, Debit, Credit, Debit, Credit. 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first set of Debit and Credit columns are where amounts from the journal transactions are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copied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. The second set of Debit and Credit columns are where the account’s running total is maintained. An account’s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running balance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typically appears in either the Debit or the Credit column, but not both.</w:t>
      </w:r>
    </w:p>
    <w:p w14:paraId="5F7F4E37" w14:textId="7EB39EDE" w:rsidR="0070685B" w:rsidRDefault="0070685B" w:rsidP="00C60AC1"/>
    <w:p w14:paraId="07B51177" w14:textId="572BD05A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following are sample ledgers for the </w:t>
      </w:r>
      <w:r w:rsidRPr="007306DA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Cash</w:t>
      </w: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</w:t>
      </w:r>
      <w:r w:rsidRPr="007306DA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Fees Earned</w:t>
      </w: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accounts. 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4"/>
        <w:gridCol w:w="236"/>
      </w:tblGrid>
      <w:tr w:rsidR="007F20A0" w:rsidRPr="007306DA" w14:paraId="1523F4DA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5D381AF" w14:textId="0B7CC7F3" w:rsidR="007306DA" w:rsidRPr="007306DA" w:rsidRDefault="007306DA" w:rsidP="007306DA">
            <w:pPr>
              <w:rPr>
                <w:lang w:val="en-IN"/>
              </w:rPr>
            </w:pP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br/>
            </w:r>
            <w:r w:rsidR="00295A96">
              <w:rPr>
                <w:noProof/>
              </w:rPr>
              <mc:AlternateContent>
                <mc:Choice Requires="wps">
                  <w:drawing>
                    <wp:inline distT="0" distB="0" distL="0" distR="0" wp14:anchorId="4D0F7471" wp14:editId="64F2F19C">
                      <wp:extent cx="5084956" cy="408878"/>
                      <wp:effectExtent l="0" t="0" r="0" b="0"/>
                      <wp:docPr id="13" name="Rectangl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084956" cy="408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D19639" w14:textId="77777777" w:rsidR="00295A96" w:rsidRDefault="00295A96" w:rsidP="00295A96">
                                  <w:pPr>
                                    <w:jc w:val="center"/>
                                  </w:pPr>
                                  <w:r>
                                    <w:t>Copy amounts from the journal to either center column (debit or credit)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0F7471" id="Rectangle 13" o:spid="_x0000_s1026" style="width:400.4pt;height:3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" filled="f" stroked="f">
                      <o:lock v:ext="edit" aspectratio="t"/>
                      <v:textbox>
                        <w:txbxContent>
                          <w:p w14:paraId="28D19639" w14:textId="77777777" w:rsidR="00295A96" w:rsidRDefault="00295A96" w:rsidP="00295A96">
                            <w:pPr>
                              <w:jc w:val="center"/>
                            </w:pPr>
                            <w:r>
                              <w:t>Copy amounts from the journal to either center column (debit or credit)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60801">
              <w:fldChar w:fldCharType="begin"/>
            </w:r>
            <w:r w:rsidR="00460801">
              <w:instrText xml:space="preserve"> INCLUDEPICTURE "https://docs.google.com/a/comprotechnologies.com/drawings/d/sqYlzc-WPCZM8REcsjV4Zhw/image?w=184&amp;h=59&amp;rev=1&amp;ac=1&amp;parent=1u4duIHPoJdcoJO2jHKqlJCewzgYCbimT5Ua4QCG66cs" \* MERGEFORMATINET </w:instrText>
            </w:r>
            <w:r w:rsidR="00460801">
              <w:fldChar w:fldCharType="separate"/>
            </w:r>
            <w:r w:rsidR="00460801">
              <w:fldChar w:fldCharType="end"/>
            </w:r>
          </w:p>
          <w:p w14:paraId="6C263526" w14:textId="6D563146" w:rsidR="007306DA" w:rsidRPr="007306DA" w:rsidRDefault="007F20A0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>
              <w:rPr>
                <w:noProof/>
              </w:rPr>
              <w:drawing>
                <wp:inline distT="0" distB="0" distL="0" distR="0" wp14:anchorId="52A1D46E" wp14:editId="570FEEB7">
                  <wp:extent cx="4868762" cy="2488969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801" cy="2509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0D1E5D3" w14:textId="7E686BEF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br/>
            </w:r>
            <w:r w:rsidR="00460801">
              <w:fldChar w:fldCharType="begin"/>
            </w:r>
            <w:r w:rsidR="00460801">
              <w:instrText xml:space="preserve"> INCLUDEPICTURE "https://docs.google.com/a/comprotechnologies.com/drawings/d/sqYlzc-WPCZM8REcsjV4Zhw/image?w=184&amp;h=59&amp;rev=1&amp;ac=1&amp;parent=1u4duIHPoJdcoJO2jHKqlJCewzgYCbimT5Ua4QCG66cs" \* MERGEFORMATINET </w:instrText>
            </w:r>
            <w:r w:rsidR="00460801">
              <w:fldChar w:fldCharType="separate"/>
            </w:r>
            <w:r w:rsidR="00460801">
              <w:fldChar w:fldCharType="end"/>
            </w: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fldChar w:fldCharType="begin"/>
            </w: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instrText xml:space="preserve"> INCLUDEPICTURE "https://docs.google.com/a/comprotechnologies.com/drawings/d/s7KJpBxP3qfI2BkoDk8zh2A/image?w=184&amp;h=59&amp;rev=1&amp;ac=1&amp;parent=1u4duIHPoJdcoJO2jHKqlJCewzgYCbimT5Ua4QCG66cs" \* MERGEFORMATINET </w:instrText>
            </w: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fldChar w:fldCharType="end"/>
            </w:r>
          </w:p>
          <w:p w14:paraId="574F37FE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1F75000D" w14:textId="6F2ED1FE" w:rsidR="007306DA" w:rsidRDefault="007306DA" w:rsidP="00E70EBC">
      <w:pPr>
        <w:pStyle w:val="Heading2"/>
        <w:rPr>
          <w:lang w:val="en-IN" w:eastAsia="en-GB"/>
        </w:rPr>
      </w:pPr>
      <w:r w:rsidRPr="007306DA">
        <w:rPr>
          <w:lang w:val="en-IN" w:eastAsia="en-GB"/>
        </w:rPr>
        <w:br/>
      </w:r>
      <w:r w:rsidRPr="007306DA">
        <w:rPr>
          <w:lang w:val="en-IN" w:eastAsia="en-GB"/>
        </w:rPr>
        <w:br/>
        <w:t>Interactive Exercise 5 – Ledger accounts</w:t>
      </w:r>
    </w:p>
    <w:p w14:paraId="723AE14D" w14:textId="77777777" w:rsidR="00E70EBC" w:rsidRPr="00E70EBC" w:rsidRDefault="00E70EBC" w:rsidP="00E70EBC">
      <w:pPr>
        <w:rPr>
          <w:lang w:val="en-IN" w:eastAsia="en-GB"/>
        </w:rPr>
      </w:pPr>
    </w:p>
    <w:p w14:paraId="668FB6AE" w14:textId="3E26BD09" w:rsidR="007306DA" w:rsidRPr="00E70EBC" w:rsidRDefault="007306DA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E70EBC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E70EB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E70EBC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Assume that the amounts provided in the ledger accounts below were posted from the journal. Complete each ledger by entering in the correct amounts in the account’s balance column.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4022"/>
      </w:tblGrid>
      <w:tr w:rsidR="007306DA" w:rsidRPr="007306DA" w14:paraId="448B4BCB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26027C0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0"/>
              <w:gridCol w:w="693"/>
            </w:tblGrid>
            <w:tr w:rsidR="007306DA" w:rsidRPr="007306DA" w14:paraId="46713F34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E1B1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IN" w:eastAsia="en-GB"/>
                    </w:rPr>
                    <w:t xml:space="preserve"> </w:t>
                  </w: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1AEDEB89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9298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F1C5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37D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FB334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EB59F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E79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D0489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71B9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EE7E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6DE56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070B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63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65CA0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A08633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12F95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F4D1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02EF0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97B28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8FB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D66C6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071EC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ED2DB4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32CFF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601D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5006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B468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D5C1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01763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97C6D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B37AE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7D9E4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2D8E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FE33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AC8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A961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20949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F032D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DAB2A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05718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E080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A283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D0CFF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055F7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2B67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E4B2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D529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B902F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B383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5C7BB7C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EAFDA1C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703B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7CCA336B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4F3D1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E84C5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FC47DB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16C6F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DBD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1A0F4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16E53E9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39B6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0D073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FD9E81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9E63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F2A6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FC0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5CF167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9F9E9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930D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870A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0A44A2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BE7E6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034D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4D138D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9CA9E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E7C8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76CF6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2DFF9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B2D7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F061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9D9BD5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7D50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921F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DB701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68E4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F14AA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E9291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76F198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224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8C7C0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7F51F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79464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8902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2A4A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C33CE59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A8018E8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508229F5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48376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73A4292B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0770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3AF1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D029B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DD4C1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2BBE1F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D7F37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8B66FC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CC4A0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4024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C2C45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F212E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CA3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B2E9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E13C3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EC2A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31A7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01195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35A2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994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FD246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39E08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D0D8B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6159A5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E397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37E95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341D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4A30A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CC4CCA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6724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E9BE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4983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544A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AF074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B7019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2EA0FE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ED0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FF8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6C74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0BB198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CEC55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02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6E33AB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7196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B2BD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14AE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651C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0FEC7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F0AB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5650F4EB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628EEBE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D0C52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11A48EAF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5BCD0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BD690B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7A954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BD5B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6632A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B2424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0A0EE9C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02859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CC17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9B1B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7599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9821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57B6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8F48D0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2AE7D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E0DACB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A8324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9D145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2181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7F6F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92214A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D2B0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D223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A09A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CAD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6C7B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77F5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B5FA04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04F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645DA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6A1D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6F4A9F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2918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AD74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3306DA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9567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B8A4B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947E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9D2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D2202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7BAA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3EADF74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2EE77EBE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[Hint: </w:t>
      </w:r>
      <w:r w:rsidRPr="007306DA">
        <w:rPr>
          <w:rFonts w:ascii="Arial" w:eastAsia="Times New Roman" w:hAnsi="Arial" w:cs="Arial"/>
          <w:color w:val="538135"/>
          <w:sz w:val="20"/>
          <w:szCs w:val="20"/>
          <w:lang w:val="en-IN" w:eastAsia="en-GB"/>
        </w:rPr>
        <w:t>Assets and expenses typically have a running debit balance. Liabilities, stockholders’ equity, and expense accounts normally have a running credit balance. In these ledgers, either the debit or the credit balance column is used; not both.]</w:t>
      </w:r>
    </w:p>
    <w:p w14:paraId="30582CAD" w14:textId="77777777" w:rsidR="00460801" w:rsidRDefault="00460801" w:rsidP="007306DA">
      <w:pPr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</w:pPr>
    </w:p>
    <w:p w14:paraId="01F60A41" w14:textId="71E66FB3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>[ANSWER KEY]</w:t>
      </w:r>
    </w:p>
    <w:p w14:paraId="56F4212D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4023"/>
      </w:tblGrid>
      <w:tr w:rsidR="007306DA" w:rsidRPr="007306DA" w14:paraId="4297AF99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EA992B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1"/>
              <w:gridCol w:w="693"/>
            </w:tblGrid>
            <w:tr w:rsidR="007306DA" w:rsidRPr="007306DA" w14:paraId="774DF177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6E5F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2E67322F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354B5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98B5E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8742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C11CB3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AD86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1ED1E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2E258BC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FD0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F007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34FB0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403F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CF686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E5561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7BA168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70F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7C0C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EE17C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1276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458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A00A5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8F6C90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FE3DC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529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68D9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E6429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9309C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800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EB1E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485F6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8B66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4F04B6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898E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3A12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FDBA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2,200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F7C67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2B9D7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5B324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A4B30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74AF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8BA47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0B09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F3380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46AC35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E99FE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C201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CFA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77E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A4580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D14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ED454E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0EDCA09D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CA885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53C37315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0A4C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36DC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BC7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1BA3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5AA2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26A63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7639E52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22C41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C8BF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63BC9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46D5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77B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15751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</w:tr>
            <w:tr w:rsidR="007306DA" w:rsidRPr="007306DA" w14:paraId="15139B0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199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09D01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80D8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F3E2B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4C6D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21FDD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1,900</w:t>
                  </w:r>
                </w:p>
              </w:tc>
            </w:tr>
            <w:tr w:rsidR="007306DA" w:rsidRPr="007306DA" w14:paraId="2BA3D3B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F8D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45CA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32EC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A6B3F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527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A4642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CD2359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FCC96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C72C5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FBE63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BC5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9446F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73F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1529D1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5E6E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CBA12E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750C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7054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6B1C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3E76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960D272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2763283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44AA43C0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7C8FE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27757CF0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6069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6898D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BC47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81D1E3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1CB0F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BCF7A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041CE9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6D0B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C2BC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C36C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EA38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79D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025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</w:tr>
            <w:tr w:rsidR="007306DA" w:rsidRPr="007306DA" w14:paraId="37A55BB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9E42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58E1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CE458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54F42A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BE153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405FB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D3AE2D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BCE3C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27A66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BF66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887A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093D1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79FF1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1201A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1E91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D20AB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F2F1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217A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53869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5FD2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E78D4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BD6F9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231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73FA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4CCB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1CFE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6BE2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1047E7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31A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B044A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45C0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EC9F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A74CB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62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04747F6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1"/>
              <w:gridCol w:w="693"/>
            </w:tblGrid>
            <w:tr w:rsidR="007306DA" w:rsidRPr="007306DA" w14:paraId="7415D6EA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48B3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3D0CEDE3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E2D0F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76397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875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780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FAA2DA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7239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B7DB36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0EE0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C2A4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30BC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BF221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8B289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A1F6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7A37E4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05776B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731D1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2F82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9EE0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0E226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1,600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4A04B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646ED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63135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8CD0E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EFCC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48B2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8B32C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8E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2A607F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FC458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035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28119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38752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F30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58B1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631EBE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8BF30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F665A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5730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3BC8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8071F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9F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3433CEF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pt;height:11.1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78E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95A96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7F20A0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94FF4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70EBC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2BB243-7476-4875-BC4F-B7DE423A4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14</cp:revision>
  <dcterms:created xsi:type="dcterms:W3CDTF">2019-10-16T06:53:00Z</dcterms:created>
  <dcterms:modified xsi:type="dcterms:W3CDTF">2019-11-05T10:46:00Z</dcterms:modified>
</cp:coreProperties>
</file>