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589C98F2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</w:t>
      </w:r>
      <w:r w:rsidR="00A05A5E" w:rsidRPr="00A05A5E">
        <w:rPr>
          <w:rFonts w:ascii="Arial" w:hAnsi="Arial" w:cs="Arial"/>
          <w:color w:val="000000"/>
          <w:sz w:val="20"/>
          <w:szCs w:val="20"/>
        </w:rPr>
        <w:t>The total of all the debit balances in a company’s ledger accounts must always equal the total of all the credit balances</w:t>
      </w:r>
      <w:r w:rsidR="00A05A5E">
        <w:rPr>
          <w:rFonts w:ascii="Arial" w:hAnsi="Arial" w:cs="Arial"/>
          <w:color w:val="000000"/>
          <w:sz w:val="20"/>
          <w:szCs w:val="20"/>
        </w:rPr>
        <w:t xml:space="preserve">. 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9B7CCC0" w14:textId="4CF9622D" w:rsidR="00004C93" w:rsidRPr="006C4D71" w:rsidRDefault="00042FE6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bookmarkStart w:id="0" w:name="_GoBack"/>
      <w:r w:rsidRPr="00042FE6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638418D" wp14:editId="50C42F44">
            <wp:extent cx="2153285" cy="2376038"/>
            <wp:effectExtent l="0" t="0" r="5715" b="0"/>
            <wp:docPr id="1" name="Picture 1" descr="{ &#10;&quot;Format&quot; : &quot;SVG&quot;,&#10;&quot;ResourceName&quot; :&quot;Trial Balance.svg&quot; &#10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609" cy="23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0A14315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2E7A5E50" w14:textId="77777777" w:rsidR="00BD61BF" w:rsidRPr="00C161DD" w:rsidRDefault="00BD61BF" w:rsidP="00BD61BF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30E4C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05A5E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2E544C-ED62-4CE3-AB24-3136DC82C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22</cp:revision>
  <dcterms:created xsi:type="dcterms:W3CDTF">2019-11-18T10:15:00Z</dcterms:created>
  <dcterms:modified xsi:type="dcterms:W3CDTF">2019-12-04T11:24:00Z</dcterms:modified>
</cp:coreProperties>
</file>