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0BBD" w14:textId="77777777" w:rsidR="00450ECF" w:rsidRDefault="00450ECF" w:rsidP="00450ECF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16857C30" w14:textId="40C59F7B" w:rsidR="00450ECF" w:rsidRDefault="00450ECF" w:rsidP="00450EC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the income statement, retained earnings statement and balance sheet, for the month ended J</w:t>
      </w:r>
      <w:r>
        <w:rPr>
          <w:rFonts w:ascii="Calibri" w:hAnsi="Calibri"/>
          <w:color w:val="000000"/>
        </w:rPr>
        <w:t>uly</w:t>
      </w:r>
      <w:bookmarkStart w:id="0" w:name="_GoBack"/>
      <w:bookmarkEnd w:id="0"/>
      <w:r>
        <w:rPr>
          <w:rFonts w:ascii="Calibri" w:hAnsi="Calibri"/>
          <w:color w:val="000000"/>
        </w:rPr>
        <w:t xml:space="preserve"> 30, using the trial balance shown on the left. </w:t>
      </w:r>
    </w:p>
    <w:p w14:paraId="6693B103" w14:textId="77777777" w:rsidR="00450ECF" w:rsidRDefault="00450ECF" w:rsidP="00450ECF">
      <w:pPr>
        <w:rPr>
          <w:noProof/>
        </w:rPr>
      </w:pPr>
    </w:p>
    <w:p w14:paraId="3527E271" w14:textId="2B73DA2B" w:rsidR="00794FEF" w:rsidRPr="009F049D" w:rsidRDefault="009D41AF" w:rsidP="009F049D">
      <w:r>
        <w:rPr>
          <w:noProof/>
        </w:rPr>
        <w:drawing>
          <wp:inline distT="0" distB="0" distL="0" distR="0" wp14:anchorId="3EC5AFB5" wp14:editId="3CB7379F">
            <wp:extent cx="5270500" cy="3567430"/>
            <wp:effectExtent l="0" t="0" r="6350" b="0"/>
            <wp:docPr id="1" name="Picture 1" descr="4.1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50ECF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D41AF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106</cp:revision>
  <dcterms:created xsi:type="dcterms:W3CDTF">2019-04-24T16:59:00Z</dcterms:created>
  <dcterms:modified xsi:type="dcterms:W3CDTF">2019-11-01T12:00:00Z</dcterms:modified>
</cp:coreProperties>
</file>