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Arial" w:hAnsi="Arial"/>
          <w:b/>
          <w:color w:val="1F4E79"/>
          <w:sz w:val="26"/>
        </w:rPr>
        <w:t>SERVICIO NACIONAL DE APRENDIZAJE SENA</w:t>
      </w:r>
    </w:p>
    <w:p>
      <w:pPr>
        <w:spacing w:after="60"/>
        <w:jc w:val="center"/>
      </w:pPr>
      <w:r>
        <w:rPr>
          <w:rFonts w:ascii="Arial" w:hAnsi="Arial"/>
          <w:sz w:val="22"/>
        </w:rPr>
        <w:t>Centro de Materiales y Ensayos</w:t>
      </w:r>
    </w:p>
    <w:p>
      <w:pPr>
        <w:spacing w:after="60"/>
        <w:jc w:val="center"/>
      </w:pPr>
      <w:r>
        <w:rPr>
          <w:rFonts w:ascii="Arial" w:hAnsi="Arial"/>
          <w:sz w:val="22"/>
        </w:rPr>
        <w:t>Tecnólogo en Análisis y Desarrollo de Software</w:t>
      </w:r>
    </w:p>
    <w:p>
      <w:pPr>
        <w:spacing w:after="60"/>
        <w:jc w:val="center"/>
      </w:pPr>
      <w:r>
        <w:rPr>
          <w:rFonts w:ascii="Arial" w:hAnsi="Arial"/>
          <w:sz w:val="22"/>
        </w:rPr>
        <w:t>Ficha 3235882</w:t>
      </w:r>
    </w:p>
    <w:p>
      <w:pPr>
        <w:pStyle w:val="Title"/>
        <w:spacing w:before="1000" w:after="280"/>
        <w:jc w:val="center"/>
      </w:pPr>
      <w:r>
        <w:t>Desarrollo de software a partir de la integración de sus módulos componentes</w:t>
      </w:r>
    </w:p>
    <w:p>
      <w:pPr>
        <w:spacing w:after="480"/>
        <w:jc w:val="center"/>
      </w:pPr>
      <w:r>
        <w:rPr>
          <w:rFonts w:ascii="Arial" w:hAnsi="Arial"/>
          <w:b/>
          <w:color w:val="1F4E79"/>
          <w:sz w:val="30"/>
        </w:rPr>
        <w:t>Informe técnico de la evidencia GA8-220501096-AA1-EV01</w:t>
      </w:r>
    </w:p>
    <w:p>
      <w:pPr>
        <w:jc w:val="center"/>
      </w:pPr>
      <w:r>
        <w:rPr>
          <w:rFonts w:ascii="Arial" w:hAnsi="Arial"/>
          <w:b/>
          <w:sz w:val="32"/>
        </w:rPr>
        <w:t>Proyecto IPS Preventiva Farallones</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2448"/>
            <w:vAlign w:val="center"/>
            <w:tcMar>
              <w:top w:w="100" w:type="dxa"/>
              <w:start w:w="110" w:type="dxa"/>
              <w:bottom w:w="100" w:type="dxa"/>
              <w:end w:w="110" w:type="dxa"/>
            </w:tcMar>
            <w:shd w:fill="EAF2F8"/>
          </w:tcPr>
          <w:p>
            <w:pPr>
              <w:spacing w:after="40" w:before="40"/>
            </w:pPr>
            <w:r>
              <w:rPr>
                <w:rFonts w:ascii="Arial" w:hAnsi="Arial"/>
                <w:b/>
                <w:color w:val="1F4E79"/>
                <w:sz w:val="18"/>
              </w:rPr>
              <w:t>Presentado por</w:t>
            </w:r>
          </w:p>
        </w:tc>
        <w:tc>
          <w:tcPr>
            <w:tcW w:type="dxa" w:w="6336"/>
            <w:vAlign w:val="center"/>
            <w:tcMar>
              <w:top w:w="100" w:type="dxa"/>
              <w:start w:w="110" w:type="dxa"/>
              <w:bottom w:w="100" w:type="dxa"/>
              <w:end w:w="110" w:type="dxa"/>
            </w:tcMar>
            <w:shd w:fill="F5F8FA"/>
          </w:tcPr>
          <w:p>
            <w:pPr>
              <w:spacing w:after="40" w:before="40"/>
            </w:pPr>
            <w:r>
              <w:rPr>
                <w:rFonts w:ascii="Arial" w:hAnsi="Arial"/>
                <w:sz w:val="18"/>
              </w:rPr>
              <w:t>Leonardo Gómez Vinasco</w:t>
            </w:r>
          </w:p>
        </w:tc>
      </w:tr>
      <w:tr>
        <w:trPr>
          <w:cantSplit/>
        </w:trPr>
        <w:tc>
          <w:tcPr>
            <w:tcW w:type="dxa" w:w="2448"/>
            <w:vAlign w:val="center"/>
            <w:tcMar>
              <w:top w:w="100" w:type="dxa"/>
              <w:start w:w="110" w:type="dxa"/>
              <w:bottom w:w="100" w:type="dxa"/>
              <w:end w:w="110" w:type="dxa"/>
            </w:tcMar>
            <w:shd w:fill="EAF2F8"/>
          </w:tcPr>
          <w:p>
            <w:pPr>
              <w:spacing w:after="40" w:before="40"/>
            </w:pPr>
            <w:r>
              <w:rPr>
                <w:rFonts w:ascii="Arial" w:hAnsi="Arial"/>
                <w:b/>
                <w:color w:val="1F4E79"/>
                <w:sz w:val="18"/>
              </w:rPr>
              <w:t>Instructora</w:t>
            </w:r>
          </w:p>
        </w:tc>
        <w:tc>
          <w:tcPr>
            <w:tcW w:type="dxa" w:w="6336"/>
            <w:vAlign w:val="center"/>
            <w:tcMar>
              <w:top w:w="100" w:type="dxa"/>
              <w:start w:w="110" w:type="dxa"/>
              <w:bottom w:w="100" w:type="dxa"/>
              <w:end w:w="110" w:type="dxa"/>
            </w:tcMar>
          </w:tcPr>
          <w:p>
            <w:pPr>
              <w:spacing w:after="40" w:before="40"/>
            </w:pPr>
            <w:r>
              <w:rPr>
                <w:rFonts w:ascii="Arial" w:hAnsi="Arial"/>
                <w:sz w:val="18"/>
              </w:rPr>
              <w:t>María Andrea Salcedo Hernández</w:t>
            </w:r>
          </w:p>
        </w:tc>
      </w:tr>
      <w:tr>
        <w:trPr>
          <w:cantSplit/>
        </w:trPr>
        <w:tc>
          <w:tcPr>
            <w:tcW w:type="dxa" w:w="2448"/>
            <w:vAlign w:val="center"/>
            <w:tcMar>
              <w:top w:w="100" w:type="dxa"/>
              <w:start w:w="110" w:type="dxa"/>
              <w:bottom w:w="100" w:type="dxa"/>
              <w:end w:w="110" w:type="dxa"/>
            </w:tcMar>
            <w:shd w:fill="EAF2F8"/>
          </w:tcPr>
          <w:p>
            <w:pPr>
              <w:spacing w:after="40" w:before="40"/>
            </w:pPr>
            <w:r>
              <w:rPr>
                <w:rFonts w:ascii="Arial" w:hAnsi="Arial"/>
                <w:b/>
                <w:color w:val="1F4E79"/>
                <w:sz w:val="18"/>
              </w:rPr>
              <w:t>Programa</w:t>
            </w:r>
          </w:p>
        </w:tc>
        <w:tc>
          <w:tcPr>
            <w:tcW w:type="dxa" w:w="6336"/>
            <w:vAlign w:val="center"/>
            <w:tcMar>
              <w:top w:w="100" w:type="dxa"/>
              <w:start w:w="110" w:type="dxa"/>
              <w:bottom w:w="100" w:type="dxa"/>
              <w:end w:w="110" w:type="dxa"/>
            </w:tcMar>
            <w:shd w:fill="F5F8FA"/>
          </w:tcPr>
          <w:p>
            <w:pPr>
              <w:spacing w:after="40" w:before="40"/>
            </w:pPr>
            <w:r>
              <w:rPr>
                <w:rFonts w:ascii="Arial" w:hAnsi="Arial"/>
                <w:sz w:val="18"/>
              </w:rPr>
              <w:t>Tecnólogo en Análisis y Desarrollo de Software</w:t>
            </w:r>
          </w:p>
        </w:tc>
      </w:tr>
      <w:tr>
        <w:trPr>
          <w:cantSplit/>
        </w:trPr>
        <w:tc>
          <w:tcPr>
            <w:tcW w:type="dxa" w:w="2448"/>
            <w:vAlign w:val="center"/>
            <w:tcMar>
              <w:top w:w="100" w:type="dxa"/>
              <w:start w:w="110" w:type="dxa"/>
              <w:bottom w:w="100" w:type="dxa"/>
              <w:end w:w="110" w:type="dxa"/>
            </w:tcMar>
            <w:shd w:fill="EAF2F8"/>
          </w:tcPr>
          <w:p>
            <w:pPr>
              <w:spacing w:after="40" w:before="40"/>
            </w:pPr>
            <w:r>
              <w:rPr>
                <w:rFonts w:ascii="Arial" w:hAnsi="Arial"/>
                <w:b/>
                <w:color w:val="1F4E79"/>
                <w:sz w:val="18"/>
              </w:rPr>
              <w:t>Fecha</w:t>
            </w:r>
          </w:p>
        </w:tc>
        <w:tc>
          <w:tcPr>
            <w:tcW w:type="dxa" w:w="6336"/>
            <w:vAlign w:val="center"/>
            <w:tcMar>
              <w:top w:w="100" w:type="dxa"/>
              <w:start w:w="110" w:type="dxa"/>
              <w:bottom w:w="100" w:type="dxa"/>
              <w:end w:w="110" w:type="dxa"/>
            </w:tcMar>
          </w:tcPr>
          <w:p>
            <w:pPr>
              <w:spacing w:after="40" w:before="40"/>
            </w:pPr>
            <w:r>
              <w:rPr>
                <w:rFonts w:ascii="Arial" w:hAnsi="Arial"/>
                <w:sz w:val="18"/>
              </w:rPr>
              <w:t>12 de octubre de 2026</w:t>
            </w:r>
          </w:p>
        </w:tc>
      </w:tr>
    </w:tbl>
    <w:p>
      <w:pPr>
        <w:spacing w:before="880"/>
        <w:jc w:val="center"/>
      </w:pPr>
      <w:r>
        <w:rPr>
          <w:color w:val="647586"/>
          <w:sz w:val="20"/>
        </w:rPr>
        <w:t>Desarrollo académico realizado con Java, MySQL y Apache Tomcat</w:t>
      </w:r>
    </w:p>
    <w:p>
      <w:r>
        <w:br w:type="page"/>
      </w:r>
    </w:p>
    <w:p>
      <w:pPr>
        <w:pStyle w:val="Heading1"/>
      </w:pPr>
      <w:r>
        <w:t>Resumen</w:t>
      </w:r>
    </w:p>
    <w:p>
      <w:r>
        <w:t>Este informe presenta el desarrollo y la integración de los módulos de pacientes, citas y vacunas del sistema web de la IPS Preventiva Farallones. El sistema parte del registro de pacientes desarrollado anteriormente y conecta las páginas JSP con Servlets, reglas de validación, objetos DAO y una base de datos MySQL. La versión fue desplegada localmente en Apache Tomcat 10.1; el usuario confirmó que las páginas cargan con los datos guardados y sin errores. El alcance se limita a los módulos implementados y señala las funciones que los diagramas de diseño dejan para etapas posteriores.</w:t>
      </w:r>
    </w:p>
    <w:p>
      <w:pPr>
        <w:pStyle w:val="Heading1"/>
      </w:pPr>
      <w:r>
        <w:t>1 Introducción</w:t>
      </w:r>
    </w:p>
    <w:p>
      <w:r>
        <w:t>El desarrollo de una aplicación web requiere integrar sus componentes para que la información viaje de forma ordenada desde la interfaz hasta la base de datos. En este proyecto se tomó como punto de partida el módulo de pacientes de la IPS Preventiva Farallones y se conectaron dos módulos funcionales: el agendamiento de citas y el catálogo de vacunas.</w:t>
      </w:r>
    </w:p>
    <w:p>
      <w:r>
        <w:t>El trabajo conserva la organización del proyecto en capas y paquetes de Java. Las páginas JSP presentan formularios y listados; los Servlets reciben las solicitudes; los servicios validan reglas de negocio; los DAO ejecutan sentencias SQL preparadas; y MySQL conserva los registros. La interfaz se unificó con una hoja de estilos compartida, tomando como referencia el diseño previo de pacientes.</w:t>
      </w:r>
    </w:p>
    <w:p>
      <w:pPr>
        <w:pStyle w:val="Heading1"/>
      </w:pPr>
      <w:r>
        <w:t>2 Objetivos</w:t>
      </w:r>
    </w:p>
    <w:p>
      <w:pPr>
        <w:pStyle w:val="Heading2"/>
      </w:pPr>
      <w:r>
        <w:t>Objetivo general</w:t>
      </w:r>
    </w:p>
    <w:p>
      <w:r>
        <w:t>Desarrollar e integrar módulos web del sistema de agendamiento de la IPS Preventiva Farallones, conectando la gestión de pacientes con las funciones de citas y vacunas, de acuerdo con el alcance implementado y los modelos de diseño elaborados en evidencias anteriores.</w:t>
      </w:r>
    </w:p>
    <w:p>
      <w:pPr>
        <w:pStyle w:val="Heading2"/>
      </w:pPr>
      <w:r>
        <w:t>Objetivos específicos</w:t>
      </w:r>
    </w:p>
    <w:p>
      <w:pPr>
        <w:pStyle w:val="ListBullet"/>
        <w:spacing w:after="60"/>
      </w:pPr>
      <w:r>
        <w:t>Integrar la gestión de pacientes con el agendamiento de citas.</w:t>
      </w:r>
    </w:p>
    <w:p>
      <w:pPr>
        <w:pStyle w:val="ListBullet"/>
        <w:spacing w:after="60"/>
      </w:pPr>
      <w:r>
        <w:t>Registrar y consultar el inventario básico de vacunas.</w:t>
      </w:r>
    </w:p>
    <w:p>
      <w:pPr>
        <w:pStyle w:val="ListBullet"/>
        <w:spacing w:after="60"/>
      </w:pPr>
      <w:r>
        <w:t>Organizar el código por capas y paquetes con responsabilidades comprensibles.</w:t>
      </w:r>
    </w:p>
    <w:p>
      <w:pPr>
        <w:pStyle w:val="ListBullet"/>
        <w:spacing w:after="60"/>
      </w:pPr>
      <w:r>
        <w:t>Aplicar validaciones y restricciones para proteger la consistencia de los registros.</w:t>
      </w:r>
    </w:p>
    <w:p>
      <w:pPr>
        <w:pStyle w:val="ListBullet"/>
        <w:spacing w:after="60"/>
      </w:pPr>
      <w:r>
        <w:t>Comprobar los flujos principales en el navegador y documentar los resultados.</w:t>
      </w:r>
    </w:p>
    <w:p>
      <w:pPr>
        <w:pStyle w:val="Heading1"/>
      </w:pPr>
      <w:r>
        <w:t>3 Alcance y requisitos</w:t>
      </w:r>
    </w:p>
    <w:p>
      <w:r>
        <w:t>La versión entregada implementa tres módulos. Pacientes permite registrar, consultar, editar y eliminar registros. Vacunas permite registrar o actualizar por nombre el fabricante y las dosis disponibles. Citas permite seleccionar un paciente, indicar el nombre de una vacuna y una fecha futura, consultar la agenda y cambiar el estado de la cita.</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1080"/>
            <w:vAlign w:val="center"/>
            <w:tcMar>
              <w:top w:w="100" w:type="dxa"/>
              <w:start w:w="110" w:type="dxa"/>
              <w:bottom w:w="100" w:type="dxa"/>
              <w:end w:w="110" w:type="dxa"/>
            </w:tcMar>
            <w:shd w:fill="1F4E79"/>
          </w:tcPr>
          <w:p>
            <w:pPr>
              <w:spacing w:after="40" w:before="40"/>
            </w:pPr>
            <w:r>
              <w:rPr>
                <w:rFonts w:ascii="Arial" w:hAnsi="Arial"/>
                <w:b/>
                <w:color w:val="FFFFFF"/>
                <w:sz w:val="18"/>
              </w:rPr>
              <w:t>Código</w:t>
            </w:r>
          </w:p>
        </w:tc>
        <w:tc>
          <w:tcPr>
            <w:tcW w:type="dxa" w:w="4968"/>
            <w:vAlign w:val="center"/>
            <w:tcMar>
              <w:top w:w="100" w:type="dxa"/>
              <w:start w:w="110" w:type="dxa"/>
              <w:bottom w:w="100" w:type="dxa"/>
              <w:end w:w="110" w:type="dxa"/>
            </w:tcMar>
            <w:shd w:fill="1F4E79"/>
          </w:tcPr>
          <w:p>
            <w:pPr>
              <w:spacing w:after="40" w:before="40"/>
            </w:pPr>
            <w:r>
              <w:rPr>
                <w:rFonts w:ascii="Arial" w:hAnsi="Arial"/>
                <w:b/>
                <w:color w:val="FFFFFF"/>
                <w:sz w:val="18"/>
              </w:rPr>
              <w:t>Requisito funcional</w:t>
            </w:r>
          </w:p>
        </w:tc>
        <w:tc>
          <w:tcPr>
            <w:tcW w:type="dxa" w:w="3456"/>
            <w:vAlign w:val="center"/>
            <w:tcMar>
              <w:top w:w="100" w:type="dxa"/>
              <w:start w:w="110" w:type="dxa"/>
              <w:bottom w:w="100" w:type="dxa"/>
              <w:end w:w="110" w:type="dxa"/>
            </w:tcMar>
            <w:shd w:fill="1F4E79"/>
          </w:tcPr>
          <w:p>
            <w:pPr>
              <w:spacing w:after="40" w:before="40"/>
            </w:pPr>
            <w:r>
              <w:rPr>
                <w:rFonts w:ascii="Arial" w:hAnsi="Arial"/>
                <w:b/>
                <w:color w:val="FFFFFF"/>
                <w:sz w:val="18"/>
              </w:rPr>
              <w:t>Resultado</w:t>
            </w:r>
          </w:p>
        </w:tc>
      </w:tr>
      <w:tr>
        <w:trPr>
          <w:cantSplit/>
        </w:trPr>
        <w:tc>
          <w:tcPr>
            <w:tcW w:type="dxa" w:w="1080"/>
            <w:vAlign w:val="center"/>
            <w:tcMar>
              <w:top w:w="100" w:type="dxa"/>
              <w:start w:w="110" w:type="dxa"/>
              <w:bottom w:w="100" w:type="dxa"/>
              <w:end w:w="110" w:type="dxa"/>
            </w:tcMar>
          </w:tcPr>
          <w:p>
            <w:pPr>
              <w:spacing w:after="40" w:before="40"/>
            </w:pPr>
            <w:r>
              <w:rPr>
                <w:rFonts w:ascii="Arial" w:hAnsi="Arial"/>
                <w:sz w:val="18"/>
              </w:rPr>
              <w:t>RF-01</w:t>
            </w:r>
          </w:p>
        </w:tc>
        <w:tc>
          <w:tcPr>
            <w:tcW w:type="dxa" w:w="4968"/>
            <w:vAlign w:val="center"/>
            <w:tcMar>
              <w:top w:w="100" w:type="dxa"/>
              <w:start w:w="110" w:type="dxa"/>
              <w:bottom w:w="100" w:type="dxa"/>
              <w:end w:w="110" w:type="dxa"/>
            </w:tcMar>
          </w:tcPr>
          <w:p>
            <w:pPr>
              <w:spacing w:after="40" w:before="40"/>
            </w:pPr>
            <w:r>
              <w:rPr>
                <w:rFonts w:ascii="Arial" w:hAnsi="Arial"/>
                <w:sz w:val="18"/>
              </w:rPr>
              <w:t>Registrar y consultar pacientes; editar o eliminar sus datos.</w:t>
            </w:r>
          </w:p>
        </w:tc>
        <w:tc>
          <w:tcPr>
            <w:tcW w:type="dxa" w:w="3456"/>
            <w:vAlign w:val="center"/>
            <w:tcMar>
              <w:top w:w="100" w:type="dxa"/>
              <w:start w:w="110" w:type="dxa"/>
              <w:bottom w:w="100" w:type="dxa"/>
              <w:end w:w="110" w:type="dxa"/>
            </w:tcMar>
          </w:tcPr>
          <w:p>
            <w:pPr>
              <w:spacing w:after="40" w:before="40"/>
            </w:pPr>
            <w:r>
              <w:rPr>
                <w:rFonts w:ascii="Arial" w:hAnsi="Arial"/>
                <w:sz w:val="18"/>
              </w:rPr>
              <w:t>Implementado en el módulo Pacientes.</w:t>
            </w:r>
          </w:p>
        </w:tc>
      </w:tr>
      <w:tr>
        <w:trPr>
          <w:cantSplit/>
        </w:trPr>
        <w:tc>
          <w:tcPr>
            <w:tcW w:type="dxa" w:w="1080"/>
            <w:vAlign w:val="center"/>
            <w:tcMar>
              <w:top w:w="100" w:type="dxa"/>
              <w:start w:w="110" w:type="dxa"/>
              <w:bottom w:w="100" w:type="dxa"/>
              <w:end w:w="110" w:type="dxa"/>
            </w:tcMar>
            <w:shd w:fill="F5F8FA"/>
          </w:tcPr>
          <w:p>
            <w:pPr>
              <w:spacing w:after="40" w:before="40"/>
            </w:pPr>
            <w:r>
              <w:rPr>
                <w:rFonts w:ascii="Arial" w:hAnsi="Arial"/>
                <w:sz w:val="18"/>
              </w:rPr>
              <w:t>RF-02</w:t>
            </w:r>
          </w:p>
        </w:tc>
        <w:tc>
          <w:tcPr>
            <w:tcW w:type="dxa" w:w="4968"/>
            <w:vAlign w:val="center"/>
            <w:tcMar>
              <w:top w:w="100" w:type="dxa"/>
              <w:start w:w="110" w:type="dxa"/>
              <w:bottom w:w="100" w:type="dxa"/>
              <w:end w:w="110" w:type="dxa"/>
            </w:tcMar>
            <w:shd w:fill="F5F8FA"/>
          </w:tcPr>
          <w:p>
            <w:pPr>
              <w:spacing w:after="40" w:before="40"/>
            </w:pPr>
            <w:r>
              <w:rPr>
                <w:rFonts w:ascii="Arial" w:hAnsi="Arial"/>
                <w:sz w:val="18"/>
              </w:rPr>
              <w:t>Registrar o actualizar una vacuna y sus dosis disponibles.</w:t>
            </w:r>
          </w:p>
        </w:tc>
        <w:tc>
          <w:tcPr>
            <w:tcW w:type="dxa" w:w="3456"/>
            <w:vAlign w:val="center"/>
            <w:tcMar>
              <w:top w:w="100" w:type="dxa"/>
              <w:start w:w="110" w:type="dxa"/>
              <w:bottom w:w="100" w:type="dxa"/>
              <w:end w:w="110" w:type="dxa"/>
            </w:tcMar>
            <w:shd w:fill="F5F8FA"/>
          </w:tcPr>
          <w:p>
            <w:pPr>
              <w:spacing w:after="40" w:before="40"/>
            </w:pPr>
            <w:r>
              <w:rPr>
                <w:rFonts w:ascii="Arial" w:hAnsi="Arial"/>
                <w:sz w:val="18"/>
              </w:rPr>
              <w:t>Implementado en el módulo Vacunas.</w:t>
            </w:r>
          </w:p>
        </w:tc>
      </w:tr>
      <w:tr>
        <w:trPr>
          <w:cantSplit/>
        </w:trPr>
        <w:tc>
          <w:tcPr>
            <w:tcW w:type="dxa" w:w="1080"/>
            <w:vAlign w:val="center"/>
            <w:tcMar>
              <w:top w:w="100" w:type="dxa"/>
              <w:start w:w="110" w:type="dxa"/>
              <w:bottom w:w="100" w:type="dxa"/>
              <w:end w:w="110" w:type="dxa"/>
            </w:tcMar>
          </w:tcPr>
          <w:p>
            <w:pPr>
              <w:spacing w:after="40" w:before="40"/>
            </w:pPr>
            <w:r>
              <w:rPr>
                <w:rFonts w:ascii="Arial" w:hAnsi="Arial"/>
                <w:sz w:val="18"/>
              </w:rPr>
              <w:t>RF-03</w:t>
            </w:r>
          </w:p>
        </w:tc>
        <w:tc>
          <w:tcPr>
            <w:tcW w:type="dxa" w:w="4968"/>
            <w:vAlign w:val="center"/>
            <w:tcMar>
              <w:top w:w="100" w:type="dxa"/>
              <w:start w:w="110" w:type="dxa"/>
              <w:bottom w:w="100" w:type="dxa"/>
              <w:end w:w="110" w:type="dxa"/>
            </w:tcMar>
          </w:tcPr>
          <w:p>
            <w:pPr>
              <w:spacing w:after="40" w:before="40"/>
            </w:pPr>
            <w:r>
              <w:rPr>
                <w:rFonts w:ascii="Arial" w:hAnsi="Arial"/>
                <w:sz w:val="18"/>
              </w:rPr>
              <w:t>Agendar una cita futura para un paciente existente.</w:t>
            </w:r>
          </w:p>
        </w:tc>
        <w:tc>
          <w:tcPr>
            <w:tcW w:type="dxa" w:w="3456"/>
            <w:vAlign w:val="center"/>
            <w:tcMar>
              <w:top w:w="100" w:type="dxa"/>
              <w:start w:w="110" w:type="dxa"/>
              <w:bottom w:w="100" w:type="dxa"/>
              <w:end w:w="110" w:type="dxa"/>
            </w:tcMar>
          </w:tcPr>
          <w:p>
            <w:pPr>
              <w:spacing w:after="40" w:before="40"/>
            </w:pPr>
            <w:r>
              <w:rPr>
                <w:rFonts w:ascii="Arial" w:hAnsi="Arial"/>
                <w:sz w:val="18"/>
              </w:rPr>
              <w:t>Implementado en el módulo Citas.</w:t>
            </w:r>
          </w:p>
        </w:tc>
      </w:tr>
      <w:tr>
        <w:trPr>
          <w:cantSplit/>
        </w:trPr>
        <w:tc>
          <w:tcPr>
            <w:tcW w:type="dxa" w:w="1080"/>
            <w:vAlign w:val="center"/>
            <w:tcMar>
              <w:top w:w="100" w:type="dxa"/>
              <w:start w:w="110" w:type="dxa"/>
              <w:bottom w:w="100" w:type="dxa"/>
              <w:end w:w="110" w:type="dxa"/>
            </w:tcMar>
            <w:shd w:fill="F5F8FA"/>
          </w:tcPr>
          <w:p>
            <w:pPr>
              <w:spacing w:after="40" w:before="40"/>
            </w:pPr>
            <w:r>
              <w:rPr>
                <w:rFonts w:ascii="Arial" w:hAnsi="Arial"/>
                <w:sz w:val="18"/>
              </w:rPr>
              <w:t>RF-04</w:t>
            </w:r>
          </w:p>
        </w:tc>
        <w:tc>
          <w:tcPr>
            <w:tcW w:type="dxa" w:w="4968"/>
            <w:vAlign w:val="center"/>
            <w:tcMar>
              <w:top w:w="100" w:type="dxa"/>
              <w:start w:w="110" w:type="dxa"/>
              <w:bottom w:w="100" w:type="dxa"/>
              <w:end w:w="110" w:type="dxa"/>
            </w:tcMar>
            <w:shd w:fill="F5F8FA"/>
          </w:tcPr>
          <w:p>
            <w:pPr>
              <w:spacing w:after="40" w:before="40"/>
            </w:pPr>
            <w:r>
              <w:rPr>
                <w:rFonts w:ascii="Arial" w:hAnsi="Arial"/>
                <w:sz w:val="18"/>
              </w:rPr>
              <w:t>Consultar citas y cambiar su estado.</w:t>
            </w:r>
          </w:p>
        </w:tc>
        <w:tc>
          <w:tcPr>
            <w:tcW w:type="dxa" w:w="3456"/>
            <w:vAlign w:val="center"/>
            <w:tcMar>
              <w:top w:w="100" w:type="dxa"/>
              <w:start w:w="110" w:type="dxa"/>
              <w:bottom w:w="100" w:type="dxa"/>
              <w:end w:w="110" w:type="dxa"/>
            </w:tcMar>
            <w:shd w:fill="F5F8FA"/>
          </w:tcPr>
          <w:p>
            <w:pPr>
              <w:spacing w:after="40" w:before="40"/>
            </w:pPr>
            <w:r>
              <w:rPr>
                <w:rFonts w:ascii="Arial" w:hAnsi="Arial"/>
                <w:sz w:val="18"/>
              </w:rPr>
              <w:t>Implementado con estados Programada, Atendida y Cancelada.</w:t>
            </w:r>
          </w:p>
        </w:tc>
      </w:tr>
      <w:tr>
        <w:trPr>
          <w:cantSplit/>
        </w:trPr>
        <w:tc>
          <w:tcPr>
            <w:tcW w:type="dxa" w:w="1080"/>
            <w:vAlign w:val="center"/>
            <w:tcMar>
              <w:top w:w="100" w:type="dxa"/>
              <w:start w:w="110" w:type="dxa"/>
              <w:bottom w:w="100" w:type="dxa"/>
              <w:end w:w="110" w:type="dxa"/>
            </w:tcMar>
          </w:tcPr>
          <w:p>
            <w:pPr>
              <w:spacing w:after="40" w:before="40"/>
            </w:pPr>
            <w:r>
              <w:rPr>
                <w:rFonts w:ascii="Arial" w:hAnsi="Arial"/>
                <w:sz w:val="18"/>
              </w:rPr>
              <w:t>RF-05</w:t>
            </w:r>
          </w:p>
        </w:tc>
        <w:tc>
          <w:tcPr>
            <w:tcW w:type="dxa" w:w="4968"/>
            <w:vAlign w:val="center"/>
            <w:tcMar>
              <w:top w:w="100" w:type="dxa"/>
              <w:start w:w="110" w:type="dxa"/>
              <w:bottom w:w="100" w:type="dxa"/>
              <w:end w:w="110" w:type="dxa"/>
            </w:tcMar>
          </w:tcPr>
          <w:p>
            <w:pPr>
              <w:spacing w:after="40" w:before="40"/>
            </w:pPr>
            <w:r>
              <w:rPr>
                <w:rFonts w:ascii="Arial" w:hAnsi="Arial"/>
                <w:sz w:val="18"/>
              </w:rPr>
              <w:t>Conservar los datos guardados después de reiniciar Tomcat.</w:t>
            </w:r>
          </w:p>
        </w:tc>
        <w:tc>
          <w:tcPr>
            <w:tcW w:type="dxa" w:w="3456"/>
            <w:vAlign w:val="center"/>
            <w:tcMar>
              <w:top w:w="100" w:type="dxa"/>
              <w:start w:w="110" w:type="dxa"/>
              <w:bottom w:w="100" w:type="dxa"/>
              <w:end w:w="110" w:type="dxa"/>
            </w:tcMar>
          </w:tcPr>
          <w:p>
            <w:pPr>
              <w:spacing w:after="40" w:before="40"/>
            </w:pPr>
            <w:r>
              <w:rPr>
                <w:rFonts w:ascii="Arial" w:hAnsi="Arial"/>
                <w:sz w:val="18"/>
              </w:rPr>
              <w:t>Verificado por el usuario para las páginas de citas y vacunas.</w:t>
            </w:r>
          </w:p>
        </w:tc>
      </w:tr>
    </w:tbl>
    <w:p>
      <w:pPr>
        <w:spacing w:after="20"/>
      </w:pPr>
    </w:p>
    <w:p>
      <w:pPr>
        <w:pStyle w:val="Heading2"/>
      </w:pPr>
      <w:r>
        <w:t>Límites del alcance</w:t>
      </w:r>
    </w:p>
    <w:p>
      <w:r>
        <w:t>Los documentos de diseño anteriores describen también Personal de Salud, Usuario y Registro de Vacunación. Esas entidades no se implementaron en esta entrega. La cita guarda el nombre de la vacuna como texto, sin una llave foránea hacia la tabla vacuna. El sistema se utilizó localmente con datos académicos de prueba; no incluye autenticación, perfiles de acceso ni despliegue público.</w:t>
      </w:r>
    </w:p>
    <w:p>
      <w:pPr>
        <w:pStyle w:val="Heading1"/>
      </w:pPr>
      <w:r>
        <w:t>4 Antecedentes de diseño</w:t>
      </w:r>
    </w:p>
    <w:p>
      <w:r>
        <w:t>Para mantener continuidad con el proyecto, se revisaron el diagrama de clases, el modelo entidad-relación y la evidencia de creación de la base de datos entregados en actividades anteriores. Estos documentos identifican las entidades Paciente, Cita, Vacuna, Personal de Salud, Usuario y Registro de Vacunación, además de sus atributos y relaciones principales.</w:t>
      </w:r>
    </w:p>
    <w:p>
      <w:r>
        <w:t>La implementación actual cubre las funciones de pacientes, citas y vacunas. Por alcance, implementa una parte del modelo de diseño y registra explícitamente las diferencias: la agenda relaciona cada cita con un paciente, pero almacena el nombre de la vacuna en texto; todavía no registra el profesional asignado ni la aplicación efectiva de la dosis. Esta delimitación evita presentar como terminado un componente que aún no existe.</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4392"/>
            <w:vAlign w:val="center"/>
            <w:tcMar>
              <w:top w:w="100" w:type="dxa"/>
              <w:start w:w="110" w:type="dxa"/>
              <w:bottom w:w="100" w:type="dxa"/>
              <w:end w:w="110" w:type="dxa"/>
            </w:tcMar>
            <w:shd w:fill="1F4E79"/>
          </w:tcPr>
          <w:p>
            <w:pPr>
              <w:spacing w:after="40" w:before="40"/>
            </w:pPr>
            <w:r>
              <w:rPr>
                <w:rFonts w:ascii="Arial" w:hAnsi="Arial"/>
                <w:b/>
                <w:color w:val="FFFFFF"/>
                <w:sz w:val="18"/>
              </w:rPr>
              <w:t>Documento consultado</w:t>
            </w:r>
          </w:p>
        </w:tc>
        <w:tc>
          <w:tcPr>
            <w:tcW w:type="dxa" w:w="5112"/>
            <w:vAlign w:val="center"/>
            <w:tcMar>
              <w:top w:w="100" w:type="dxa"/>
              <w:start w:w="110" w:type="dxa"/>
              <w:bottom w:w="100" w:type="dxa"/>
              <w:end w:w="110" w:type="dxa"/>
            </w:tcMar>
            <w:shd w:fill="1F4E79"/>
          </w:tcPr>
          <w:p>
            <w:pPr>
              <w:spacing w:after="40" w:before="40"/>
            </w:pPr>
            <w:r>
              <w:rPr>
                <w:rFonts w:ascii="Arial" w:hAnsi="Arial"/>
                <w:b/>
                <w:color w:val="FFFFFF"/>
                <w:sz w:val="18"/>
              </w:rPr>
              <w:t>Aporte al desarrollo</w:t>
            </w:r>
          </w:p>
        </w:tc>
      </w:tr>
      <w:tr>
        <w:trPr>
          <w:cantSplit/>
        </w:trPr>
        <w:tc>
          <w:tcPr>
            <w:tcW w:type="dxa" w:w="4392"/>
            <w:vAlign w:val="center"/>
            <w:tcMar>
              <w:top w:w="100" w:type="dxa"/>
              <w:start w:w="110" w:type="dxa"/>
              <w:bottom w:w="100" w:type="dxa"/>
              <w:end w:w="110" w:type="dxa"/>
            </w:tcMar>
          </w:tcPr>
          <w:p>
            <w:pPr>
              <w:spacing w:after="40" w:before="40"/>
            </w:pPr>
            <w:r>
              <w:rPr>
                <w:rFonts w:ascii="Arial" w:hAnsi="Arial"/>
                <w:sz w:val="18"/>
              </w:rPr>
              <w:t>Diagrama de clases del proyecto de software, GA4-220501095-AA2-EV04, 27 de febrero de 2026.</w:t>
            </w:r>
          </w:p>
        </w:tc>
        <w:tc>
          <w:tcPr>
            <w:tcW w:type="dxa" w:w="5112"/>
            <w:vAlign w:val="center"/>
            <w:tcMar>
              <w:top w:w="100" w:type="dxa"/>
              <w:start w:w="110" w:type="dxa"/>
              <w:bottom w:w="100" w:type="dxa"/>
              <w:end w:w="110" w:type="dxa"/>
            </w:tcMar>
          </w:tcPr>
          <w:p>
            <w:pPr>
              <w:spacing w:after="40" w:before="40"/>
            </w:pPr>
            <w:r>
              <w:rPr>
                <w:rFonts w:ascii="Arial" w:hAnsi="Arial"/>
                <w:sz w:val="18"/>
              </w:rPr>
              <w:t>Referente para las clases Paciente, Cita, Personal de Salud, Usuario, Vacuna y Registro de Vacunación.</w:t>
            </w:r>
          </w:p>
        </w:tc>
      </w:tr>
      <w:tr>
        <w:trPr>
          <w:cantSplit/>
        </w:trPr>
        <w:tc>
          <w:tcPr>
            <w:tcW w:type="dxa" w:w="4392"/>
            <w:vAlign w:val="center"/>
            <w:tcMar>
              <w:top w:w="100" w:type="dxa"/>
              <w:start w:w="110" w:type="dxa"/>
              <w:bottom w:w="100" w:type="dxa"/>
              <w:end w:w="110" w:type="dxa"/>
            </w:tcMar>
            <w:shd w:fill="F5F8FA"/>
          </w:tcPr>
          <w:p>
            <w:pPr>
              <w:spacing w:after="40" w:before="40"/>
            </w:pPr>
            <w:r>
              <w:rPr>
                <w:rFonts w:ascii="Arial" w:hAnsi="Arial"/>
                <w:sz w:val="18"/>
              </w:rPr>
              <w:t>Modelo entidad relación de caso, GA6-220501096-AA1-EV02, 4 de junio de 2026.</w:t>
            </w:r>
          </w:p>
        </w:tc>
        <w:tc>
          <w:tcPr>
            <w:tcW w:type="dxa" w:w="5112"/>
            <w:vAlign w:val="center"/>
            <w:tcMar>
              <w:top w:w="100" w:type="dxa"/>
              <w:start w:w="110" w:type="dxa"/>
              <w:bottom w:w="100" w:type="dxa"/>
              <w:end w:w="110" w:type="dxa"/>
            </w:tcMar>
            <w:shd w:fill="F5F8FA"/>
          </w:tcPr>
          <w:p>
            <w:pPr>
              <w:spacing w:after="40" w:before="40"/>
            </w:pPr>
            <w:r>
              <w:rPr>
                <w:rFonts w:ascii="Arial" w:hAnsi="Arial"/>
                <w:sz w:val="18"/>
              </w:rPr>
              <w:t>Referente para entidades, atributos, relaciones y cardinalidades del sistema.</w:t>
            </w:r>
          </w:p>
        </w:tc>
      </w:tr>
      <w:tr>
        <w:trPr>
          <w:cantSplit/>
        </w:trPr>
        <w:tc>
          <w:tcPr>
            <w:tcW w:type="dxa" w:w="4392"/>
            <w:vAlign w:val="center"/>
            <w:tcMar>
              <w:top w:w="100" w:type="dxa"/>
              <w:start w:w="110" w:type="dxa"/>
              <w:bottom w:w="100" w:type="dxa"/>
              <w:end w:w="110" w:type="dxa"/>
            </w:tcMar>
          </w:tcPr>
          <w:p>
            <w:pPr>
              <w:spacing w:after="40" w:before="40"/>
            </w:pPr>
            <w:r>
              <w:rPr>
                <w:rFonts w:ascii="Arial" w:hAnsi="Arial"/>
                <w:sz w:val="18"/>
              </w:rPr>
              <w:t>Creación de la estructura de la base de datos, GA6-220501096-AA2-EV02, 20 de junio de 2026.</w:t>
            </w:r>
          </w:p>
        </w:tc>
        <w:tc>
          <w:tcPr>
            <w:tcW w:type="dxa" w:w="5112"/>
            <w:vAlign w:val="center"/>
            <w:tcMar>
              <w:top w:w="100" w:type="dxa"/>
              <w:start w:w="110" w:type="dxa"/>
              <w:bottom w:w="100" w:type="dxa"/>
              <w:end w:w="110" w:type="dxa"/>
            </w:tcMar>
          </w:tcPr>
          <w:p>
            <w:pPr>
              <w:spacing w:after="40" w:before="40"/>
            </w:pPr>
            <w:r>
              <w:rPr>
                <w:rFonts w:ascii="Arial" w:hAnsi="Arial"/>
                <w:sz w:val="18"/>
              </w:rPr>
              <w:t>Referente para las tablas, tipos de datos y restricciones de integridad.</w:t>
            </w:r>
          </w:p>
        </w:tc>
      </w:tr>
    </w:tbl>
    <w:p>
      <w:pPr>
        <w:spacing w:after="20"/>
      </w:pPr>
    </w:p>
    <w:p>
      <w:pPr>
        <w:pStyle w:val="Heading1"/>
      </w:pPr>
      <w:r>
        <w:t>5 Entorno y herramientas</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3096"/>
            <w:vAlign w:val="center"/>
            <w:tcMar>
              <w:top w:w="100" w:type="dxa"/>
              <w:start w:w="110" w:type="dxa"/>
              <w:bottom w:w="100" w:type="dxa"/>
              <w:end w:w="110" w:type="dxa"/>
            </w:tcMar>
            <w:shd w:fill="1F4E79"/>
          </w:tcPr>
          <w:p>
            <w:pPr>
              <w:spacing w:after="40" w:before="40"/>
            </w:pPr>
            <w:r>
              <w:rPr>
                <w:rFonts w:ascii="Arial" w:hAnsi="Arial"/>
                <w:b/>
                <w:color w:val="FFFFFF"/>
                <w:sz w:val="18"/>
              </w:rPr>
              <w:t>Elemento</w:t>
            </w:r>
          </w:p>
        </w:tc>
        <w:tc>
          <w:tcPr>
            <w:tcW w:type="dxa" w:w="6408"/>
            <w:vAlign w:val="center"/>
            <w:tcMar>
              <w:top w:w="100" w:type="dxa"/>
              <w:start w:w="110" w:type="dxa"/>
              <w:bottom w:w="100" w:type="dxa"/>
              <w:end w:w="110" w:type="dxa"/>
            </w:tcMar>
            <w:shd w:fill="1F4E79"/>
          </w:tcPr>
          <w:p>
            <w:pPr>
              <w:spacing w:after="40" w:before="40"/>
            </w:pPr>
            <w:r>
              <w:rPr>
                <w:rFonts w:ascii="Arial" w:hAnsi="Arial"/>
                <w:b/>
                <w:color w:val="FFFFFF"/>
                <w:sz w:val="18"/>
              </w:rPr>
              <w:t>Uso en el proyecto</w:t>
            </w:r>
          </w:p>
        </w:tc>
      </w:tr>
      <w:tr>
        <w:trPr>
          <w:cantSplit/>
        </w:trPr>
        <w:tc>
          <w:tcPr>
            <w:tcW w:type="dxa" w:w="3096"/>
            <w:vAlign w:val="center"/>
            <w:tcMar>
              <w:top w:w="100" w:type="dxa"/>
              <w:start w:w="110" w:type="dxa"/>
              <w:bottom w:w="100" w:type="dxa"/>
              <w:end w:w="110" w:type="dxa"/>
            </w:tcMar>
          </w:tcPr>
          <w:p>
            <w:pPr>
              <w:spacing w:after="40" w:before="40"/>
            </w:pPr>
            <w:r>
              <w:rPr>
                <w:rFonts w:ascii="Arial" w:hAnsi="Arial"/>
                <w:sz w:val="18"/>
              </w:rPr>
              <w:t>Visual Studio Code</w:t>
            </w:r>
          </w:p>
        </w:tc>
        <w:tc>
          <w:tcPr>
            <w:tcW w:type="dxa" w:w="6408"/>
            <w:vAlign w:val="center"/>
            <w:tcMar>
              <w:top w:w="100" w:type="dxa"/>
              <w:start w:w="110" w:type="dxa"/>
              <w:bottom w:w="100" w:type="dxa"/>
              <w:end w:w="110" w:type="dxa"/>
            </w:tcMar>
          </w:tcPr>
          <w:p>
            <w:pPr>
              <w:spacing w:after="40" w:before="40"/>
            </w:pPr>
            <w:r>
              <w:rPr>
                <w:rFonts w:ascii="Arial" w:hAnsi="Arial"/>
                <w:sz w:val="18"/>
              </w:rPr>
              <w:t>Edición del código Java, JSP, CSS y scripts SQL.</w:t>
            </w:r>
          </w:p>
        </w:tc>
      </w:tr>
      <w:tr>
        <w:trPr>
          <w:cantSplit/>
        </w:trPr>
        <w:tc>
          <w:tcPr>
            <w:tcW w:type="dxa" w:w="3096"/>
            <w:vAlign w:val="center"/>
            <w:tcMar>
              <w:top w:w="100" w:type="dxa"/>
              <w:start w:w="110" w:type="dxa"/>
              <w:bottom w:w="100" w:type="dxa"/>
              <w:end w:w="110" w:type="dxa"/>
            </w:tcMar>
            <w:shd w:fill="F5F8FA"/>
          </w:tcPr>
          <w:p>
            <w:pPr>
              <w:spacing w:after="40" w:before="40"/>
            </w:pPr>
            <w:r>
              <w:rPr>
                <w:rFonts w:ascii="Arial" w:hAnsi="Arial"/>
                <w:sz w:val="18"/>
              </w:rPr>
              <w:t>Java</w:t>
            </w:r>
          </w:p>
        </w:tc>
        <w:tc>
          <w:tcPr>
            <w:tcW w:type="dxa" w:w="6408"/>
            <w:vAlign w:val="center"/>
            <w:tcMar>
              <w:top w:w="100" w:type="dxa"/>
              <w:start w:w="110" w:type="dxa"/>
              <w:bottom w:w="100" w:type="dxa"/>
              <w:end w:w="110" w:type="dxa"/>
            </w:tcMar>
            <w:shd w:fill="F5F8FA"/>
          </w:tcPr>
          <w:p>
            <w:pPr>
              <w:spacing w:after="40" w:before="40"/>
            </w:pPr>
            <w:r>
              <w:rPr>
                <w:rFonts w:ascii="Arial" w:hAnsi="Arial"/>
                <w:sz w:val="18"/>
              </w:rPr>
              <w:t>El proyecto configura compatibilidad de compilación con Java 17; el equipo reportó OpenJDK 26.0.2.1.</w:t>
            </w:r>
          </w:p>
        </w:tc>
      </w:tr>
      <w:tr>
        <w:trPr>
          <w:cantSplit/>
        </w:trPr>
        <w:tc>
          <w:tcPr>
            <w:tcW w:type="dxa" w:w="3096"/>
            <w:vAlign w:val="center"/>
            <w:tcMar>
              <w:top w:w="100" w:type="dxa"/>
              <w:start w:w="110" w:type="dxa"/>
              <w:bottom w:w="100" w:type="dxa"/>
              <w:end w:w="110" w:type="dxa"/>
            </w:tcMar>
          </w:tcPr>
          <w:p>
            <w:pPr>
              <w:spacing w:after="40" w:before="40"/>
            </w:pPr>
            <w:r>
              <w:rPr>
                <w:rFonts w:ascii="Arial" w:hAnsi="Arial"/>
                <w:sz w:val="18"/>
              </w:rPr>
              <w:t>Maven 3.9.16</w:t>
            </w:r>
          </w:p>
        </w:tc>
        <w:tc>
          <w:tcPr>
            <w:tcW w:type="dxa" w:w="6408"/>
            <w:vAlign w:val="center"/>
            <w:tcMar>
              <w:top w:w="100" w:type="dxa"/>
              <w:start w:w="110" w:type="dxa"/>
              <w:bottom w:w="100" w:type="dxa"/>
              <w:end w:w="110" w:type="dxa"/>
            </w:tcMar>
          </w:tcPr>
          <w:p>
            <w:pPr>
              <w:spacing w:after="40" w:before="40"/>
            </w:pPr>
            <w:r>
              <w:rPr>
                <w:rFonts w:ascii="Arial" w:hAnsi="Arial"/>
                <w:sz w:val="18"/>
              </w:rPr>
              <w:t>Gestión de dependencias, compilación, pruebas y empaquetado WAR.</w:t>
            </w:r>
          </w:p>
        </w:tc>
      </w:tr>
      <w:tr>
        <w:trPr>
          <w:cantSplit/>
        </w:trPr>
        <w:tc>
          <w:tcPr>
            <w:tcW w:type="dxa" w:w="3096"/>
            <w:vAlign w:val="center"/>
            <w:tcMar>
              <w:top w:w="100" w:type="dxa"/>
              <w:start w:w="110" w:type="dxa"/>
              <w:bottom w:w="100" w:type="dxa"/>
              <w:end w:w="110" w:type="dxa"/>
            </w:tcMar>
            <w:shd w:fill="F5F8FA"/>
          </w:tcPr>
          <w:p>
            <w:pPr>
              <w:spacing w:after="40" w:before="40"/>
            </w:pPr>
            <w:r>
              <w:rPr>
                <w:rFonts w:ascii="Arial" w:hAnsi="Arial"/>
                <w:sz w:val="18"/>
              </w:rPr>
              <w:t>MySQL 8.0.30 en Laragon</w:t>
            </w:r>
          </w:p>
        </w:tc>
        <w:tc>
          <w:tcPr>
            <w:tcW w:type="dxa" w:w="6408"/>
            <w:vAlign w:val="center"/>
            <w:tcMar>
              <w:top w:w="100" w:type="dxa"/>
              <w:start w:w="110" w:type="dxa"/>
              <w:bottom w:w="100" w:type="dxa"/>
              <w:end w:w="110" w:type="dxa"/>
            </w:tcMar>
            <w:shd w:fill="F5F8FA"/>
          </w:tcPr>
          <w:p>
            <w:pPr>
              <w:spacing w:after="40" w:before="40"/>
            </w:pPr>
            <w:r>
              <w:rPr>
                <w:rFonts w:ascii="Arial" w:hAnsi="Arial"/>
                <w:sz w:val="18"/>
              </w:rPr>
              <w:t>Almacenamiento de pacientes, citas y vacunas en la base ips_vacunacion.</w:t>
            </w:r>
          </w:p>
        </w:tc>
      </w:tr>
      <w:tr>
        <w:trPr>
          <w:cantSplit/>
        </w:trPr>
        <w:tc>
          <w:tcPr>
            <w:tcW w:type="dxa" w:w="3096"/>
            <w:vAlign w:val="center"/>
            <w:tcMar>
              <w:top w:w="100" w:type="dxa"/>
              <w:start w:w="110" w:type="dxa"/>
              <w:bottom w:w="100" w:type="dxa"/>
              <w:end w:w="110" w:type="dxa"/>
            </w:tcMar>
          </w:tcPr>
          <w:p>
            <w:pPr>
              <w:spacing w:after="40" w:before="40"/>
            </w:pPr>
            <w:r>
              <w:rPr>
                <w:rFonts w:ascii="Arial" w:hAnsi="Arial"/>
                <w:sz w:val="18"/>
              </w:rPr>
              <w:t>Apache Tomcat 10.1.60</w:t>
            </w:r>
          </w:p>
        </w:tc>
        <w:tc>
          <w:tcPr>
            <w:tcW w:type="dxa" w:w="6408"/>
            <w:vAlign w:val="center"/>
            <w:tcMar>
              <w:top w:w="100" w:type="dxa"/>
              <w:start w:w="110" w:type="dxa"/>
              <w:bottom w:w="100" w:type="dxa"/>
              <w:end w:w="110" w:type="dxa"/>
            </w:tcMar>
          </w:tcPr>
          <w:p>
            <w:pPr>
              <w:spacing w:after="40" w:before="40"/>
            </w:pPr>
            <w:r>
              <w:rPr>
                <w:rFonts w:ascii="Arial" w:hAnsi="Arial"/>
                <w:sz w:val="18"/>
              </w:rPr>
              <w:t>Despliegue local de la aplicación web con Jakarta Servlet 6.</w:t>
            </w:r>
          </w:p>
        </w:tc>
      </w:tr>
      <w:tr>
        <w:trPr>
          <w:cantSplit/>
        </w:trPr>
        <w:tc>
          <w:tcPr>
            <w:tcW w:type="dxa" w:w="3096"/>
            <w:vAlign w:val="center"/>
            <w:tcMar>
              <w:top w:w="100" w:type="dxa"/>
              <w:start w:w="110" w:type="dxa"/>
              <w:bottom w:w="100" w:type="dxa"/>
              <w:end w:w="110" w:type="dxa"/>
            </w:tcMar>
            <w:shd w:fill="F5F8FA"/>
          </w:tcPr>
          <w:p>
            <w:pPr>
              <w:spacing w:after="40" w:before="40"/>
            </w:pPr>
            <w:r>
              <w:rPr>
                <w:rFonts w:ascii="Arial" w:hAnsi="Arial"/>
                <w:sz w:val="18"/>
              </w:rPr>
              <w:t>MySQL Connector/J y JDBC</w:t>
            </w:r>
          </w:p>
        </w:tc>
        <w:tc>
          <w:tcPr>
            <w:tcW w:type="dxa" w:w="6408"/>
            <w:vAlign w:val="center"/>
            <w:tcMar>
              <w:top w:w="100" w:type="dxa"/>
              <w:start w:w="110" w:type="dxa"/>
              <w:bottom w:w="100" w:type="dxa"/>
              <w:end w:w="110" w:type="dxa"/>
            </w:tcMar>
            <w:shd w:fill="F5F8FA"/>
          </w:tcPr>
          <w:p>
            <w:pPr>
              <w:spacing w:after="40" w:before="40"/>
            </w:pPr>
            <w:r>
              <w:rPr>
                <w:rFonts w:ascii="Arial" w:hAnsi="Arial"/>
                <w:sz w:val="18"/>
              </w:rPr>
              <w:t>Conexión desde los DAO hacia la base de datos.</w:t>
            </w:r>
          </w:p>
        </w:tc>
      </w:tr>
    </w:tbl>
    <w:p>
      <w:pPr>
        <w:spacing w:after="20"/>
      </w:pPr>
    </w:p>
    <w:p>
      <w:pPr>
        <w:pStyle w:val="Heading2"/>
      </w:pPr>
      <w:r>
        <w:t>Metodología de trabajo</w:t>
      </w:r>
    </w:p>
    <w:p>
      <w:r>
        <w:t>Se siguió un desarrollo incremental. Primero se conservó el módulo de pacientes; después se incorporó el catálogo de vacunas y luego el agendamiento de citas. Cada incremento se integró con MySQL y se revisó desde la navegación web. Finalmente, se unificó la presentación mediante una hoja CSS compartida y se verificó en el navegador la carga de las páginas y de los datos persistentes.</w:t>
      </w:r>
    </w:p>
    <w:p>
      <w:pPr>
        <w:pStyle w:val="Heading1"/>
      </w:pPr>
      <w:r>
        <w:t>6 Arquitectura e integración</w:t>
      </w:r>
    </w:p>
    <w:p>
      <w:r>
        <w:t>La aplicación usa una separación de responsabilidades tipo Modelo-Vista-Controlador. Las vistas JSP muestran datos y formularios; los Servlets controlan las solicitudes; los modelos Java representan Paciente, Cita y Vacuna; los servicios contienen reglas de validación; y los DAO concentran las consultas SQL. El patrón DAO evita repetir consultas en las páginas y controladores.</w:t>
      </w:r>
    </w:p>
    <w:p>
      <w:pPr>
        <w:spacing w:before="100" w:after="140"/>
        <w:jc w:val="center"/>
      </w:pPr>
      <w:r>
        <w:rPr>
          <w:b/>
          <w:color w:val="1F4E79"/>
          <w:sz w:val="22"/>
        </w:rPr>
        <w:t>Navegador → JSP y CSS → Servlet → Servicio de validación y DAO → JDBC → MySQL</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232"/>
            <w:vAlign w:val="center"/>
            <w:tcMar>
              <w:top w:w="100" w:type="dxa"/>
              <w:start w:w="110" w:type="dxa"/>
              <w:bottom w:w="100" w:type="dxa"/>
              <w:end w:w="110" w:type="dxa"/>
            </w:tcMar>
            <w:shd w:fill="1F4E79"/>
          </w:tcPr>
          <w:p>
            <w:pPr>
              <w:spacing w:after="40" w:before="40"/>
            </w:pPr>
            <w:r>
              <w:rPr>
                <w:rFonts w:ascii="Arial" w:hAnsi="Arial"/>
                <w:b/>
                <w:color w:val="FFFFFF"/>
                <w:sz w:val="18"/>
              </w:rPr>
              <w:t>Capa</w:t>
            </w:r>
          </w:p>
        </w:tc>
        <w:tc>
          <w:tcPr>
            <w:tcW w:type="dxa" w:w="7272"/>
            <w:vAlign w:val="center"/>
            <w:tcMar>
              <w:top w:w="100" w:type="dxa"/>
              <w:start w:w="110" w:type="dxa"/>
              <w:bottom w:w="100" w:type="dxa"/>
              <w:end w:w="110" w:type="dxa"/>
            </w:tcMar>
            <w:shd w:fill="1F4E79"/>
          </w:tcPr>
          <w:p>
            <w:pPr>
              <w:spacing w:after="40" w:before="40"/>
            </w:pPr>
            <w:r>
              <w:rPr>
                <w:rFonts w:ascii="Arial" w:hAnsi="Arial"/>
                <w:b/>
                <w:color w:val="FFFFFF"/>
                <w:sz w:val="18"/>
              </w:rPr>
              <w:t>Componentes y responsabilidad</w:t>
            </w:r>
          </w:p>
        </w:tc>
      </w:tr>
      <w:tr>
        <w:trPr>
          <w:cantSplit/>
        </w:trPr>
        <w:tc>
          <w:tcPr>
            <w:tcW w:type="dxa" w:w="2232"/>
            <w:vAlign w:val="center"/>
            <w:tcMar>
              <w:top w:w="100" w:type="dxa"/>
              <w:start w:w="110" w:type="dxa"/>
              <w:bottom w:w="100" w:type="dxa"/>
              <w:end w:w="110" w:type="dxa"/>
            </w:tcMar>
          </w:tcPr>
          <w:p>
            <w:pPr>
              <w:spacing w:after="40" w:before="40"/>
            </w:pPr>
            <w:r>
              <w:rPr>
                <w:rFonts w:ascii="Arial" w:hAnsi="Arial"/>
                <w:sz w:val="18"/>
              </w:rPr>
              <w:t>Presentación</w:t>
            </w:r>
          </w:p>
        </w:tc>
        <w:tc>
          <w:tcPr>
            <w:tcW w:type="dxa" w:w="7272"/>
            <w:vAlign w:val="center"/>
            <w:tcMar>
              <w:top w:w="100" w:type="dxa"/>
              <w:start w:w="110" w:type="dxa"/>
              <w:bottom w:w="100" w:type="dxa"/>
              <w:end w:w="110" w:type="dxa"/>
            </w:tcMar>
          </w:tcPr>
          <w:p>
            <w:pPr>
              <w:spacing w:after="40" w:before="40"/>
            </w:pPr>
            <w:r>
              <w:rPr>
                <w:rFonts w:ascii="Arial" w:hAnsi="Arial"/>
                <w:sz w:val="18"/>
              </w:rPr>
              <w:t>JSP y css/estilos.css: formularios, navegación, tablas y mensajes.</w:t>
            </w:r>
          </w:p>
        </w:tc>
      </w:tr>
      <w:tr>
        <w:trPr>
          <w:cantSplit/>
        </w:trPr>
        <w:tc>
          <w:tcPr>
            <w:tcW w:type="dxa" w:w="2232"/>
            <w:vAlign w:val="center"/>
            <w:tcMar>
              <w:top w:w="100" w:type="dxa"/>
              <w:start w:w="110" w:type="dxa"/>
              <w:bottom w:w="100" w:type="dxa"/>
              <w:end w:w="110" w:type="dxa"/>
            </w:tcMar>
            <w:shd w:fill="F5F8FA"/>
          </w:tcPr>
          <w:p>
            <w:pPr>
              <w:spacing w:after="40" w:before="40"/>
            </w:pPr>
            <w:r>
              <w:rPr>
                <w:rFonts w:ascii="Arial" w:hAnsi="Arial"/>
                <w:sz w:val="18"/>
              </w:rPr>
              <w:t>Control web</w:t>
            </w:r>
          </w:p>
        </w:tc>
        <w:tc>
          <w:tcPr>
            <w:tcW w:type="dxa" w:w="7272"/>
            <w:vAlign w:val="center"/>
            <w:tcMar>
              <w:top w:w="100" w:type="dxa"/>
              <w:start w:w="110" w:type="dxa"/>
              <w:bottom w:w="100" w:type="dxa"/>
              <w:end w:w="110" w:type="dxa"/>
            </w:tcMar>
            <w:shd w:fill="F5F8FA"/>
          </w:tcPr>
          <w:p>
            <w:pPr>
              <w:spacing w:after="40" w:before="40"/>
            </w:pPr>
            <w:r>
              <w:rPr>
                <w:rFonts w:ascii="Arial" w:hAnsi="Arial"/>
                <w:sz w:val="18"/>
              </w:rPr>
              <w:t>Servlets de Pacientes, Citas y Vacunas: reciben solicitudes y coordinan respuestas.</w:t>
            </w:r>
          </w:p>
        </w:tc>
      </w:tr>
      <w:tr>
        <w:trPr>
          <w:cantSplit/>
        </w:trPr>
        <w:tc>
          <w:tcPr>
            <w:tcW w:type="dxa" w:w="2232"/>
            <w:vAlign w:val="center"/>
            <w:tcMar>
              <w:top w:w="100" w:type="dxa"/>
              <w:start w:w="110" w:type="dxa"/>
              <w:bottom w:w="100" w:type="dxa"/>
              <w:end w:w="110" w:type="dxa"/>
            </w:tcMar>
          </w:tcPr>
          <w:p>
            <w:pPr>
              <w:spacing w:after="40" w:before="40"/>
            </w:pPr>
            <w:r>
              <w:rPr>
                <w:rFonts w:ascii="Arial" w:hAnsi="Arial"/>
                <w:sz w:val="18"/>
              </w:rPr>
              <w:t>Reglas de negocio</w:t>
            </w:r>
          </w:p>
        </w:tc>
        <w:tc>
          <w:tcPr>
            <w:tcW w:type="dxa" w:w="7272"/>
            <w:vAlign w:val="center"/>
            <w:tcMar>
              <w:top w:w="100" w:type="dxa"/>
              <w:start w:w="110" w:type="dxa"/>
              <w:bottom w:w="100" w:type="dxa"/>
              <w:end w:w="110" w:type="dxa"/>
            </w:tcMar>
          </w:tcPr>
          <w:p>
            <w:pPr>
              <w:spacing w:after="40" w:before="40"/>
            </w:pPr>
            <w:r>
              <w:rPr>
                <w:rFonts w:ascii="Arial" w:hAnsi="Arial"/>
                <w:sz w:val="18"/>
              </w:rPr>
              <w:t>ValidadorCita y ValidadorVacuna: validan fechas, estados, nombres y cantidades.</w:t>
            </w:r>
          </w:p>
        </w:tc>
      </w:tr>
      <w:tr>
        <w:trPr>
          <w:cantSplit/>
        </w:trPr>
        <w:tc>
          <w:tcPr>
            <w:tcW w:type="dxa" w:w="2232"/>
            <w:vAlign w:val="center"/>
            <w:tcMar>
              <w:top w:w="100" w:type="dxa"/>
              <w:start w:w="110" w:type="dxa"/>
              <w:bottom w:w="100" w:type="dxa"/>
              <w:end w:w="110" w:type="dxa"/>
            </w:tcMar>
            <w:shd w:fill="F5F8FA"/>
          </w:tcPr>
          <w:p>
            <w:pPr>
              <w:spacing w:after="40" w:before="40"/>
            </w:pPr>
            <w:r>
              <w:rPr>
                <w:rFonts w:ascii="Arial" w:hAnsi="Arial"/>
                <w:sz w:val="18"/>
              </w:rPr>
              <w:t>Acceso a datos</w:t>
            </w:r>
          </w:p>
        </w:tc>
        <w:tc>
          <w:tcPr>
            <w:tcW w:type="dxa" w:w="7272"/>
            <w:vAlign w:val="center"/>
            <w:tcMar>
              <w:top w:w="100" w:type="dxa"/>
              <w:start w:w="110" w:type="dxa"/>
              <w:bottom w:w="100" w:type="dxa"/>
              <w:end w:w="110" w:type="dxa"/>
            </w:tcMar>
            <w:shd w:fill="F5F8FA"/>
          </w:tcPr>
          <w:p>
            <w:pPr>
              <w:spacing w:after="40" w:before="40"/>
            </w:pPr>
            <w:r>
              <w:rPr>
                <w:rFonts w:ascii="Arial" w:hAnsi="Arial"/>
                <w:sz w:val="18"/>
              </w:rPr>
              <w:t>PacienteDAO, CitaDAO y VacunaDAO: ejecutan operaciones JDBC con PreparedStatement.</w:t>
            </w:r>
          </w:p>
        </w:tc>
      </w:tr>
      <w:tr>
        <w:trPr>
          <w:cantSplit/>
        </w:trPr>
        <w:tc>
          <w:tcPr>
            <w:tcW w:type="dxa" w:w="2232"/>
            <w:vAlign w:val="center"/>
            <w:tcMar>
              <w:top w:w="100" w:type="dxa"/>
              <w:start w:w="110" w:type="dxa"/>
              <w:bottom w:w="100" w:type="dxa"/>
              <w:end w:w="110" w:type="dxa"/>
            </w:tcMar>
          </w:tcPr>
          <w:p>
            <w:pPr>
              <w:spacing w:after="40" w:before="40"/>
            </w:pPr>
            <w:r>
              <w:rPr>
                <w:rFonts w:ascii="Arial" w:hAnsi="Arial"/>
                <w:sz w:val="18"/>
              </w:rPr>
              <w:t>Persistencia</w:t>
            </w:r>
          </w:p>
        </w:tc>
        <w:tc>
          <w:tcPr>
            <w:tcW w:type="dxa" w:w="7272"/>
            <w:vAlign w:val="center"/>
            <w:tcMar>
              <w:top w:w="100" w:type="dxa"/>
              <w:start w:w="110" w:type="dxa"/>
              <w:bottom w:w="100" w:type="dxa"/>
              <w:end w:w="110" w:type="dxa"/>
            </w:tcMar>
          </w:tcPr>
          <w:p>
            <w:pPr>
              <w:spacing w:after="40" w:before="40"/>
            </w:pPr>
            <w:r>
              <w:rPr>
                <w:rFonts w:ascii="Arial" w:hAnsi="Arial"/>
                <w:sz w:val="18"/>
              </w:rPr>
              <w:t>MySQL: tablas paciente, cita y vacuna en ips_vacunacion.</w:t>
            </w:r>
          </w:p>
        </w:tc>
      </w:tr>
    </w:tbl>
    <w:p>
      <w:pPr>
        <w:spacing w:after="20"/>
      </w:pPr>
    </w:p>
    <w:p>
      <w:pPr>
        <w:pStyle w:val="Heading2"/>
      </w:pPr>
      <w:r>
        <w:t>Paquetes y tecnologías</w:t>
      </w:r>
    </w:p>
    <w:p>
      <w:r>
        <w:t>El código Java se organiza en los paquetes conexion, modelo, servicio, dao y servlet. La interfaz utiliza JSP, Jakarta JSTL y CSS; el control web utiliza Jakarta Servlet 6; el acceso a datos utiliza JDBC y MySQL Connector/J; Maven construye el WAR y JUnit Jupiter se emplea en las pruebas unitarias. No se incorporó un framework MVC externo.</w:t>
      </w:r>
    </w:p>
    <w:p>
      <w:pPr>
        <w:pStyle w:val="Heading2"/>
      </w:pPr>
      <w:r>
        <w:t>Mapa de navegación</w:t>
      </w:r>
    </w:p>
    <w:tbl>
      <w:tblPr>
        <w:tblStyle w:val="TableGrid"/>
        <w:tblW w:type="auto" w:w="0"/>
        <w:jc w:val="center"/>
        <w:tblLayout w:type="fixed"/>
        <w:tblLook w:firstColumn="1" w:firstRow="1" w:lastColumn="0" w:lastRow="0" w:noHBand="0" w:noVBand="1" w:val="04A0"/>
      </w:tblPr>
      <w:tblGrid>
        <w:gridCol w:w="3331"/>
        <w:gridCol w:w="3331"/>
        <w:gridCol w:w="3331"/>
      </w:tblGrid>
      <w:tr>
        <w:trPr>
          <w:cantSplit/>
          <w:tblHeader w:val="true"/>
        </w:trPr>
        <w:tc>
          <w:tcPr>
            <w:tcW w:type="dxa" w:w="2376"/>
            <w:vAlign w:val="center"/>
            <w:tcMar>
              <w:top w:w="100" w:type="dxa"/>
              <w:start w:w="110" w:type="dxa"/>
              <w:bottom w:w="100" w:type="dxa"/>
              <w:end w:w="110" w:type="dxa"/>
            </w:tcMar>
            <w:shd w:fill="1F4E79"/>
          </w:tcPr>
          <w:p>
            <w:pPr>
              <w:spacing w:after="40" w:before="40"/>
            </w:pPr>
            <w:r>
              <w:rPr>
                <w:rFonts w:ascii="Arial" w:hAnsi="Arial"/>
                <w:b/>
                <w:color w:val="FFFFFF"/>
                <w:sz w:val="18"/>
              </w:rPr>
              <w:t>Desde</w:t>
            </w:r>
          </w:p>
        </w:tc>
        <w:tc>
          <w:tcPr>
            <w:tcW w:type="dxa" w:w="2376"/>
            <w:vAlign w:val="center"/>
            <w:tcMar>
              <w:top w:w="100" w:type="dxa"/>
              <w:start w:w="110" w:type="dxa"/>
              <w:bottom w:w="100" w:type="dxa"/>
              <w:end w:w="110" w:type="dxa"/>
            </w:tcMar>
            <w:shd w:fill="1F4E79"/>
          </w:tcPr>
          <w:p>
            <w:pPr>
              <w:spacing w:after="40" w:before="40"/>
            </w:pPr>
            <w:r>
              <w:rPr>
                <w:rFonts w:ascii="Arial" w:hAnsi="Arial"/>
                <w:b/>
                <w:color w:val="FFFFFF"/>
                <w:sz w:val="18"/>
              </w:rPr>
              <w:t>Opción</w:t>
            </w:r>
          </w:p>
        </w:tc>
        <w:tc>
          <w:tcPr>
            <w:tcW w:type="dxa" w:w="4752"/>
            <w:vAlign w:val="center"/>
            <w:tcMar>
              <w:top w:w="100" w:type="dxa"/>
              <w:start w:w="110" w:type="dxa"/>
              <w:bottom w:w="100" w:type="dxa"/>
              <w:end w:w="110" w:type="dxa"/>
            </w:tcMar>
            <w:shd w:fill="1F4E79"/>
          </w:tcPr>
          <w:p>
            <w:pPr>
              <w:spacing w:after="40" w:before="40"/>
            </w:pPr>
            <w:r>
              <w:rPr>
                <w:rFonts w:ascii="Arial" w:hAnsi="Arial"/>
                <w:b/>
                <w:color w:val="FFFFFF"/>
                <w:sz w:val="18"/>
              </w:rPr>
              <w:t>Destino</w:t>
            </w:r>
          </w:p>
        </w:tc>
      </w:tr>
      <w:tr>
        <w:trPr>
          <w:cantSplit/>
        </w:trPr>
        <w:tc>
          <w:tcPr>
            <w:tcW w:type="dxa" w:w="2376"/>
            <w:vAlign w:val="center"/>
            <w:tcMar>
              <w:top w:w="100" w:type="dxa"/>
              <w:start w:w="110" w:type="dxa"/>
              <w:bottom w:w="100" w:type="dxa"/>
              <w:end w:w="110" w:type="dxa"/>
            </w:tcMar>
          </w:tcPr>
          <w:p>
            <w:pPr>
              <w:spacing w:after="40" w:before="40"/>
            </w:pPr>
            <w:r>
              <w:rPr>
                <w:rFonts w:ascii="Arial" w:hAnsi="Arial"/>
                <w:sz w:val="18"/>
              </w:rPr>
              <w:t>Portada</w:t>
            </w:r>
          </w:p>
        </w:tc>
        <w:tc>
          <w:tcPr>
            <w:tcW w:type="dxa" w:w="2376"/>
            <w:vAlign w:val="center"/>
            <w:tcMar>
              <w:top w:w="100" w:type="dxa"/>
              <w:start w:w="110" w:type="dxa"/>
              <w:bottom w:w="100" w:type="dxa"/>
              <w:end w:w="110" w:type="dxa"/>
            </w:tcMar>
          </w:tcPr>
          <w:p>
            <w:pPr>
              <w:spacing w:after="40" w:before="40"/>
            </w:pPr>
            <w:r>
              <w:rPr>
                <w:rFonts w:ascii="Arial" w:hAnsi="Arial"/>
                <w:sz w:val="18"/>
              </w:rPr>
              <w:t>Pacientes</w:t>
            </w:r>
          </w:p>
        </w:tc>
        <w:tc>
          <w:tcPr>
            <w:tcW w:type="dxa" w:w="4752"/>
            <w:vAlign w:val="center"/>
            <w:tcMar>
              <w:top w:w="100" w:type="dxa"/>
              <w:start w:w="110" w:type="dxa"/>
              <w:bottom w:w="100" w:type="dxa"/>
              <w:end w:w="110" w:type="dxa"/>
            </w:tcMar>
          </w:tcPr>
          <w:p>
            <w:pPr>
              <w:spacing w:after="40" w:before="40"/>
            </w:pPr>
            <w:r>
              <w:rPr>
                <w:rFonts w:ascii="Arial" w:hAnsi="Arial"/>
                <w:sz w:val="18"/>
              </w:rPr>
              <w:t>Gestión de pacientes</w:t>
            </w:r>
          </w:p>
        </w:tc>
      </w:tr>
      <w:tr>
        <w:trPr>
          <w:cantSplit/>
        </w:trPr>
        <w:tc>
          <w:tcPr>
            <w:tcW w:type="dxa" w:w="2376"/>
            <w:vAlign w:val="center"/>
            <w:tcMar>
              <w:top w:w="100" w:type="dxa"/>
              <w:start w:w="110" w:type="dxa"/>
              <w:bottom w:w="100" w:type="dxa"/>
              <w:end w:w="110" w:type="dxa"/>
            </w:tcMar>
            <w:shd w:fill="F5F8FA"/>
          </w:tcPr>
          <w:p>
            <w:pPr>
              <w:spacing w:after="40" w:before="40"/>
            </w:pPr>
            <w:r>
              <w:rPr>
                <w:rFonts w:ascii="Arial" w:hAnsi="Arial"/>
                <w:sz w:val="18"/>
              </w:rPr>
              <w:t>Portada</w:t>
            </w:r>
          </w:p>
        </w:tc>
        <w:tc>
          <w:tcPr>
            <w:tcW w:type="dxa" w:w="2376"/>
            <w:vAlign w:val="center"/>
            <w:tcMar>
              <w:top w:w="100" w:type="dxa"/>
              <w:start w:w="110" w:type="dxa"/>
              <w:bottom w:w="100" w:type="dxa"/>
              <w:end w:w="110" w:type="dxa"/>
            </w:tcMar>
            <w:shd w:fill="F5F8FA"/>
          </w:tcPr>
          <w:p>
            <w:pPr>
              <w:spacing w:after="40" w:before="40"/>
            </w:pPr>
            <w:r>
              <w:rPr>
                <w:rFonts w:ascii="Arial" w:hAnsi="Arial"/>
                <w:sz w:val="18"/>
              </w:rPr>
              <w:t>Citas</w:t>
            </w:r>
          </w:p>
        </w:tc>
        <w:tc>
          <w:tcPr>
            <w:tcW w:type="dxa" w:w="4752"/>
            <w:vAlign w:val="center"/>
            <w:tcMar>
              <w:top w:w="100" w:type="dxa"/>
              <w:start w:w="110" w:type="dxa"/>
              <w:bottom w:w="100" w:type="dxa"/>
              <w:end w:w="110" w:type="dxa"/>
            </w:tcMar>
            <w:shd w:fill="F5F8FA"/>
          </w:tcPr>
          <w:p>
            <w:pPr>
              <w:spacing w:after="40" w:before="40"/>
            </w:pPr>
            <w:r>
              <w:rPr>
                <w:rFonts w:ascii="Arial" w:hAnsi="Arial"/>
                <w:sz w:val="18"/>
              </w:rPr>
              <w:t>Agendamiento de citas</w:t>
            </w:r>
          </w:p>
        </w:tc>
      </w:tr>
      <w:tr>
        <w:trPr>
          <w:cantSplit/>
        </w:trPr>
        <w:tc>
          <w:tcPr>
            <w:tcW w:type="dxa" w:w="2376"/>
            <w:vAlign w:val="center"/>
            <w:tcMar>
              <w:top w:w="100" w:type="dxa"/>
              <w:start w:w="110" w:type="dxa"/>
              <w:bottom w:w="100" w:type="dxa"/>
              <w:end w:w="110" w:type="dxa"/>
            </w:tcMar>
          </w:tcPr>
          <w:p>
            <w:pPr>
              <w:spacing w:after="40" w:before="40"/>
            </w:pPr>
            <w:r>
              <w:rPr>
                <w:rFonts w:ascii="Arial" w:hAnsi="Arial"/>
                <w:sz w:val="18"/>
              </w:rPr>
              <w:t>Portada</w:t>
            </w:r>
          </w:p>
        </w:tc>
        <w:tc>
          <w:tcPr>
            <w:tcW w:type="dxa" w:w="2376"/>
            <w:vAlign w:val="center"/>
            <w:tcMar>
              <w:top w:w="100" w:type="dxa"/>
              <w:start w:w="110" w:type="dxa"/>
              <w:bottom w:w="100" w:type="dxa"/>
              <w:end w:w="110" w:type="dxa"/>
            </w:tcMar>
          </w:tcPr>
          <w:p>
            <w:pPr>
              <w:spacing w:after="40" w:before="40"/>
            </w:pPr>
            <w:r>
              <w:rPr>
                <w:rFonts w:ascii="Arial" w:hAnsi="Arial"/>
                <w:sz w:val="18"/>
              </w:rPr>
              <w:t>Vacunas</w:t>
            </w:r>
          </w:p>
        </w:tc>
        <w:tc>
          <w:tcPr>
            <w:tcW w:type="dxa" w:w="4752"/>
            <w:vAlign w:val="center"/>
            <w:tcMar>
              <w:top w:w="100" w:type="dxa"/>
              <w:start w:w="110" w:type="dxa"/>
              <w:bottom w:w="100" w:type="dxa"/>
              <w:end w:w="110" w:type="dxa"/>
            </w:tcMar>
          </w:tcPr>
          <w:p>
            <w:pPr>
              <w:spacing w:after="40" w:before="40"/>
            </w:pPr>
            <w:r>
              <w:rPr>
                <w:rFonts w:ascii="Arial" w:hAnsi="Arial"/>
                <w:sz w:val="18"/>
              </w:rPr>
              <w:t>Catálogo e inventario</w:t>
            </w:r>
          </w:p>
        </w:tc>
      </w:tr>
      <w:tr>
        <w:trPr>
          <w:cantSplit/>
        </w:trPr>
        <w:tc>
          <w:tcPr>
            <w:tcW w:type="dxa" w:w="2376"/>
            <w:vAlign w:val="center"/>
            <w:tcMar>
              <w:top w:w="100" w:type="dxa"/>
              <w:start w:w="110" w:type="dxa"/>
              <w:bottom w:w="100" w:type="dxa"/>
              <w:end w:w="110" w:type="dxa"/>
            </w:tcMar>
            <w:shd w:fill="F5F8FA"/>
          </w:tcPr>
          <w:p>
            <w:pPr>
              <w:spacing w:after="40" w:before="40"/>
            </w:pPr>
            <w:r>
              <w:rPr>
                <w:rFonts w:ascii="Arial" w:hAnsi="Arial"/>
                <w:sz w:val="18"/>
              </w:rPr>
              <w:t>Cada módulo</w:t>
            </w:r>
          </w:p>
        </w:tc>
        <w:tc>
          <w:tcPr>
            <w:tcW w:type="dxa" w:w="2376"/>
            <w:vAlign w:val="center"/>
            <w:tcMar>
              <w:top w:w="100" w:type="dxa"/>
              <w:start w:w="110" w:type="dxa"/>
              <w:bottom w:w="100" w:type="dxa"/>
              <w:end w:w="110" w:type="dxa"/>
            </w:tcMar>
            <w:shd w:fill="F5F8FA"/>
          </w:tcPr>
          <w:p>
            <w:pPr>
              <w:spacing w:after="40" w:before="40"/>
            </w:pPr>
            <w:r>
              <w:rPr>
                <w:rFonts w:ascii="Arial" w:hAnsi="Arial"/>
                <w:sz w:val="18"/>
              </w:rPr>
              <w:t>Inicio</w:t>
            </w:r>
          </w:p>
        </w:tc>
        <w:tc>
          <w:tcPr>
            <w:tcW w:type="dxa" w:w="4752"/>
            <w:vAlign w:val="center"/>
            <w:tcMar>
              <w:top w:w="100" w:type="dxa"/>
              <w:start w:w="110" w:type="dxa"/>
              <w:bottom w:w="100" w:type="dxa"/>
              <w:end w:w="110" w:type="dxa"/>
            </w:tcMar>
            <w:shd w:fill="F5F8FA"/>
          </w:tcPr>
          <w:p>
            <w:pPr>
              <w:spacing w:after="40" w:before="40"/>
            </w:pPr>
            <w:r>
              <w:rPr>
                <w:rFonts w:ascii="Arial" w:hAnsi="Arial"/>
                <w:sz w:val="18"/>
              </w:rPr>
              <w:t>Regreso a la portada</w:t>
            </w:r>
          </w:p>
        </w:tc>
      </w:tr>
    </w:tbl>
    <w:p>
      <w:pPr>
        <w:spacing w:after="20"/>
      </w:pPr>
    </w:p>
    <w:p>
      <w:pPr>
        <w:pStyle w:val="Heading1"/>
      </w:pPr>
      <w:r>
        <w:t>7 Módulos implementados</w:t>
      </w:r>
    </w:p>
    <w:p>
      <w:pPr>
        <w:pStyle w:val="Heading2"/>
      </w:pPr>
      <w:r>
        <w:t>Gestión de pacientes</w:t>
      </w:r>
    </w:p>
    <w:p>
      <w:r>
        <w:t>El formulario captura tipo y número de documento, nombres, apellidos, teléfono, dirección, ciudad, consentimiento y fecha de registro. La página consulta la lista y ofrece acciones de edición y eliminación. La tabla paciente actúa como base de integración para las citas.</w:t>
      </w:r>
    </w:p>
    <w:p>
      <w:pPr>
        <w:pStyle w:val="Heading2"/>
      </w:pPr>
      <w:r>
        <w:t>Catálogo e inventario de vacunas</w:t>
      </w:r>
    </w:p>
    <w:p>
      <w:r>
        <w:t>El módulo registra nombre, fabricante y cantidad de dosis. El nombre identifica el registro y permite actualizar sus datos. El validador rechaza nombres vacíos y cantidades negativas; MySQL incluye una restricción para impedir dosis menores que cero.</w:t>
      </w:r>
    </w:p>
    <w:p>
      <w:pPr>
        <w:pStyle w:val="Heading2"/>
      </w:pPr>
      <w:r>
        <w:t>Agendamiento de citas</w:t>
      </w:r>
    </w:p>
    <w:p>
      <w:r>
        <w:t>El formulario permite escoger un paciente existente, indicar la vacuna y establecer fecha y hora. El DAO comprueba que el paciente sea válido, que la vacuna tenga nombre y que la fecha sea futura. La base de datos enlaza la cita con paciente mediante una llave foránea y evita que un mismo paciente tenga dos citas a la misma hora. El estado se puede cambiar entre Programada, Atendida y Cancelada.</w:t>
      </w:r>
    </w:p>
    <w:p>
      <w:pPr>
        <w:pStyle w:val="Heading2"/>
      </w:pPr>
      <w:r>
        <w:t>Interfaz web</w:t>
      </w:r>
    </w:p>
    <w:p>
      <w:r>
        <w:t>La portada y los tres módulos comparten colores, navegación, tarjetas, formularios y tablas mediante css/estilos.css. La hoja de estilos se adaptó a pantallas estrechas. Los formularios conservan sus rutas y nombres de campos para seguir conectados con los Servlets existentes.</w:t>
      </w:r>
    </w:p>
    <w:p>
      <w:pPr>
        <w:pStyle w:val="Heading1"/>
      </w:pPr>
      <w:r>
        <w:t>8 Seguridad y buenas prácticas</w:t>
      </w:r>
    </w:p>
    <w:p>
      <w:pPr>
        <w:pStyle w:val="ListBullet"/>
        <w:spacing w:after="60"/>
      </w:pPr>
      <w:r>
        <w:t>Los DAO de citas y vacunas utilizan PreparedStatement para separar valores de las instrucciones SQL.</w:t>
      </w:r>
    </w:p>
    <w:p>
      <w:pPr>
        <w:pStyle w:val="ListBullet"/>
        <w:spacing w:after="60"/>
      </w:pPr>
      <w:r>
        <w:t>Las reglas de negocio rechazan fechas no futuras, estados no permitidos, nombres vacíos y dosis negativas.</w:t>
      </w:r>
    </w:p>
    <w:p>
      <w:pPr>
        <w:pStyle w:val="ListBullet"/>
        <w:spacing w:after="60"/>
      </w:pPr>
      <w:r>
        <w:t>Las páginas nuevas de citas y vacunas usan JSTL c:out al presentar valores del usuario.</w:t>
      </w:r>
    </w:p>
    <w:p>
      <w:pPr>
        <w:pStyle w:val="ListBullet"/>
        <w:spacing w:after="60"/>
      </w:pPr>
      <w:r>
        <w:t>Los paquetes separan modelos, control web, validación, conexión y persistencia; los formularios no contienen consultas SQL.</w:t>
      </w:r>
    </w:p>
    <w:p>
      <w:r>
        <w:t>La aplicación es una demostración académica local. No incluye autenticación, autorización por roles ni protección CSRF. La conexión usa una configuración local de base de datos y debe pasar a variables de entorno o un mecanismo protegido antes de cualquier publicación real. La página anterior de pacientes conserva salidas JSP con expresiones directas; se recomienda revisar el escape de esos valores antes de utilizar datos personales reales.</w:t>
      </w:r>
    </w:p>
    <w:p>
      <w:pPr>
        <w:pStyle w:val="Heading1"/>
      </w:pPr>
      <w:r>
        <w:t>9 Pruebas y resultados</w:t>
      </w:r>
    </w:p>
    <w:p>
      <w:pPr>
        <w:pStyle w:val="Heading2"/>
      </w:pPr>
      <w:r>
        <w:t>Pruebas unitarias</w:t>
      </w:r>
    </w:p>
    <w:p>
      <w:r>
        <w:t>La ejecución registrada el 10 de octubre de 2026 informó seis pruebas JUnit: tres para reglas de citas y tres para reglas de vacunas. El resultado fue seis aprobadas, cero fallidas y cero errores. Se comprobaron fechas futuras, rechazo de fecha pasada, rechazo de estados desconocidos, aceptación de cero dosis, rechazo de dosis negativas y rechazo de nombres vacíos.</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4320"/>
            <w:vAlign w:val="center"/>
            <w:tcMar>
              <w:top w:w="100" w:type="dxa"/>
              <w:start w:w="110" w:type="dxa"/>
              <w:bottom w:w="100" w:type="dxa"/>
              <w:end w:w="110" w:type="dxa"/>
            </w:tcMar>
            <w:shd w:fill="1F4E79"/>
          </w:tcPr>
          <w:p>
            <w:pPr>
              <w:spacing w:after="40" w:before="40"/>
            </w:pPr>
            <w:r>
              <w:rPr>
                <w:rFonts w:ascii="Arial" w:hAnsi="Arial"/>
                <w:b/>
                <w:color w:val="FFFFFF"/>
                <w:sz w:val="18"/>
              </w:rPr>
              <w:t>Prueba manual</w:t>
            </w:r>
          </w:p>
        </w:tc>
        <w:tc>
          <w:tcPr>
            <w:tcW w:type="dxa" w:w="5184"/>
            <w:vAlign w:val="center"/>
            <w:tcMar>
              <w:top w:w="100" w:type="dxa"/>
              <w:start w:w="110" w:type="dxa"/>
              <w:bottom w:w="100" w:type="dxa"/>
              <w:end w:w="110" w:type="dxa"/>
            </w:tcMar>
            <w:shd w:fill="1F4E79"/>
          </w:tcPr>
          <w:p>
            <w:pPr>
              <w:spacing w:after="40" w:before="40"/>
            </w:pPr>
            <w:r>
              <w:rPr>
                <w:rFonts w:ascii="Arial" w:hAnsi="Arial"/>
                <w:b/>
                <w:color w:val="FFFFFF"/>
                <w:sz w:val="18"/>
              </w:rPr>
              <w:t>Resultado observado</w:t>
            </w:r>
          </w:p>
        </w:tc>
      </w:tr>
      <w:tr>
        <w:trPr>
          <w:cantSplit/>
        </w:trPr>
        <w:tc>
          <w:tcPr>
            <w:tcW w:type="dxa" w:w="4320"/>
            <w:vAlign w:val="center"/>
            <w:tcMar>
              <w:top w:w="100" w:type="dxa"/>
              <w:start w:w="110" w:type="dxa"/>
              <w:bottom w:w="100" w:type="dxa"/>
              <w:end w:w="110" w:type="dxa"/>
            </w:tcMar>
          </w:tcPr>
          <w:p>
            <w:pPr>
              <w:spacing w:after="40" w:before="40"/>
            </w:pPr>
            <w:r>
              <w:rPr>
                <w:rFonts w:ascii="Arial" w:hAnsi="Arial"/>
                <w:sz w:val="18"/>
              </w:rPr>
              <w:t>Abrir portada y navegar a los módulos.</w:t>
            </w:r>
          </w:p>
        </w:tc>
        <w:tc>
          <w:tcPr>
            <w:tcW w:type="dxa" w:w="5184"/>
            <w:vAlign w:val="center"/>
            <w:tcMar>
              <w:top w:w="100" w:type="dxa"/>
              <w:start w:w="110" w:type="dxa"/>
              <w:bottom w:w="100" w:type="dxa"/>
              <w:end w:w="110" w:type="dxa"/>
            </w:tcMar>
          </w:tcPr>
          <w:p>
            <w:pPr>
              <w:spacing w:after="40" w:before="40"/>
            </w:pPr>
            <w:r>
              <w:rPr>
                <w:rFonts w:ascii="Arial" w:hAnsi="Arial"/>
                <w:sz w:val="18"/>
              </w:rPr>
              <w:t>Las cuatro páginas cargaron con el estilo compartido.</w:t>
            </w:r>
          </w:p>
        </w:tc>
      </w:tr>
      <w:tr>
        <w:trPr>
          <w:cantSplit/>
        </w:trPr>
        <w:tc>
          <w:tcPr>
            <w:tcW w:type="dxa" w:w="4320"/>
            <w:vAlign w:val="center"/>
            <w:tcMar>
              <w:top w:w="100" w:type="dxa"/>
              <w:start w:w="110" w:type="dxa"/>
              <w:bottom w:w="100" w:type="dxa"/>
              <w:end w:w="110" w:type="dxa"/>
            </w:tcMar>
            <w:shd w:fill="F5F8FA"/>
          </w:tcPr>
          <w:p>
            <w:pPr>
              <w:spacing w:after="40" w:before="40"/>
            </w:pPr>
            <w:r>
              <w:rPr>
                <w:rFonts w:ascii="Arial" w:hAnsi="Arial"/>
                <w:sz w:val="18"/>
              </w:rPr>
              <w:t>Consultar pacientes y registrar el paciente de prueba.</w:t>
            </w:r>
          </w:p>
        </w:tc>
        <w:tc>
          <w:tcPr>
            <w:tcW w:type="dxa" w:w="5184"/>
            <w:vAlign w:val="center"/>
            <w:tcMar>
              <w:top w:w="100" w:type="dxa"/>
              <w:start w:w="110" w:type="dxa"/>
              <w:bottom w:w="100" w:type="dxa"/>
              <w:end w:w="110" w:type="dxa"/>
            </w:tcMar>
            <w:shd w:fill="F5F8FA"/>
          </w:tcPr>
          <w:p>
            <w:pPr>
              <w:spacing w:after="40" w:before="40"/>
            </w:pPr>
            <w:r>
              <w:rPr>
                <w:rFonts w:ascii="Arial" w:hAnsi="Arial"/>
                <w:sz w:val="18"/>
              </w:rPr>
              <w:t>El usuario confirmó que el registro apareció en la lista.</w:t>
            </w:r>
          </w:p>
        </w:tc>
      </w:tr>
      <w:tr>
        <w:trPr>
          <w:cantSplit/>
        </w:trPr>
        <w:tc>
          <w:tcPr>
            <w:tcW w:type="dxa" w:w="4320"/>
            <w:vAlign w:val="center"/>
            <w:tcMar>
              <w:top w:w="100" w:type="dxa"/>
              <w:start w:w="110" w:type="dxa"/>
              <w:bottom w:w="100" w:type="dxa"/>
              <w:end w:w="110" w:type="dxa"/>
            </w:tcMar>
          </w:tcPr>
          <w:p>
            <w:pPr>
              <w:spacing w:after="40" w:before="40"/>
            </w:pPr>
            <w:r>
              <w:rPr>
                <w:rFonts w:ascii="Arial" w:hAnsi="Arial"/>
                <w:sz w:val="18"/>
              </w:rPr>
              <w:t>Registrar y consultar la vacuna de prueba.</w:t>
            </w:r>
          </w:p>
        </w:tc>
        <w:tc>
          <w:tcPr>
            <w:tcW w:type="dxa" w:w="5184"/>
            <w:vAlign w:val="center"/>
            <w:tcMar>
              <w:top w:w="100" w:type="dxa"/>
              <w:start w:w="110" w:type="dxa"/>
              <w:bottom w:w="100" w:type="dxa"/>
              <w:end w:w="110" w:type="dxa"/>
            </w:tcMar>
          </w:tcPr>
          <w:p>
            <w:pPr>
              <w:spacing w:after="40" w:before="40"/>
            </w:pPr>
            <w:r>
              <w:rPr>
                <w:rFonts w:ascii="Arial" w:hAnsi="Arial"/>
                <w:sz w:val="18"/>
              </w:rPr>
              <w:t>La vacuna apareció con fabricante de prueba y cinco dosis.</w:t>
            </w:r>
          </w:p>
        </w:tc>
      </w:tr>
      <w:tr>
        <w:trPr>
          <w:cantSplit/>
        </w:trPr>
        <w:tc>
          <w:tcPr>
            <w:tcW w:type="dxa" w:w="4320"/>
            <w:vAlign w:val="center"/>
            <w:tcMar>
              <w:top w:w="100" w:type="dxa"/>
              <w:start w:w="110" w:type="dxa"/>
              <w:bottom w:w="100" w:type="dxa"/>
              <w:end w:w="110" w:type="dxa"/>
            </w:tcMar>
            <w:shd w:fill="F5F8FA"/>
          </w:tcPr>
          <w:p>
            <w:pPr>
              <w:spacing w:after="40" w:before="40"/>
            </w:pPr>
            <w:r>
              <w:rPr>
                <w:rFonts w:ascii="Arial" w:hAnsi="Arial"/>
                <w:sz w:val="18"/>
              </w:rPr>
              <w:t>Agendar una cita y cambiar su estado.</w:t>
            </w:r>
          </w:p>
        </w:tc>
        <w:tc>
          <w:tcPr>
            <w:tcW w:type="dxa" w:w="5184"/>
            <w:vAlign w:val="center"/>
            <w:tcMar>
              <w:top w:w="100" w:type="dxa"/>
              <w:start w:w="110" w:type="dxa"/>
              <w:bottom w:w="100" w:type="dxa"/>
              <w:end w:w="110" w:type="dxa"/>
            </w:tcMar>
            <w:shd w:fill="F5F8FA"/>
          </w:tcPr>
          <w:p>
            <w:pPr>
              <w:spacing w:after="40" w:before="40"/>
            </w:pPr>
            <w:r>
              <w:rPr>
                <w:rFonts w:ascii="Arial" w:hAnsi="Arial"/>
                <w:sz w:val="18"/>
              </w:rPr>
              <w:t>La cita apareció y el estado se actualizó a Cancelada.</w:t>
            </w:r>
          </w:p>
        </w:tc>
      </w:tr>
      <w:tr>
        <w:trPr>
          <w:cantSplit/>
        </w:trPr>
        <w:tc>
          <w:tcPr>
            <w:tcW w:type="dxa" w:w="4320"/>
            <w:vAlign w:val="center"/>
            <w:tcMar>
              <w:top w:w="100" w:type="dxa"/>
              <w:start w:w="110" w:type="dxa"/>
              <w:bottom w:w="100" w:type="dxa"/>
              <w:end w:w="110" w:type="dxa"/>
            </w:tcMar>
          </w:tcPr>
          <w:p>
            <w:pPr>
              <w:spacing w:after="40" w:before="40"/>
            </w:pPr>
            <w:r>
              <w:rPr>
                <w:rFonts w:ascii="Arial" w:hAnsi="Arial"/>
                <w:sz w:val="18"/>
              </w:rPr>
              <w:t>Reiniciar Tomcat y volver a consultar citas y vacunas.</w:t>
            </w:r>
          </w:p>
        </w:tc>
        <w:tc>
          <w:tcPr>
            <w:tcW w:type="dxa" w:w="5184"/>
            <w:vAlign w:val="center"/>
            <w:tcMar>
              <w:top w:w="100" w:type="dxa"/>
              <w:start w:w="110" w:type="dxa"/>
              <w:bottom w:w="100" w:type="dxa"/>
              <w:end w:w="110" w:type="dxa"/>
            </w:tcMar>
          </w:tcPr>
          <w:p>
            <w:pPr>
              <w:spacing w:after="40" w:before="40"/>
            </w:pPr>
            <w:r>
              <w:rPr>
                <w:rFonts w:ascii="Arial" w:hAnsi="Arial"/>
                <w:sz w:val="18"/>
              </w:rPr>
              <w:t>El usuario confirmó que los registros persistieron y las páginas cargaron sin errores.</w:t>
            </w:r>
          </w:p>
        </w:tc>
      </w:tr>
      <w:tr>
        <w:trPr>
          <w:cantSplit/>
        </w:trPr>
        <w:tc>
          <w:tcPr>
            <w:tcW w:type="dxa" w:w="4320"/>
            <w:vAlign w:val="center"/>
            <w:tcMar>
              <w:top w:w="100" w:type="dxa"/>
              <w:start w:w="110" w:type="dxa"/>
              <w:bottom w:w="100" w:type="dxa"/>
              <w:end w:w="110" w:type="dxa"/>
            </w:tcMar>
            <w:shd w:fill="F5F8FA"/>
          </w:tcPr>
          <w:p>
            <w:pPr>
              <w:spacing w:after="40" w:before="40"/>
            </w:pPr>
            <w:r>
              <w:rPr>
                <w:rFonts w:ascii="Arial" w:hAnsi="Arial"/>
                <w:sz w:val="18"/>
              </w:rPr>
              <w:t>Comprobar el frontend actualizado.</w:t>
            </w:r>
          </w:p>
        </w:tc>
        <w:tc>
          <w:tcPr>
            <w:tcW w:type="dxa" w:w="5184"/>
            <w:vAlign w:val="center"/>
            <w:tcMar>
              <w:top w:w="100" w:type="dxa"/>
              <w:start w:w="110" w:type="dxa"/>
              <w:bottom w:w="100" w:type="dxa"/>
              <w:end w:w="110" w:type="dxa"/>
            </w:tcMar>
            <w:shd w:fill="F5F8FA"/>
          </w:tcPr>
          <w:p>
            <w:pPr>
              <w:spacing w:after="40" w:before="40"/>
            </w:pPr>
            <w:r>
              <w:rPr>
                <w:rFonts w:ascii="Arial" w:hAnsi="Arial"/>
                <w:sz w:val="18"/>
              </w:rPr>
              <w:t>El usuario confirmó que los registros se muestran tras el rediseño.</w:t>
            </w:r>
          </w:p>
        </w:tc>
      </w:tr>
    </w:tbl>
    <w:p>
      <w:pPr>
        <w:spacing w:after="20"/>
      </w:pPr>
    </w:p>
    <w:p>
      <w:r>
        <w:t>Las pruebas unitarias mencionadas corresponden a la ejecución registrada antes del último ajuste de presentación. Los cambios posteriores se concentraron en JSP y CSS; la revisión de la versión final se realizó mediante despliegue local y comprobación visual. No se afirma una nueva ejecución automatizada posterior a esos cambios.</w:t>
      </w:r>
    </w:p>
    <w:p>
      <w:pPr>
        <w:pStyle w:val="Heading1"/>
      </w:pPr>
      <w:r>
        <w:t>10 Cumplimiento de los elementos de la evidencia</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3168"/>
            <w:vAlign w:val="center"/>
            <w:tcMar>
              <w:top w:w="100" w:type="dxa"/>
              <w:start w:w="110" w:type="dxa"/>
              <w:bottom w:w="100" w:type="dxa"/>
              <w:end w:w="110" w:type="dxa"/>
            </w:tcMar>
            <w:shd w:fill="1F4E79"/>
          </w:tcPr>
          <w:p>
            <w:pPr>
              <w:spacing w:after="40" w:before="40"/>
            </w:pPr>
            <w:r>
              <w:rPr>
                <w:rFonts w:ascii="Arial" w:hAnsi="Arial"/>
                <w:b/>
                <w:color w:val="FFFFFF"/>
                <w:sz w:val="18"/>
              </w:rPr>
              <w:t>Elemento de la evidencia</w:t>
            </w:r>
          </w:p>
        </w:tc>
        <w:tc>
          <w:tcPr>
            <w:tcW w:type="dxa" w:w="6336"/>
            <w:vAlign w:val="center"/>
            <w:tcMar>
              <w:top w:w="100" w:type="dxa"/>
              <w:start w:w="110" w:type="dxa"/>
              <w:bottom w:w="100" w:type="dxa"/>
              <w:end w:w="110" w:type="dxa"/>
            </w:tcMar>
            <w:shd w:fill="1F4E79"/>
          </w:tcPr>
          <w:p>
            <w:pPr>
              <w:spacing w:after="40" w:before="40"/>
            </w:pPr>
            <w:r>
              <w:rPr>
                <w:rFonts w:ascii="Arial" w:hAnsi="Arial"/>
                <w:b/>
                <w:color w:val="FFFFFF"/>
                <w:sz w:val="18"/>
              </w:rPr>
              <w:t>Cómo se aborda en este proyecto</w:t>
            </w:r>
          </w:p>
        </w:tc>
      </w:tr>
      <w:tr>
        <w:trPr>
          <w:cantSplit/>
        </w:trPr>
        <w:tc>
          <w:tcPr>
            <w:tcW w:type="dxa" w:w="3168"/>
            <w:vAlign w:val="center"/>
            <w:tcMar>
              <w:top w:w="100" w:type="dxa"/>
              <w:start w:w="110" w:type="dxa"/>
              <w:bottom w:w="100" w:type="dxa"/>
              <w:end w:w="110" w:type="dxa"/>
            </w:tcMar>
          </w:tcPr>
          <w:p>
            <w:pPr>
              <w:spacing w:after="40" w:before="40"/>
            </w:pPr>
            <w:r>
              <w:rPr>
                <w:rFonts w:ascii="Arial" w:hAnsi="Arial"/>
                <w:sz w:val="18"/>
              </w:rPr>
              <w:t>Requisitos e historias de usuario</w:t>
            </w:r>
          </w:p>
        </w:tc>
        <w:tc>
          <w:tcPr>
            <w:tcW w:type="dxa" w:w="6336"/>
            <w:vAlign w:val="center"/>
            <w:tcMar>
              <w:top w:w="100" w:type="dxa"/>
              <w:start w:w="110" w:type="dxa"/>
              <w:bottom w:w="100" w:type="dxa"/>
              <w:end w:w="110" w:type="dxa"/>
            </w:tcMar>
          </w:tcPr>
          <w:p>
            <w:pPr>
              <w:spacing w:after="40" w:before="40"/>
            </w:pPr>
            <w:r>
              <w:rPr>
                <w:rFonts w:ascii="Arial" w:hAnsi="Arial"/>
                <w:sz w:val="18"/>
              </w:rPr>
              <w:t>Se describen requisitos de los módulos y las historias de usuario en la guía del proyecto.</w:t>
            </w:r>
          </w:p>
        </w:tc>
      </w:tr>
      <w:tr>
        <w:trPr>
          <w:cantSplit/>
        </w:trPr>
        <w:tc>
          <w:tcPr>
            <w:tcW w:type="dxa" w:w="3168"/>
            <w:vAlign w:val="center"/>
            <w:tcMar>
              <w:top w:w="100" w:type="dxa"/>
              <w:start w:w="110" w:type="dxa"/>
              <w:bottom w:w="100" w:type="dxa"/>
              <w:end w:w="110" w:type="dxa"/>
            </w:tcMar>
            <w:shd w:fill="F5F8FA"/>
          </w:tcPr>
          <w:p>
            <w:pPr>
              <w:spacing w:after="40" w:before="40"/>
            </w:pPr>
            <w:r>
              <w:rPr>
                <w:rFonts w:ascii="Arial" w:hAnsi="Arial"/>
                <w:sz w:val="18"/>
              </w:rPr>
              <w:t>IDE y código fuente</w:t>
            </w:r>
          </w:p>
        </w:tc>
        <w:tc>
          <w:tcPr>
            <w:tcW w:type="dxa" w:w="6336"/>
            <w:vAlign w:val="center"/>
            <w:tcMar>
              <w:top w:w="100" w:type="dxa"/>
              <w:start w:w="110" w:type="dxa"/>
              <w:bottom w:w="100" w:type="dxa"/>
              <w:end w:w="110" w:type="dxa"/>
            </w:tcMar>
            <w:shd w:fill="F5F8FA"/>
          </w:tcPr>
          <w:p>
            <w:pPr>
              <w:spacing w:after="40" w:before="40"/>
            </w:pPr>
            <w:r>
              <w:rPr>
                <w:rFonts w:ascii="Arial" w:hAnsi="Arial"/>
                <w:sz w:val="18"/>
              </w:rPr>
              <w:t>Se trabajó con Visual Studio Code en Java, JSP, CSS y SQL.</w:t>
            </w:r>
          </w:p>
        </w:tc>
      </w:tr>
      <w:tr>
        <w:trPr>
          <w:cantSplit/>
        </w:trPr>
        <w:tc>
          <w:tcPr>
            <w:tcW w:type="dxa" w:w="3168"/>
            <w:vAlign w:val="center"/>
            <w:tcMar>
              <w:top w:w="100" w:type="dxa"/>
              <w:start w:w="110" w:type="dxa"/>
              <w:bottom w:w="100" w:type="dxa"/>
              <w:end w:w="110" w:type="dxa"/>
            </w:tcMar>
          </w:tcPr>
          <w:p>
            <w:pPr>
              <w:spacing w:after="40" w:before="40"/>
            </w:pPr>
            <w:r>
              <w:rPr>
                <w:rFonts w:ascii="Arial" w:hAnsi="Arial"/>
                <w:sz w:val="18"/>
              </w:rPr>
              <w:t>Modelos UML y de datos</w:t>
            </w:r>
          </w:p>
        </w:tc>
        <w:tc>
          <w:tcPr>
            <w:tcW w:type="dxa" w:w="6336"/>
            <w:vAlign w:val="center"/>
            <w:tcMar>
              <w:top w:w="100" w:type="dxa"/>
              <w:start w:w="110" w:type="dxa"/>
              <w:bottom w:w="100" w:type="dxa"/>
              <w:end w:w="110" w:type="dxa"/>
            </w:tcMar>
          </w:tcPr>
          <w:p>
            <w:pPr>
              <w:spacing w:after="40" w:before="40"/>
            </w:pPr>
            <w:r>
              <w:rPr>
                <w:rFonts w:ascii="Arial" w:hAnsi="Arial"/>
                <w:sz w:val="18"/>
              </w:rPr>
              <w:t>Se revisaron los diagramas anteriores; el alcance actual y sus diferencias se explican en este informe.</w:t>
            </w:r>
          </w:p>
        </w:tc>
      </w:tr>
      <w:tr>
        <w:trPr>
          <w:cantSplit/>
        </w:trPr>
        <w:tc>
          <w:tcPr>
            <w:tcW w:type="dxa" w:w="3168"/>
            <w:vAlign w:val="center"/>
            <w:tcMar>
              <w:top w:w="100" w:type="dxa"/>
              <w:start w:w="110" w:type="dxa"/>
              <w:bottom w:w="100" w:type="dxa"/>
              <w:end w:w="110" w:type="dxa"/>
            </w:tcMar>
            <w:shd w:fill="F5F8FA"/>
          </w:tcPr>
          <w:p>
            <w:pPr>
              <w:spacing w:after="40" w:before="40"/>
            </w:pPr>
            <w:r>
              <w:rPr>
                <w:rFonts w:ascii="Arial" w:hAnsi="Arial"/>
                <w:sz w:val="18"/>
              </w:rPr>
              <w:t>Capas y arquitectura</w:t>
            </w:r>
          </w:p>
        </w:tc>
        <w:tc>
          <w:tcPr>
            <w:tcW w:type="dxa" w:w="6336"/>
            <w:vAlign w:val="center"/>
            <w:tcMar>
              <w:top w:w="100" w:type="dxa"/>
              <w:start w:w="110" w:type="dxa"/>
              <w:bottom w:w="100" w:type="dxa"/>
              <w:end w:w="110" w:type="dxa"/>
            </w:tcMar>
            <w:shd w:fill="F5F8FA"/>
          </w:tcPr>
          <w:p>
            <w:pPr>
              <w:spacing w:after="40" w:before="40"/>
            </w:pPr>
            <w:r>
              <w:rPr>
                <w:rFonts w:ascii="Arial" w:hAnsi="Arial"/>
                <w:sz w:val="18"/>
              </w:rPr>
              <w:t>Se describen presentación, Servlets, validadores, DAO, JDBC y MySQL.</w:t>
            </w:r>
          </w:p>
        </w:tc>
      </w:tr>
      <w:tr>
        <w:trPr>
          <w:cantSplit/>
        </w:trPr>
        <w:tc>
          <w:tcPr>
            <w:tcW w:type="dxa" w:w="3168"/>
            <w:vAlign w:val="center"/>
            <w:tcMar>
              <w:top w:w="100" w:type="dxa"/>
              <w:start w:w="110" w:type="dxa"/>
              <w:bottom w:w="100" w:type="dxa"/>
              <w:end w:w="110" w:type="dxa"/>
            </w:tcMar>
          </w:tcPr>
          <w:p>
            <w:pPr>
              <w:spacing w:after="40" w:before="40"/>
            </w:pPr>
            <w:r>
              <w:rPr>
                <w:rFonts w:ascii="Arial" w:hAnsi="Arial"/>
                <w:sz w:val="18"/>
              </w:rPr>
              <w:t>Seguridad</w:t>
            </w:r>
          </w:p>
        </w:tc>
        <w:tc>
          <w:tcPr>
            <w:tcW w:type="dxa" w:w="6336"/>
            <w:vAlign w:val="center"/>
            <w:tcMar>
              <w:top w:w="100" w:type="dxa"/>
              <w:start w:w="110" w:type="dxa"/>
              <w:bottom w:w="100" w:type="dxa"/>
              <w:end w:w="110" w:type="dxa"/>
            </w:tcMar>
          </w:tcPr>
          <w:p>
            <w:pPr>
              <w:spacing w:after="40" w:before="40"/>
            </w:pPr>
            <w:r>
              <w:rPr>
                <w:rFonts w:ascii="Arial" w:hAnsi="Arial"/>
                <w:sz w:val="18"/>
              </w:rPr>
              <w:t>Se detallan medidas existentes y limitaciones de la aplicación local.</w:t>
            </w:r>
          </w:p>
        </w:tc>
      </w:tr>
      <w:tr>
        <w:trPr>
          <w:cantSplit/>
        </w:trPr>
        <w:tc>
          <w:tcPr>
            <w:tcW w:type="dxa" w:w="3168"/>
            <w:vAlign w:val="center"/>
            <w:tcMar>
              <w:top w:w="100" w:type="dxa"/>
              <w:start w:w="110" w:type="dxa"/>
              <w:bottom w:w="100" w:type="dxa"/>
              <w:end w:w="110" w:type="dxa"/>
            </w:tcMar>
            <w:shd w:fill="F5F8FA"/>
          </w:tcPr>
          <w:p>
            <w:pPr>
              <w:spacing w:after="40" w:before="40"/>
            </w:pPr>
            <w:r>
              <w:rPr>
                <w:rFonts w:ascii="Arial" w:hAnsi="Arial"/>
                <w:sz w:val="18"/>
              </w:rPr>
              <w:t>Metodología y navegación</w:t>
            </w:r>
          </w:p>
        </w:tc>
        <w:tc>
          <w:tcPr>
            <w:tcW w:type="dxa" w:w="6336"/>
            <w:vAlign w:val="center"/>
            <w:tcMar>
              <w:top w:w="100" w:type="dxa"/>
              <w:start w:w="110" w:type="dxa"/>
              <w:bottom w:w="100" w:type="dxa"/>
              <w:end w:w="110" w:type="dxa"/>
            </w:tcMar>
            <w:shd w:fill="F5F8FA"/>
          </w:tcPr>
          <w:p>
            <w:pPr>
              <w:spacing w:after="40" w:before="40"/>
            </w:pPr>
            <w:r>
              <w:rPr>
                <w:rFonts w:ascii="Arial" w:hAnsi="Arial"/>
                <w:sz w:val="18"/>
              </w:rPr>
              <w:t>Se registra el desarrollo incremental y el mapa de navegación.</w:t>
            </w:r>
          </w:p>
        </w:tc>
      </w:tr>
      <w:tr>
        <w:trPr>
          <w:cantSplit/>
        </w:trPr>
        <w:tc>
          <w:tcPr>
            <w:tcW w:type="dxa" w:w="3168"/>
            <w:vAlign w:val="center"/>
            <w:tcMar>
              <w:top w:w="100" w:type="dxa"/>
              <w:start w:w="110" w:type="dxa"/>
              <w:bottom w:w="100" w:type="dxa"/>
              <w:end w:w="110" w:type="dxa"/>
            </w:tcMar>
          </w:tcPr>
          <w:p>
            <w:pPr>
              <w:spacing w:after="40" w:before="40"/>
            </w:pPr>
            <w:r>
              <w:rPr>
                <w:rFonts w:ascii="Arial" w:hAnsi="Arial"/>
                <w:sz w:val="18"/>
              </w:rPr>
              <w:t>Librerías, framework y reutilización</w:t>
            </w:r>
          </w:p>
        </w:tc>
        <w:tc>
          <w:tcPr>
            <w:tcW w:type="dxa" w:w="6336"/>
            <w:vAlign w:val="center"/>
            <w:tcMar>
              <w:top w:w="100" w:type="dxa"/>
              <w:start w:w="110" w:type="dxa"/>
              <w:bottom w:w="100" w:type="dxa"/>
              <w:end w:w="110" w:type="dxa"/>
            </w:tcMar>
          </w:tcPr>
          <w:p>
            <w:pPr>
              <w:spacing w:after="40" w:before="40"/>
            </w:pPr>
            <w:r>
              <w:rPr>
                <w:rFonts w:ascii="Arial" w:hAnsi="Arial"/>
                <w:sz w:val="18"/>
              </w:rPr>
              <w:t>Se identifican JSP/JSTL, Jakarta Servlet, JDBC, JUnit y componentes DAO/servicio reutilizables.</w:t>
            </w:r>
          </w:p>
        </w:tc>
      </w:tr>
      <w:tr>
        <w:trPr>
          <w:cantSplit/>
        </w:trPr>
        <w:tc>
          <w:tcPr>
            <w:tcW w:type="dxa" w:w="3168"/>
            <w:vAlign w:val="center"/>
            <w:tcMar>
              <w:top w:w="100" w:type="dxa"/>
              <w:start w:w="110" w:type="dxa"/>
              <w:bottom w:w="100" w:type="dxa"/>
              <w:end w:w="110" w:type="dxa"/>
            </w:tcMar>
            <w:shd w:fill="F5F8FA"/>
          </w:tcPr>
          <w:p>
            <w:pPr>
              <w:spacing w:after="40" w:before="40"/>
            </w:pPr>
            <w:r>
              <w:rPr>
                <w:rFonts w:ascii="Arial" w:hAnsi="Arial"/>
                <w:sz w:val="18"/>
              </w:rPr>
              <w:t>Codificación e integración</w:t>
            </w:r>
          </w:p>
        </w:tc>
        <w:tc>
          <w:tcPr>
            <w:tcW w:type="dxa" w:w="6336"/>
            <w:vAlign w:val="center"/>
            <w:tcMar>
              <w:top w:w="100" w:type="dxa"/>
              <w:start w:w="110" w:type="dxa"/>
              <w:bottom w:w="100" w:type="dxa"/>
              <w:end w:w="110" w:type="dxa"/>
            </w:tcMar>
            <w:shd w:fill="F5F8FA"/>
          </w:tcPr>
          <w:p>
            <w:pPr>
              <w:spacing w:after="40" w:before="40"/>
            </w:pPr>
            <w:r>
              <w:rPr>
                <w:rFonts w:ascii="Arial" w:hAnsi="Arial"/>
                <w:sz w:val="18"/>
              </w:rPr>
              <w:t>Se integran pacientes, citas y vacunas y se adjuntan capturas del navegador.</w:t>
            </w:r>
          </w:p>
        </w:tc>
      </w:tr>
    </w:tbl>
    <w:p>
      <w:pPr>
        <w:spacing w:after="20"/>
      </w:pPr>
    </w:p>
    <w:p>
      <w:pPr>
        <w:pStyle w:val="Heading1"/>
      </w:pPr>
      <w:r>
        <w:t>11 Conclusiones</w:t>
      </w:r>
    </w:p>
    <w:p>
      <w:r>
        <w:t>La integración de pacientes, citas y vacunas permite gestionar de forma local los pasos básicos de una atención de vacunación. El paciente registrado puede seleccionarse en una cita; las citas y vacunas se almacenan en MySQL; y la interfaz permite consultar los datos y cambiar el estado de la cita. El usuario comprobó que los registros permanecen disponibles después de reiniciar Tomcat.</w:t>
      </w:r>
    </w:p>
    <w:p>
      <w:r>
        <w:t>La organización por capas y paquetes facilita comprender cómo una solicitud pasa desde el navegador hasta MySQL. Las validaciones y restricciones implementadas cubren reglas básicas del proceso. La interfaz unificada mantiene como referencia el módulo de pacientes desarrollado previamente y ofrece acceso común a las funciones existentes.</w:t>
      </w:r>
    </w:p>
    <w:p>
      <w:r>
        <w:t>El sistema implementa una parte de los diagramas anteriores. Personal de Salud, Usuario y Registro de Vacunación, así como la relación estructural entre las tablas cita y vacuna, quedan fuera de este alcance. La versión entregada es adecuada para la evidencia académica y el uso local con datos de prueba; requeriría controles adicionales antes de tratar datos personales reales o publicarse en internet.</w:t>
      </w:r>
    </w:p>
    <w:p>
      <w:pPr>
        <w:pStyle w:val="Heading1"/>
      </w:pPr>
      <w:r>
        <w:t>12 Archivos de entrega y referencias</w:t>
      </w:r>
    </w:p>
    <w:tbl>
      <w:tblPr>
        <w:tblStyle w:val="TableGrid"/>
        <w:tblW w:type="auto" w:w="0"/>
        <w:jc w:val="center"/>
        <w:tblLayout w:type="fixed"/>
        <w:tblLook w:firstColumn="1" w:firstRow="1" w:lastColumn="0" w:lastRow="0" w:noHBand="0" w:noVBand="1" w:val="04A0"/>
      </w:tblPr>
      <w:tblGrid>
        <w:gridCol w:w="4997"/>
        <w:gridCol w:w="4997"/>
      </w:tblGrid>
      <w:tr>
        <w:trPr>
          <w:cantSplit/>
          <w:tblHeader w:val="true"/>
        </w:trPr>
        <w:tc>
          <w:tcPr>
            <w:tcW w:type="dxa" w:w="2736"/>
            <w:vAlign w:val="center"/>
            <w:tcMar>
              <w:top w:w="100" w:type="dxa"/>
              <w:start w:w="110" w:type="dxa"/>
              <w:bottom w:w="100" w:type="dxa"/>
              <w:end w:w="110" w:type="dxa"/>
            </w:tcMar>
            <w:shd w:fill="1F4E79"/>
          </w:tcPr>
          <w:p>
            <w:pPr>
              <w:spacing w:after="40" w:before="40"/>
            </w:pPr>
            <w:r>
              <w:rPr>
                <w:rFonts w:ascii="Arial" w:hAnsi="Arial"/>
                <w:b/>
                <w:color w:val="FFFFFF"/>
                <w:sz w:val="18"/>
              </w:rPr>
              <w:t>Entregable o referencia</w:t>
            </w:r>
          </w:p>
        </w:tc>
        <w:tc>
          <w:tcPr>
            <w:tcW w:type="dxa" w:w="6768"/>
            <w:vAlign w:val="center"/>
            <w:tcMar>
              <w:top w:w="100" w:type="dxa"/>
              <w:start w:w="110" w:type="dxa"/>
              <w:bottom w:w="100" w:type="dxa"/>
              <w:end w:w="110" w:type="dxa"/>
            </w:tcMar>
            <w:shd w:fill="1F4E79"/>
          </w:tcPr>
          <w:p>
            <w:pPr>
              <w:spacing w:after="40" w:before="40"/>
            </w:pPr>
            <w:r>
              <w:rPr>
                <w:rFonts w:ascii="Arial" w:hAnsi="Arial"/>
                <w:b/>
                <w:color w:val="FFFFFF"/>
                <w:sz w:val="18"/>
              </w:rPr>
              <w:t>Ubicación o descripción</w:t>
            </w:r>
          </w:p>
        </w:tc>
      </w:tr>
      <w:tr>
        <w:trPr>
          <w:cantSplit/>
        </w:trPr>
        <w:tc>
          <w:tcPr>
            <w:tcW w:type="dxa" w:w="2736"/>
            <w:vAlign w:val="center"/>
            <w:tcMar>
              <w:top w:w="100" w:type="dxa"/>
              <w:start w:w="110" w:type="dxa"/>
              <w:bottom w:w="100" w:type="dxa"/>
              <w:end w:w="110" w:type="dxa"/>
            </w:tcMar>
          </w:tcPr>
          <w:p>
            <w:pPr>
              <w:spacing w:after="40" w:before="40"/>
            </w:pPr>
            <w:r>
              <w:rPr>
                <w:rFonts w:ascii="Arial" w:hAnsi="Arial"/>
                <w:sz w:val="18"/>
              </w:rPr>
              <w:t>Código fuente y scripts SQL</w:t>
            </w:r>
          </w:p>
        </w:tc>
        <w:tc>
          <w:tcPr>
            <w:tcW w:type="dxa" w:w="6768"/>
            <w:vAlign w:val="center"/>
            <w:tcMar>
              <w:top w:w="100" w:type="dxa"/>
              <w:start w:w="110" w:type="dxa"/>
              <w:bottom w:w="100" w:type="dxa"/>
              <w:end w:w="110" w:type="dxa"/>
            </w:tcMar>
          </w:tcPr>
          <w:p>
            <w:pPr>
              <w:spacing w:after="40" w:before="40"/>
            </w:pPr>
            <w:r>
              <w:rPr>
                <w:rFonts w:ascii="Arial" w:hAnsi="Arial"/>
                <w:sz w:val="18"/>
              </w:rPr>
              <w:t>Repositorio GitHub: https://github.com/leonardogomezvinasco-ui/ips-vacunacion-web</w:t>
            </w:r>
          </w:p>
        </w:tc>
      </w:tr>
      <w:tr>
        <w:trPr>
          <w:cantSplit/>
        </w:trPr>
        <w:tc>
          <w:tcPr>
            <w:tcW w:type="dxa" w:w="2736"/>
            <w:vAlign w:val="center"/>
            <w:tcMar>
              <w:top w:w="100" w:type="dxa"/>
              <w:start w:w="110" w:type="dxa"/>
              <w:bottom w:w="100" w:type="dxa"/>
              <w:end w:w="110" w:type="dxa"/>
            </w:tcMar>
            <w:shd w:fill="F5F8FA"/>
          </w:tcPr>
          <w:p>
            <w:pPr>
              <w:spacing w:after="40" w:before="40"/>
            </w:pPr>
            <w:r>
              <w:rPr>
                <w:rFonts w:ascii="Arial" w:hAnsi="Arial"/>
                <w:sz w:val="18"/>
              </w:rPr>
              <w:t>Paquete del proyecto</w:t>
            </w:r>
          </w:p>
        </w:tc>
        <w:tc>
          <w:tcPr>
            <w:tcW w:type="dxa" w:w="6768"/>
            <w:vAlign w:val="center"/>
            <w:tcMar>
              <w:top w:w="100" w:type="dxa"/>
              <w:start w:w="110" w:type="dxa"/>
              <w:bottom w:w="100" w:type="dxa"/>
              <w:end w:w="110" w:type="dxa"/>
            </w:tcMar>
            <w:shd w:fill="F5F8FA"/>
          </w:tcPr>
          <w:p>
            <w:pPr>
              <w:spacing w:after="40" w:before="40"/>
            </w:pPr>
            <w:r>
              <w:rPr>
                <w:rFonts w:ascii="Arial" w:hAnsi="Arial"/>
                <w:sz w:val="18"/>
              </w:rPr>
              <w:t>GA8-220501096-AA1-EV01-IPS-Vacunacion-Web.zip, incluye código, capturas y WAR.</w:t>
            </w:r>
          </w:p>
        </w:tc>
      </w:tr>
      <w:tr>
        <w:trPr>
          <w:cantSplit/>
        </w:trPr>
        <w:tc>
          <w:tcPr>
            <w:tcW w:type="dxa" w:w="2736"/>
            <w:vAlign w:val="center"/>
            <w:tcMar>
              <w:top w:w="100" w:type="dxa"/>
              <w:start w:w="110" w:type="dxa"/>
              <w:bottom w:w="100" w:type="dxa"/>
              <w:end w:w="110" w:type="dxa"/>
            </w:tcMar>
          </w:tcPr>
          <w:p>
            <w:pPr>
              <w:spacing w:after="40" w:before="40"/>
            </w:pPr>
            <w:r>
              <w:rPr>
                <w:rFonts w:ascii="Arial" w:hAnsi="Arial"/>
                <w:sz w:val="18"/>
              </w:rPr>
              <w:t>Guía técnica</w:t>
            </w:r>
          </w:p>
        </w:tc>
        <w:tc>
          <w:tcPr>
            <w:tcW w:type="dxa" w:w="6768"/>
            <w:vAlign w:val="center"/>
            <w:tcMar>
              <w:top w:w="100" w:type="dxa"/>
              <w:start w:w="110" w:type="dxa"/>
              <w:bottom w:w="100" w:type="dxa"/>
              <w:end w:w="110" w:type="dxa"/>
            </w:tcMar>
          </w:tcPr>
          <w:p>
            <w:pPr>
              <w:spacing w:after="40" w:before="40"/>
            </w:pPr>
            <w:r>
              <w:rPr>
                <w:rFonts w:ascii="Arial" w:hAnsi="Arial"/>
                <w:sz w:val="18"/>
              </w:rPr>
              <w:t>documentacion/GUIA_EVIDENCIA.md dentro del proyecto.</w:t>
            </w:r>
          </w:p>
        </w:tc>
      </w:tr>
      <w:tr>
        <w:trPr>
          <w:cantSplit/>
        </w:trPr>
        <w:tc>
          <w:tcPr>
            <w:tcW w:type="dxa" w:w="2736"/>
            <w:vAlign w:val="center"/>
            <w:tcMar>
              <w:top w:w="100" w:type="dxa"/>
              <w:start w:w="110" w:type="dxa"/>
              <w:bottom w:w="100" w:type="dxa"/>
              <w:end w:w="110" w:type="dxa"/>
            </w:tcMar>
            <w:shd w:fill="F5F8FA"/>
          </w:tcPr>
          <w:p>
            <w:pPr>
              <w:spacing w:after="40" w:before="40"/>
            </w:pPr>
            <w:r>
              <w:rPr>
                <w:rFonts w:ascii="Arial" w:hAnsi="Arial"/>
                <w:sz w:val="18"/>
              </w:rPr>
              <w:t>Capturas</w:t>
            </w:r>
          </w:p>
        </w:tc>
        <w:tc>
          <w:tcPr>
            <w:tcW w:type="dxa" w:w="6768"/>
            <w:vAlign w:val="center"/>
            <w:tcMar>
              <w:top w:w="100" w:type="dxa"/>
              <w:start w:w="110" w:type="dxa"/>
              <w:bottom w:w="100" w:type="dxa"/>
              <w:end w:w="110" w:type="dxa"/>
            </w:tcMar>
            <w:shd w:fill="F5F8FA"/>
          </w:tcPr>
          <w:p>
            <w:pPr>
              <w:spacing w:after="40" w:before="40"/>
            </w:pPr>
            <w:r>
              <w:rPr>
                <w:rFonts w:ascii="Arial" w:hAnsi="Arial"/>
                <w:sz w:val="18"/>
              </w:rPr>
              <w:t>documentacion/capturas/01-inicio.png a 04-vacunas.png.</w:t>
            </w:r>
          </w:p>
        </w:tc>
      </w:tr>
      <w:tr>
        <w:trPr>
          <w:cantSplit/>
        </w:trPr>
        <w:tc>
          <w:tcPr>
            <w:tcW w:type="dxa" w:w="2736"/>
            <w:vAlign w:val="center"/>
            <w:tcMar>
              <w:top w:w="100" w:type="dxa"/>
              <w:start w:w="110" w:type="dxa"/>
              <w:bottom w:w="100" w:type="dxa"/>
              <w:end w:w="110" w:type="dxa"/>
            </w:tcMar>
          </w:tcPr>
          <w:p>
            <w:pPr>
              <w:spacing w:after="40" w:before="40"/>
            </w:pPr>
            <w:r>
              <w:rPr>
                <w:rFonts w:ascii="Arial" w:hAnsi="Arial"/>
                <w:sz w:val="18"/>
              </w:rPr>
              <w:t>Referencias de diseño</w:t>
            </w:r>
          </w:p>
        </w:tc>
        <w:tc>
          <w:tcPr>
            <w:tcW w:type="dxa" w:w="6768"/>
            <w:vAlign w:val="center"/>
            <w:tcMar>
              <w:top w:w="100" w:type="dxa"/>
              <w:start w:w="110" w:type="dxa"/>
              <w:bottom w:w="100" w:type="dxa"/>
              <w:end w:w="110" w:type="dxa"/>
            </w:tcMar>
          </w:tcPr>
          <w:p>
            <w:pPr>
              <w:spacing w:after="40" w:before="40"/>
            </w:pPr>
            <w:r>
              <w:rPr>
                <w:rFonts w:ascii="Arial" w:hAnsi="Arial"/>
                <w:sz w:val="18"/>
              </w:rPr>
              <w:t>Diagrama de clases GA4-220501095-AA2-EV04; modelo entidad-relación GA6-220501096-AA1-EV02; estructura de base de datos GA6-220501096-AA2-EV02.</w:t>
            </w:r>
          </w:p>
        </w:tc>
      </w:tr>
    </w:tbl>
    <w:p>
      <w:pPr>
        <w:spacing w:after="20"/>
      </w:pPr>
    </w:p>
    <w:p>
      <w:r>
        <w:br w:type="page"/>
      </w:r>
    </w:p>
    <w:p>
      <w:pPr>
        <w:pStyle w:val="Heading1"/>
      </w:pPr>
      <w:r>
        <w:t>Anexo Capturas del sistema</w:t>
      </w:r>
    </w:p>
    <w:p>
      <w:r>
        <w:t>Las siguientes capturas documentan la interfaz integrada y los datos de prueba visibles en el navegador.</w:t>
      </w:r>
    </w:p>
    <w:p>
      <w:pPr>
        <w:spacing w:before="40" w:after="0"/>
        <w:jc w:val="center"/>
      </w:pPr>
      <w:r>
        <w:drawing>
          <wp:inline xmlns:a="http://schemas.openxmlformats.org/drawingml/2006/main" xmlns:pic="http://schemas.openxmlformats.org/drawingml/2006/picture">
            <wp:extent cx="6080760" cy="2548505"/>
            <wp:docPr id="1" name="Picture 1"/>
            <wp:cNvGraphicFramePr>
              <a:graphicFrameLocks noChangeAspect="1"/>
            </wp:cNvGraphicFramePr>
            <a:graphic>
              <a:graphicData uri="http://schemas.openxmlformats.org/drawingml/2006/picture">
                <pic:pic>
                  <pic:nvPicPr>
                    <pic:cNvPr id="0" name="01-inicio.png"/>
                    <pic:cNvPicPr/>
                  </pic:nvPicPr>
                  <pic:blipFill>
                    <a:blip r:embed="rId11"/>
                    <a:stretch>
                      <a:fillRect/>
                    </a:stretch>
                  </pic:blipFill>
                  <pic:spPr>
                    <a:xfrm>
                      <a:off x="0" y="0"/>
                      <a:ext cx="6080760" cy="2548505"/>
                    </a:xfrm>
                    <a:prstGeom prst="rect"/>
                  </pic:spPr>
                </pic:pic>
              </a:graphicData>
            </a:graphic>
          </wp:inline>
        </w:drawing>
      </w:r>
    </w:p>
    <w:p>
      <w:pPr>
        <w:spacing w:before="60" w:after="240"/>
        <w:jc w:val="center"/>
      </w:pPr>
      <w:r>
        <w:rPr>
          <w:i/>
          <w:color w:val="647586"/>
          <w:sz w:val="18"/>
        </w:rPr>
        <w:t>Figura 1. Portada y navegación a los módulos.</w:t>
      </w:r>
    </w:p>
    <w:p>
      <w:pPr>
        <w:spacing w:before="40" w:after="0"/>
        <w:jc w:val="center"/>
      </w:pPr>
      <w:r>
        <w:drawing>
          <wp:inline xmlns:a="http://schemas.openxmlformats.org/drawingml/2006/main" xmlns:pic="http://schemas.openxmlformats.org/drawingml/2006/picture">
            <wp:extent cx="6080760" cy="2647540"/>
            <wp:docPr id="2" name="Picture 2"/>
            <wp:cNvGraphicFramePr>
              <a:graphicFrameLocks noChangeAspect="1"/>
            </wp:cNvGraphicFramePr>
            <a:graphic>
              <a:graphicData uri="http://schemas.openxmlformats.org/drawingml/2006/picture">
                <pic:pic>
                  <pic:nvPicPr>
                    <pic:cNvPr id="0" name="02-pacientes.png"/>
                    <pic:cNvPicPr/>
                  </pic:nvPicPr>
                  <pic:blipFill>
                    <a:blip r:embed="rId12"/>
                    <a:stretch>
                      <a:fillRect/>
                    </a:stretch>
                  </pic:blipFill>
                  <pic:spPr>
                    <a:xfrm>
                      <a:off x="0" y="0"/>
                      <a:ext cx="6080760" cy="2647540"/>
                    </a:xfrm>
                    <a:prstGeom prst="rect"/>
                  </pic:spPr>
                </pic:pic>
              </a:graphicData>
            </a:graphic>
          </wp:inline>
        </w:drawing>
      </w:r>
    </w:p>
    <w:p>
      <w:pPr>
        <w:spacing w:before="60" w:after="240"/>
        <w:jc w:val="center"/>
      </w:pPr>
      <w:r>
        <w:rPr>
          <w:i/>
          <w:color w:val="647586"/>
          <w:sz w:val="18"/>
        </w:rPr>
        <w:t>Figura 2. Registro y consulta de pacientes.</w:t>
      </w:r>
    </w:p>
    <w:p>
      <w:r>
        <w:br w:type="page"/>
      </w:r>
    </w:p>
    <w:p>
      <w:pPr>
        <w:spacing w:before="40" w:after="0"/>
        <w:jc w:val="center"/>
      </w:pPr>
      <w:r>
        <w:drawing>
          <wp:inline xmlns:a="http://schemas.openxmlformats.org/drawingml/2006/main" xmlns:pic="http://schemas.openxmlformats.org/drawingml/2006/picture">
            <wp:extent cx="6080760" cy="2640938"/>
            <wp:docPr id="3" name="Picture 3"/>
            <wp:cNvGraphicFramePr>
              <a:graphicFrameLocks noChangeAspect="1"/>
            </wp:cNvGraphicFramePr>
            <a:graphic>
              <a:graphicData uri="http://schemas.openxmlformats.org/drawingml/2006/picture">
                <pic:pic>
                  <pic:nvPicPr>
                    <pic:cNvPr id="0" name="03-citas.png"/>
                    <pic:cNvPicPr/>
                  </pic:nvPicPr>
                  <pic:blipFill>
                    <a:blip r:embed="rId13"/>
                    <a:stretch>
                      <a:fillRect/>
                    </a:stretch>
                  </pic:blipFill>
                  <pic:spPr>
                    <a:xfrm>
                      <a:off x="0" y="0"/>
                      <a:ext cx="6080760" cy="2640938"/>
                    </a:xfrm>
                    <a:prstGeom prst="rect"/>
                  </pic:spPr>
                </pic:pic>
              </a:graphicData>
            </a:graphic>
          </wp:inline>
        </w:drawing>
      </w:r>
    </w:p>
    <w:p>
      <w:pPr>
        <w:spacing w:before="60" w:after="240"/>
        <w:jc w:val="center"/>
      </w:pPr>
      <w:r>
        <w:rPr>
          <w:i/>
          <w:color w:val="647586"/>
          <w:sz w:val="18"/>
        </w:rPr>
        <w:t>Figura 3. Agenda de citas y estado registrado.</w:t>
      </w:r>
    </w:p>
    <w:p>
      <w:pPr>
        <w:spacing w:before="40" w:after="0"/>
        <w:jc w:val="center"/>
      </w:pPr>
      <w:r>
        <w:drawing>
          <wp:inline xmlns:a="http://schemas.openxmlformats.org/drawingml/2006/main" xmlns:pic="http://schemas.openxmlformats.org/drawingml/2006/picture">
            <wp:extent cx="6080760" cy="2621131"/>
            <wp:docPr id="4" name="Picture 4"/>
            <wp:cNvGraphicFramePr>
              <a:graphicFrameLocks noChangeAspect="1"/>
            </wp:cNvGraphicFramePr>
            <a:graphic>
              <a:graphicData uri="http://schemas.openxmlformats.org/drawingml/2006/picture">
                <pic:pic>
                  <pic:nvPicPr>
                    <pic:cNvPr id="0" name="04-vacunas.png"/>
                    <pic:cNvPicPr/>
                  </pic:nvPicPr>
                  <pic:blipFill>
                    <a:blip r:embed="rId14"/>
                    <a:stretch>
                      <a:fillRect/>
                    </a:stretch>
                  </pic:blipFill>
                  <pic:spPr>
                    <a:xfrm>
                      <a:off x="0" y="0"/>
                      <a:ext cx="6080760" cy="2621131"/>
                    </a:xfrm>
                    <a:prstGeom prst="rect"/>
                  </pic:spPr>
                </pic:pic>
              </a:graphicData>
            </a:graphic>
          </wp:inline>
        </w:drawing>
      </w:r>
    </w:p>
    <w:p>
      <w:pPr>
        <w:spacing w:before="60" w:after="240"/>
        <w:jc w:val="center"/>
      </w:pPr>
      <w:r>
        <w:rPr>
          <w:i/>
          <w:color w:val="647586"/>
          <w:sz w:val="18"/>
        </w:rPr>
        <w:t>Figura 4. Catálogo e inventario de vacunas.</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586"/>
        <w:sz w:val="16"/>
      </w:rPr>
      <w:t xml:space="preserve">Informe técnico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586"/>
        <w:sz w:val="16"/>
      </w:rPr>
      <w:t>IPS PREVENTIVA FARALLONES  |  EVIDENCIA GA8-220501096-AA1-EV01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GA8-220501096-AA1-EV01 IPS Vacunación</dc:title>
  <dc:subject>Desarrollo de software a partir de la integración de módulos componentes</dc:subject>
  <dc:creator>Leonardo Gómez Vinasco</dc:creator>
  <cp:keywords>SENA, ADSO, IPS, vacunación, Java, MySQL, integración de módulos</cp:keywords>
  <dc:description>generated by python-docx</dc:description>
  <cp:lastModifiedBy/>
  <cp:revision>1</cp:revision>
  <dcterms:created xsi:type="dcterms:W3CDTF">2013-12-23T23:15:00Z</dcterms:created>
  <dcterms:modified xsi:type="dcterms:W3CDTF">2013-12-23T23:15:00Z</dcterms:modified>
  <cp:category/>
</cp:coreProperties>
</file>