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E1ADF" w14:textId="77777777">
      <w:pPr>
        <w:pBdr>
          <w:bottom w:val="single" w:sz="8" w:space="2" w:color="000000"/>
        </w:pBdr>
        <w:spacing w:after="160"/>
        <w:jc w:val="both"/>
        <w:rPr>
          <w:lang w:val="es-AR"/>
        </w:rPr>
      </w:pPr>
      <w:r>
        <w:rPr>
          <w:b/>
          <w:sz w:val="28"/>
          <w:lang w:val="es-AR"/>
        </w:rPr>
        <w:t>PERFIL</w:t>
      </w:r>
    </w:p>
    <w:p w14:paraId="6939B7BF" w14:textId="77777777">
      <w:pPr>
        <w:jc w:val="both"/>
        <w:rPr>
          <w:lang w:val="es-AR"/>
        </w:rPr>
      </w:pPr>
      <w:r>
        <w:rPr>
          <w:lang w:val="es-AR"/>
        </w:rPr>
        <w:t xml:space="preserve">Gerente senior de Recursos Humanos con más de 15 años de experiencia en organizaciones multinacionales, regionales e industriales. Especialista en Compensaciones y Beneficios, Relaciones Laborales, Administración de Personal, </w:t>
      </w:r>
      <w:proofErr w:type="spellStart"/>
      <w:r>
        <w:rPr>
          <w:lang w:val="es-AR"/>
        </w:rPr>
        <w:t>Payroll</w:t>
      </w:r>
      <w:proofErr w:type="spellEnd"/>
      <w:r>
        <w:rPr>
          <w:lang w:val="es-AR"/>
        </w:rPr>
        <w:t xml:space="preserve"> y Gestión de Costos de Personal. Trayectoria en diseño, reestructuración y profesionalización de áreas de RR. HH., liderando procesos complejos de transformación, implementación de sistemas, centros de servicios compartidos, gestión de entornos sindicalizados y no sindicalizados, y acompañamiento estratégico a Finanzas, Operaciones y Alta Dirección.</w:t>
      </w:r>
    </w:p>
    <w:p w14:paraId="664B1950" w14:textId="77777777">
      <w:pPr>
        <w:pBdr>
          <w:bottom w:val="single" w:sz="8" w:space="2" w:color="000000"/>
        </w:pBdr>
        <w:spacing w:after="160"/>
        <w:jc w:val="both"/>
        <w:rPr>
          <w:lang w:val="es-AR"/>
        </w:rPr>
      </w:pPr>
      <w:r>
        <w:rPr>
          <w:b/>
          <w:sz w:val="28"/>
          <w:lang w:val="es-AR"/>
        </w:rPr>
        <w:t>EXPERIENCIA</w:t>
      </w:r>
    </w:p>
    <w:p w14:paraId="40D89671" w14:textId="77777777">
      <w:pPr>
        <w:jc w:val="both"/>
        <w:rPr>
          <w:lang w:val="es-AR"/>
        </w:rPr>
      </w:pPr>
      <w:r>
        <w:rPr>
          <w:b/>
          <w:lang w:val="es-AR"/>
        </w:rPr>
        <w:t>Arredo – Gerente de Compensaciones, Relaciones Laborales y Administración de Personal (2018 – Actualidad)</w:t>
      </w:r>
    </w:p>
    <w:p w14:paraId="318F3449" w14:textId="77777777">
      <w:pPr>
        <w:pStyle w:val="ListBullet"/>
        <w:spacing w:after="120"/>
        <w:ind w:left="312" w:hanging="142"/>
        <w:jc w:val="both"/>
        <w:rPr>
          <w:lang w:val="es-AR"/>
        </w:rPr>
      </w:pPr>
      <w:r>
        <w:rPr>
          <w:lang w:val="es-AR"/>
        </w:rPr>
        <w:t xml:space="preserve">Responsable integral de Compensaciones, Beneficios, Relaciones Laborales, </w:t>
      </w:r>
      <w:proofErr w:type="spellStart"/>
      <w:r>
        <w:rPr>
          <w:lang w:val="es-AR"/>
        </w:rPr>
        <w:t>Payroll</w:t>
      </w:r>
      <w:proofErr w:type="spellEnd"/>
      <w:r>
        <w:rPr>
          <w:lang w:val="es-AR"/>
        </w:rPr>
        <w:t xml:space="preserve"> y Administración de Personal para 700 colaboradores en Argentina y 150 en Uruguay, con reporte directo a la Dirección de RR. HH.</w:t>
      </w:r>
    </w:p>
    <w:p w14:paraId="05D6A024" w14:textId="77777777">
      <w:pPr>
        <w:pStyle w:val="ListBullet"/>
        <w:spacing w:after="120"/>
        <w:ind w:left="312" w:hanging="142"/>
        <w:jc w:val="both"/>
        <w:rPr>
          <w:lang w:val="es-AR"/>
        </w:rPr>
      </w:pPr>
      <w:r>
        <w:rPr>
          <w:lang w:val="es-AR"/>
        </w:rPr>
        <w:t>Definición y gestión de la estrategia de compensaciones: estructuras salariales, ciclos de aumentos, promociones, ajustes y criterios de equidad interna.</w:t>
      </w:r>
    </w:p>
    <w:p w14:paraId="69BCCF06" w14:textId="7B3A5CA1">
      <w:pPr>
        <w:pStyle w:val="ListBullet"/>
        <w:spacing w:after="120"/>
        <w:ind w:left="312" w:hanging="142"/>
        <w:jc w:val="both"/>
        <w:rPr>
          <w:lang w:val="es-AR"/>
        </w:rPr>
      </w:pPr>
      <w:r>
        <w:rPr>
          <w:lang w:val="es-AR"/>
        </w:rPr>
        <w:t>Rediseño del sistema de comisiones comerciales, alineando incentivos con objetivos de negocio, rentabilidad y control presupuestario.</w:t>
      </w:r>
    </w:p>
    <w:p w14:paraId="562A86A4" w14:textId="4358B574">
      <w:pPr>
        <w:pStyle w:val="ListBullet"/>
        <w:spacing w:after="120"/>
        <w:ind w:left="312" w:hanging="142"/>
        <w:jc w:val="both"/>
        <w:rPr>
          <w:lang w:val="es-AR"/>
        </w:rPr>
      </w:pPr>
      <w:r>
        <w:rPr>
          <w:lang w:val="es-AR"/>
        </w:rPr>
        <w:t>Implementación de evaluación de puestos y arquitectura organizacional, mejorando claridad de roles y soporte a decisiones salariales.</w:t>
      </w:r>
    </w:p>
    <w:p w14:paraId="0D261EAF" w14:textId="3D360A64">
      <w:pPr>
        <w:pStyle w:val="ListBullet"/>
        <w:spacing w:after="120"/>
        <w:ind w:left="312" w:hanging="142"/>
        <w:jc w:val="both"/>
        <w:rPr>
          <w:lang w:val="es-AR"/>
        </w:rPr>
      </w:pPr>
      <w:r>
        <w:rPr>
          <w:lang w:val="es-AR"/>
        </w:rPr>
        <w:t xml:space="preserve">Liderazgo de implementación de Oracle </w:t>
      </w:r>
      <w:proofErr w:type="spellStart"/>
      <w:r>
        <w:rPr>
          <w:lang w:val="es-AR"/>
        </w:rPr>
        <w:t>Fusion</w:t>
      </w:r>
      <w:proofErr w:type="spellEnd"/>
      <w:r>
        <w:rPr>
          <w:lang w:val="es-AR"/>
        </w:rPr>
        <w:t xml:space="preserve"> HCM, estandarizando procesos, estructuras, </w:t>
      </w:r>
      <w:proofErr w:type="spellStart"/>
      <w:r>
        <w:rPr>
          <w:lang w:val="es-AR"/>
        </w:rPr>
        <w:t>reporting</w:t>
      </w:r>
      <w:proofErr w:type="spellEnd"/>
      <w:r>
        <w:rPr>
          <w:lang w:val="es-AR"/>
        </w:rPr>
        <w:t xml:space="preserve"> y trazabilidad.</w:t>
      </w:r>
    </w:p>
    <w:p w14:paraId="1840ADBA" w14:textId="5D3983B4">
      <w:pPr>
        <w:pStyle w:val="ListBullet"/>
        <w:spacing w:after="120"/>
        <w:ind w:left="312" w:hanging="142"/>
        <w:jc w:val="both"/>
        <w:rPr>
          <w:lang w:val="es-AR"/>
        </w:rPr>
      </w:pPr>
      <w:r>
        <w:rPr>
          <w:lang w:val="es-AR"/>
        </w:rPr>
        <w:t>Conducción de relaciones laborales y negociaciones sindicales: ausentismo, disciplina, cambios organizacionales, desvinculaciones y soporte a líderes.</w:t>
      </w:r>
    </w:p>
    <w:p w14:paraId="5BABDF34" w14:textId="027E8761">
      <w:pPr>
        <w:pStyle w:val="ListBullet"/>
        <w:spacing w:after="120"/>
        <w:ind w:left="312" w:hanging="142"/>
        <w:jc w:val="both"/>
        <w:rPr>
          <w:lang w:val="es-AR"/>
        </w:rPr>
      </w:pPr>
      <w:r>
        <w:rPr>
          <w:lang w:val="es-AR"/>
        </w:rPr>
        <w:t xml:space="preserve">Supervisión de </w:t>
      </w:r>
      <w:proofErr w:type="spellStart"/>
      <w:r>
        <w:rPr>
          <w:lang w:val="es-AR"/>
        </w:rPr>
        <w:t>payroll</w:t>
      </w:r>
      <w:proofErr w:type="spellEnd"/>
      <w:r>
        <w:rPr>
          <w:lang w:val="es-AR"/>
        </w:rPr>
        <w:t>, administración de personal, beneficios y cumplimiento legal para Argentina y Uruguay.</w:t>
      </w:r>
    </w:p>
    <w:p w14:paraId="42392FB9" w14:textId="4B1C58CC">
      <w:pPr>
        <w:pStyle w:val="ListBullet"/>
        <w:spacing w:after="120"/>
        <w:ind w:left="312" w:hanging="142"/>
        <w:jc w:val="both"/>
        <w:rPr>
          <w:lang w:val="es-AR"/>
        </w:rPr>
      </w:pPr>
      <w:r>
        <w:rPr>
          <w:lang w:val="es-AR"/>
        </w:rPr>
        <w:t xml:space="preserve">Responsable de presupuesto de personal, control de costos, </w:t>
      </w:r>
      <w:proofErr w:type="spellStart"/>
      <w:r>
        <w:rPr>
          <w:lang w:val="es-AR"/>
        </w:rPr>
        <w:t>reporting</w:t>
      </w:r>
      <w:proofErr w:type="spellEnd"/>
      <w:r>
        <w:rPr>
          <w:lang w:val="es-AR"/>
        </w:rPr>
        <w:t xml:space="preserve"> e indicadores en coordinación con Finanzas y Dirección.</w:t>
      </w:r>
    </w:p>
    <w:p w14:paraId="25ECC9C9" w14:textId="19876BAC">
      <w:pPr>
        <w:pStyle w:val="ListBullet"/>
        <w:spacing w:after="120"/>
        <w:ind w:left="312" w:hanging="142"/>
        <w:jc w:val="both"/>
        <w:rPr>
          <w:lang w:val="es-AR"/>
        </w:rPr>
      </w:pPr>
      <w:r>
        <w:rPr>
          <w:lang w:val="es-AR"/>
        </w:rPr>
        <w:t>Gestión del portafolio de beneficios y desarrollo de políticas y procedimientos, reduciendo informalidad y fortaleciendo gobernanza.</w:t>
      </w:r>
    </w:p>
    <w:p w14:paraId="2CC64C48" w14:textId="5520C8D0">
      <w:pPr>
        <w:jc w:val="both"/>
        <w:rPr>
          <w:lang w:val="es-AR"/>
        </w:rPr>
      </w:pPr>
      <w:r>
        <w:rPr>
          <w:b/>
          <w:lang w:val="es-AR"/>
        </w:rPr>
        <w:t xml:space="preserve">Laboratorio </w:t>
      </w:r>
      <w:proofErr w:type="spellStart"/>
      <w:r>
        <w:rPr>
          <w:b/>
          <w:lang w:val="es-AR"/>
        </w:rPr>
        <w:t>Baliarda</w:t>
      </w:r>
      <w:proofErr w:type="spellEnd"/>
      <w:r>
        <w:rPr>
          <w:b/>
          <w:lang w:val="es-AR"/>
        </w:rPr>
        <w:t xml:space="preserve"> – </w:t>
      </w:r>
      <w:proofErr w:type="gramStart"/>
      <w:r>
        <w:rPr>
          <w:b/>
          <w:lang w:val="es-AR"/>
        </w:rPr>
        <w:t>Jefe</w:t>
      </w:r>
      <w:proofErr w:type="gramEnd"/>
      <w:r>
        <w:rPr>
          <w:b/>
          <w:lang w:val="es-AR"/>
        </w:rPr>
        <w:t xml:space="preserve"> de Administración de Personal y Relaciones Laborales (2016 – 2018)</w:t>
      </w:r>
    </w:p>
    <w:p w14:paraId="22D85393" w14:textId="77777777">
      <w:pPr>
        <w:pStyle w:val="ListBullet"/>
        <w:spacing w:after="120"/>
        <w:ind w:left="312" w:hanging="142"/>
        <w:jc w:val="both"/>
        <w:rPr>
          <w:lang w:val="es-AR"/>
        </w:rPr>
      </w:pPr>
      <w:r>
        <w:rPr>
          <w:lang w:val="es-AR"/>
        </w:rPr>
        <w:t>Gestión integral de administración de personal y relaciones laborales para 600+ colaboradores en un laboratorio industrial regulado.</w:t>
      </w:r>
    </w:p>
    <w:p w14:paraId="600AFD26" w14:textId="2610B103">
      <w:pPr>
        <w:pStyle w:val="ListBullet"/>
        <w:spacing w:after="120"/>
        <w:ind w:left="312" w:hanging="142"/>
        <w:jc w:val="both"/>
        <w:rPr>
          <w:lang w:val="es-AR"/>
        </w:rPr>
      </w:pPr>
      <w:r>
        <w:rPr>
          <w:lang w:val="es-AR"/>
        </w:rPr>
        <w:t>Interacción directa con sindicatos y delegados, participando en negociaciones, sanciones, desvinculaciones y resolución de conflictos.</w:t>
      </w:r>
    </w:p>
    <w:p w14:paraId="209E9756" w14:textId="75669BA1">
      <w:pPr>
        <w:pStyle w:val="ListBullet"/>
        <w:spacing w:after="120"/>
        <w:ind w:left="312" w:hanging="142"/>
        <w:jc w:val="both"/>
        <w:rPr>
          <w:lang w:val="es-AR"/>
        </w:rPr>
      </w:pPr>
      <w:r>
        <w:rPr>
          <w:lang w:val="es-AR"/>
        </w:rPr>
        <w:t>Seguimiento de dotación por turnos, presentismo, ausentismo y cobertura operativa en planta, depósitos y áreas comerciales.</w:t>
      </w:r>
    </w:p>
    <w:p w14:paraId="7F2093BB" w14:textId="7C6D6220">
      <w:pPr>
        <w:pStyle w:val="ListBullet"/>
        <w:spacing w:after="120"/>
        <w:ind w:left="312" w:hanging="142"/>
        <w:jc w:val="both"/>
        <w:rPr>
          <w:lang w:val="es-AR"/>
        </w:rPr>
      </w:pPr>
      <w:r>
        <w:rPr>
          <w:lang w:val="es-AR"/>
        </w:rPr>
        <w:t>Supervisión de medicina laboral y procesos de salud ocupacional, incluyendo licencias, reintegros y casos sensibles.</w:t>
      </w:r>
    </w:p>
    <w:p w14:paraId="1FD076CE" w14:textId="0B5A6289">
      <w:pPr>
        <w:pStyle w:val="ListBullet"/>
        <w:spacing w:after="120"/>
        <w:ind w:left="312" w:hanging="142"/>
        <w:jc w:val="both"/>
        <w:rPr>
          <w:lang w:val="es-AR"/>
        </w:rPr>
      </w:pPr>
      <w:r>
        <w:rPr>
          <w:lang w:val="es-AR"/>
        </w:rPr>
        <w:t xml:space="preserve">Coordinación de selección y </w:t>
      </w:r>
      <w:proofErr w:type="spellStart"/>
      <w:r>
        <w:rPr>
          <w:lang w:val="es-AR"/>
        </w:rPr>
        <w:t>onboarding</w:t>
      </w:r>
      <w:proofErr w:type="spellEnd"/>
      <w:r>
        <w:rPr>
          <w:lang w:val="es-AR"/>
        </w:rPr>
        <w:t>, incluyendo Programa de Jóvenes Profesionales.</w:t>
      </w:r>
    </w:p>
    <w:p w14:paraId="14A1EF3E" w14:textId="2582CD74">
      <w:pPr>
        <w:pStyle w:val="ListBullet"/>
        <w:spacing w:after="120"/>
        <w:ind w:left="312" w:hanging="142"/>
        <w:jc w:val="both"/>
        <w:rPr>
          <w:lang w:val="es-AR"/>
        </w:rPr>
      </w:pPr>
      <w:r>
        <w:rPr>
          <w:lang w:val="es-AR"/>
        </w:rPr>
        <w:t xml:space="preserve">Liderazgo de relevamiento de puestos, rediseño organizacional, encuesta de clima y programa de reducción de ausentismo con impacto </w:t>
      </w:r>
      <w:proofErr w:type="gramStart"/>
      <w:r>
        <w:rPr>
          <w:lang w:val="es-AR"/>
        </w:rPr>
        <w:t>operativo.</w:t>
      </w:r>
      <w:r>
        <w:rPr>
          <w:lang w:val="es-AR"/>
        </w:rPr>
        <w:t>.</w:t>
      </w:r>
      <w:proofErr w:type="gramEnd"/>
    </w:p>
    <w:p w14:paraId="2363CA2F" w14:textId="3A74BF4E">
      <w:pPr>
        <w:keepNext/>
        <w:spacing w:after="140"/>
        <w:jc w:val="both"/>
        <w:rPr>
          <w:lang w:val="es-AR"/>
        </w:rPr>
      </w:pPr>
      <w:r>
        <w:rPr>
          <w:b/>
          <w:lang w:val="es-AR"/>
        </w:rPr>
        <w:lastRenderedPageBreak/>
        <w:t>Tenaris – Planeamiento de RRHH, Servicios Compartidos y Operaciones (2008 – 2016)</w:t>
      </w:r>
    </w:p>
    <w:p w14:paraId="7F9EE594" w14:textId="33ABEAB2">
      <w:pPr>
        <w:pStyle w:val="ListBullet"/>
        <w:spacing w:after="120"/>
        <w:ind w:left="312" w:hanging="142"/>
        <w:jc w:val="both"/>
        <w:rPr>
          <w:lang w:val="es-AR"/>
        </w:rPr>
      </w:pPr>
      <w:r>
        <w:rPr>
          <w:lang w:val="es-AR"/>
        </w:rPr>
        <w:t>Múltiples</w:t>
      </w:r>
      <w:r>
        <w:rPr>
          <w:lang w:val="es-AR"/>
        </w:rPr>
        <w:t xml:space="preserve"> roles regionales en una multinacional industrial, con exposición a LATAM, USA y Europa y soporte a poblaciones </w:t>
      </w:r>
      <w:proofErr w:type="spellStart"/>
      <w:r>
        <w:rPr>
          <w:lang w:val="es-AR"/>
        </w:rPr>
        <w:t>white</w:t>
      </w:r>
      <w:proofErr w:type="spellEnd"/>
      <w:r>
        <w:rPr>
          <w:lang w:val="es-AR"/>
        </w:rPr>
        <w:t xml:space="preserve"> y blue collar.</w:t>
      </w:r>
    </w:p>
    <w:p w14:paraId="0DDA6BDC" w14:textId="40CC3E49">
      <w:pPr>
        <w:pStyle w:val="ListBullet"/>
        <w:spacing w:after="120"/>
        <w:ind w:left="312" w:hanging="142"/>
        <w:jc w:val="both"/>
        <w:rPr>
          <w:lang w:val="es-AR"/>
        </w:rPr>
      </w:pPr>
      <w:r>
        <w:rPr>
          <w:lang w:val="es-AR"/>
        </w:rPr>
        <w:t>Especialista de Planeamiento de RH</w:t>
      </w:r>
      <w:r>
        <w:rPr>
          <w:lang w:val="es-AR"/>
        </w:rPr>
        <w:t xml:space="preserve">: </w:t>
      </w:r>
      <w:r>
        <w:rPr>
          <w:lang w:val="es-AR"/>
        </w:rPr>
        <w:t xml:space="preserve">presupuesto global de dotación y costos, consolidación de salarios, beneficios, </w:t>
      </w:r>
      <w:proofErr w:type="spellStart"/>
      <w:r>
        <w:rPr>
          <w:lang w:val="es-AR"/>
        </w:rPr>
        <w:t>KPIs</w:t>
      </w:r>
      <w:proofErr w:type="spellEnd"/>
      <w:r>
        <w:rPr>
          <w:lang w:val="es-AR"/>
        </w:rPr>
        <w:t xml:space="preserve"> y </w:t>
      </w:r>
      <w:proofErr w:type="spellStart"/>
      <w:r>
        <w:rPr>
          <w:lang w:val="es-AR"/>
        </w:rPr>
        <w:t>reporting</w:t>
      </w:r>
      <w:proofErr w:type="spellEnd"/>
      <w:r>
        <w:rPr>
          <w:lang w:val="es-AR"/>
        </w:rPr>
        <w:t xml:space="preserve"> ejecutivo</w:t>
      </w:r>
      <w:r>
        <w:rPr>
          <w:lang w:val="es-AR"/>
        </w:rPr>
        <w:t xml:space="preserve">. </w:t>
      </w:r>
      <w:r>
        <w:rPr>
          <w:lang w:val="es-AR"/>
        </w:rPr>
        <w:t>Articulación entre RR. HH. y Finanzas globales para explicar desvíos, variaciones estructurales y evolución de costos laborales.</w:t>
      </w:r>
    </w:p>
    <w:p w14:paraId="38C03AA8" w14:textId="12588B63">
      <w:pPr>
        <w:pStyle w:val="ListBullet"/>
        <w:spacing w:after="120"/>
        <w:ind w:left="312" w:hanging="142"/>
        <w:jc w:val="both"/>
        <w:rPr>
          <w:lang w:val="es-AR"/>
        </w:rPr>
      </w:pPr>
      <w:r>
        <w:rPr>
          <w:lang w:val="es-AR"/>
        </w:rPr>
        <w:t>Coordinador Regional de Capacitación</w:t>
      </w:r>
      <w:r>
        <w:rPr>
          <w:lang w:val="es-AR"/>
        </w:rPr>
        <w:t>:</w:t>
      </w:r>
      <w:r>
        <w:rPr>
          <w:lang w:val="es-AR"/>
        </w:rPr>
        <w:t xml:space="preserve"> gestión de programas para Argentina, Italia y Canadá (e-learning, eventos, métricas y proveedores).</w:t>
      </w:r>
    </w:p>
    <w:p w14:paraId="5E2EA2D6" w14:textId="66CC2D03">
      <w:pPr>
        <w:pStyle w:val="ListBullet"/>
        <w:spacing w:after="120"/>
        <w:ind w:left="312" w:hanging="142"/>
        <w:jc w:val="both"/>
        <w:rPr>
          <w:lang w:val="es-AR"/>
        </w:rPr>
      </w:pPr>
      <w:r>
        <w:rPr>
          <w:lang w:val="es-AR"/>
        </w:rPr>
        <w:t xml:space="preserve">Coordinador de Administración y </w:t>
      </w:r>
      <w:proofErr w:type="spellStart"/>
      <w:r>
        <w:rPr>
          <w:lang w:val="es-AR"/>
        </w:rPr>
        <w:t>Shared</w:t>
      </w:r>
      <w:proofErr w:type="spellEnd"/>
      <w:r>
        <w:rPr>
          <w:lang w:val="es-AR"/>
        </w:rPr>
        <w:t xml:space="preserve"> </w:t>
      </w:r>
      <w:proofErr w:type="spellStart"/>
      <w:r>
        <w:rPr>
          <w:lang w:val="es-AR"/>
        </w:rPr>
        <w:t>Services</w:t>
      </w:r>
      <w:proofErr w:type="spellEnd"/>
      <w:r>
        <w:rPr>
          <w:lang w:val="es-AR"/>
        </w:rPr>
        <w:t>:</w:t>
      </w:r>
      <w:r>
        <w:rPr>
          <w:lang w:val="es-AR"/>
        </w:rPr>
        <w:t xml:space="preserve"> gestión de </w:t>
      </w:r>
      <w:proofErr w:type="spellStart"/>
      <w:r>
        <w:rPr>
          <w:lang w:val="es-AR"/>
        </w:rPr>
        <w:t>lifecycle</w:t>
      </w:r>
      <w:proofErr w:type="spellEnd"/>
      <w:r>
        <w:rPr>
          <w:lang w:val="es-AR"/>
        </w:rPr>
        <w:t xml:space="preserve"> del empleado y soporte a </w:t>
      </w:r>
      <w:proofErr w:type="spellStart"/>
      <w:r>
        <w:rPr>
          <w:lang w:val="es-AR"/>
        </w:rPr>
        <w:t>payroll</w:t>
      </w:r>
      <w:proofErr w:type="spellEnd"/>
      <w:r>
        <w:rPr>
          <w:lang w:val="es-AR"/>
        </w:rPr>
        <w:t xml:space="preserve"> para Brasil, USA y Canadá.</w:t>
      </w:r>
    </w:p>
    <w:p w14:paraId="5669EFB6" w14:textId="6E61A8DA">
      <w:pPr>
        <w:pStyle w:val="ListBullet"/>
        <w:spacing w:after="120"/>
        <w:ind w:left="312" w:hanging="142"/>
        <w:jc w:val="both"/>
        <w:rPr>
          <w:lang w:val="es-AR"/>
        </w:rPr>
      </w:pPr>
      <w:r>
        <w:rPr>
          <w:lang w:val="es-AR"/>
        </w:rPr>
        <w:t>Liderazgo de migración de procesos a Centro de Servicios Compartidos en México: armado del equipo, diseño de procesos y estabilización regional</w:t>
      </w:r>
    </w:p>
    <w:p w14:paraId="391E029E" w14:textId="61E91E24">
      <w:pPr>
        <w:spacing w:after="140"/>
        <w:jc w:val="both"/>
        <w:rPr>
          <w:lang w:val="es-AR"/>
        </w:rPr>
      </w:pPr>
      <w:r>
        <w:rPr>
          <w:b/>
          <w:lang w:val="es-AR"/>
        </w:rPr>
        <w:t>Accenture – Analista de Finanzas (2005 – 2008)</w:t>
      </w:r>
    </w:p>
    <w:p w14:paraId="4F5737A5" w14:textId="77777777">
      <w:pPr>
        <w:pStyle w:val="ListBullet"/>
        <w:spacing w:after="120"/>
        <w:ind w:left="312" w:hanging="142"/>
        <w:jc w:val="both"/>
        <w:rPr>
          <w:lang w:val="es-AR"/>
        </w:rPr>
      </w:pPr>
      <w:r>
        <w:rPr>
          <w:lang w:val="es-AR"/>
        </w:rPr>
        <w:t>Control de gestión de proyectos, análisis de costos y productividad, preparación de presupuestos, reportes y soporte financiero para clientes internos.</w:t>
      </w:r>
    </w:p>
    <w:p w14:paraId="5FFEA362" w14:textId="77777777">
      <w:pPr>
        <w:pStyle w:val="ListBullet"/>
        <w:spacing w:after="120"/>
        <w:ind w:left="312" w:hanging="142"/>
        <w:jc w:val="both"/>
        <w:rPr>
          <w:lang w:val="es-AR"/>
        </w:rPr>
      </w:pPr>
      <w:r>
        <w:rPr>
          <w:lang w:val="es-AR"/>
        </w:rPr>
        <w:t>Soporte como usuario experto de SAP y acompañamiento a equipos internos en procesos, procedimientos administrativos y resolución de situaciones complejas.</w:t>
      </w:r>
    </w:p>
    <w:p w14:paraId="46CEDCC3" w14:textId="1351EB08">
      <w:pPr>
        <w:spacing w:after="140"/>
        <w:jc w:val="both"/>
        <w:rPr>
          <w:lang w:val="es-AR"/>
        </w:rPr>
      </w:pPr>
      <w:r>
        <w:rPr>
          <w:b/>
          <w:lang w:val="es-AR"/>
        </w:rPr>
        <w:t>Deloitte – Asistente de Auditoría (2003 – 2005)</w:t>
      </w:r>
    </w:p>
    <w:p w14:paraId="08F80FD7" w14:textId="77777777">
      <w:pPr>
        <w:pStyle w:val="ListBullet"/>
        <w:spacing w:after="120"/>
        <w:ind w:left="312" w:hanging="142"/>
        <w:jc w:val="both"/>
        <w:rPr>
          <w:lang w:val="es-AR"/>
        </w:rPr>
      </w:pPr>
      <w:r>
        <w:rPr>
          <w:lang w:val="es-AR"/>
        </w:rPr>
        <w:t>Auditoría de estados contables, análisis de procesos de control interno y revisión de información financiera para clientes corporativos y multinacionales.</w:t>
      </w:r>
    </w:p>
    <w:p w14:paraId="2F846D45" w14:textId="77777777">
      <w:pPr>
        <w:pBdr>
          <w:bottom w:val="single" w:sz="8" w:space="2" w:color="000000"/>
        </w:pBdr>
        <w:spacing w:after="160"/>
        <w:jc w:val="both"/>
        <w:rPr>
          <w:lang w:val="es-AR"/>
        </w:rPr>
      </w:pPr>
      <w:r>
        <w:rPr>
          <w:b/>
          <w:sz w:val="28"/>
          <w:lang w:val="es-AR"/>
        </w:rPr>
        <w:t>EDUCACIÓN</w:t>
      </w:r>
    </w:p>
    <w:p w14:paraId="47F757DB" w14:textId="77777777">
      <w:pPr>
        <w:spacing w:after="160"/>
        <w:jc w:val="both"/>
        <w:rPr>
          <w:lang w:val="es-AR"/>
        </w:rPr>
      </w:pPr>
      <w:r>
        <w:rPr>
          <w:lang w:val="es-AR"/>
        </w:rPr>
        <w:t>MBA (cursando) - Universidad del CEMA (UCEMA), 2025</w:t>
      </w:r>
    </w:p>
    <w:p w14:paraId="48D6B977" w14:textId="77777777">
      <w:pPr>
        <w:spacing w:after="160"/>
        <w:jc w:val="both"/>
        <w:rPr>
          <w:lang w:val="es-AR"/>
        </w:rPr>
      </w:pPr>
      <w:r>
        <w:rPr>
          <w:lang w:val="es-AR"/>
        </w:rPr>
        <w:t>Lic. en Administración - Universidad de Buenos Aires (UBA), Suma Cum Laude, 2006</w:t>
      </w:r>
    </w:p>
    <w:p w14:paraId="0660B275" w14:textId="76F24F3C">
      <w:pPr>
        <w:spacing w:after="160"/>
        <w:jc w:val="both"/>
        <w:rPr>
          <w:lang w:val="es-AR"/>
        </w:rPr>
      </w:pPr>
      <w:r>
        <w:rPr>
          <w:lang w:val="es-AR"/>
        </w:rPr>
        <w:t>Contador Público - Universidad de Buenos Aires (UBA), Suma Cum Laude, 2004</w:t>
      </w:r>
    </w:p>
    <w:p w14:paraId="46AAE36F" w14:textId="77777777">
      <w:pPr>
        <w:pBdr>
          <w:bottom w:val="single" w:sz="8" w:space="2" w:color="000000"/>
        </w:pBdr>
        <w:spacing w:after="160"/>
        <w:jc w:val="both"/>
        <w:rPr>
          <w:lang w:val="es-AR"/>
        </w:rPr>
      </w:pPr>
      <w:r>
        <w:rPr>
          <w:b/>
          <w:sz w:val="28"/>
          <w:lang w:val="es-AR"/>
        </w:rPr>
        <w:t>IDIOMAS Y HERRAMIENTAS</w:t>
      </w:r>
    </w:p>
    <w:p w14:paraId="43274385" w14:textId="77777777">
      <w:pPr>
        <w:spacing w:after="160"/>
        <w:jc w:val="both"/>
        <w:rPr>
          <w:lang w:val="es-AR"/>
        </w:rPr>
      </w:pPr>
      <w:r>
        <w:rPr>
          <w:lang w:val="es-AR"/>
        </w:rPr>
        <w:t xml:space="preserve">Inglés - Superior | </w:t>
      </w:r>
      <w:proofErr w:type="gramStart"/>
      <w:r>
        <w:rPr>
          <w:lang w:val="es-AR"/>
        </w:rPr>
        <w:t>Francés</w:t>
      </w:r>
      <w:proofErr w:type="gramEnd"/>
      <w:r>
        <w:rPr>
          <w:lang w:val="es-AR"/>
        </w:rPr>
        <w:t xml:space="preserve"> - Avanzado | </w:t>
      </w:r>
      <w:proofErr w:type="gramStart"/>
      <w:r>
        <w:rPr>
          <w:lang w:val="es-AR"/>
        </w:rPr>
        <w:t>Portugués</w:t>
      </w:r>
      <w:proofErr w:type="gramEnd"/>
      <w:r>
        <w:rPr>
          <w:lang w:val="es-AR"/>
        </w:rPr>
        <w:t xml:space="preserve"> - Básico | </w:t>
      </w:r>
      <w:proofErr w:type="gramStart"/>
      <w:r>
        <w:rPr>
          <w:lang w:val="es-AR"/>
        </w:rPr>
        <w:t>Italiano</w:t>
      </w:r>
      <w:proofErr w:type="gramEnd"/>
      <w:r>
        <w:rPr>
          <w:lang w:val="es-AR"/>
        </w:rPr>
        <w:t xml:space="preserve"> - Básico</w:t>
      </w:r>
    </w:p>
    <w:p w14:paraId="24E3E441" w14:textId="7095F00E">
      <w:pPr>
        <w:spacing w:after="160"/>
        <w:jc w:val="both"/>
        <w:rPr>
          <w:lang w:val="es-AR"/>
        </w:rPr>
      </w:pPr>
      <w:r>
        <w:rPr>
          <w:lang w:val="es-AR"/>
        </w:rPr>
        <w:t xml:space="preserve">Oracle </w:t>
      </w:r>
      <w:proofErr w:type="spellStart"/>
      <w:r>
        <w:rPr>
          <w:lang w:val="es-AR"/>
        </w:rPr>
        <w:t>Fusion</w:t>
      </w:r>
      <w:proofErr w:type="spellEnd"/>
      <w:r>
        <w:rPr>
          <w:lang w:val="es-AR"/>
        </w:rPr>
        <w:t xml:space="preserve"> HCM | SAP FICO &amp; HR | Meta4 | BMC Remedy | OTRS | Excel avanzado | </w:t>
      </w:r>
      <w:proofErr w:type="spellStart"/>
      <w:r>
        <w:rPr>
          <w:lang w:val="es-AR"/>
        </w:rPr>
        <w:t>Reporting</w:t>
      </w:r>
      <w:proofErr w:type="spellEnd"/>
      <w:r>
        <w:rPr>
          <w:lang w:val="es-AR"/>
        </w:rPr>
        <w:t xml:space="preserve"> de gestión</w:t>
      </w:r>
    </w:p>
    <w:p w14:paraId="55B85DAA" w14:textId="77777777">
      <w:pPr>
        <w:pBdr>
          <w:bottom w:val="single" w:sz="8" w:space="2" w:color="000000"/>
        </w:pBdr>
        <w:spacing w:after="160"/>
        <w:jc w:val="both"/>
      </w:pPr>
      <w:r>
        <w:rPr>
          <w:b/>
          <w:sz w:val="28"/>
        </w:rPr>
        <w:t>COMPETENCIAS CLAVE</w:t>
      </w:r>
    </w:p>
    <w:p w14:paraId="1CEE2A9C" w14:textId="77777777">
      <w:pPr>
        <w:pStyle w:val="ListBullet"/>
        <w:spacing w:after="80"/>
        <w:ind w:left="312" w:hanging="142"/>
        <w:jc w:val="both"/>
        <w:rPr>
          <w:lang w:val="es-AR"/>
        </w:rPr>
      </w:pPr>
      <w:r>
        <w:rPr>
          <w:lang w:val="es-AR"/>
        </w:rPr>
        <w:t>Estrategia de Compensaciones y Beneficios (fija y variable)</w:t>
      </w:r>
    </w:p>
    <w:p w14:paraId="77E57311" w14:textId="77777777">
      <w:pPr>
        <w:pStyle w:val="ListBullet"/>
        <w:spacing w:after="80"/>
        <w:ind w:left="312" w:hanging="142"/>
        <w:jc w:val="both"/>
        <w:rPr>
          <w:lang w:val="es-AR"/>
        </w:rPr>
      </w:pPr>
      <w:r>
        <w:rPr>
          <w:lang w:val="es-AR"/>
        </w:rPr>
        <w:t>Incentivos comerciales y esquemas de comisiones</w:t>
      </w:r>
    </w:p>
    <w:p w14:paraId="387C4F8F" w14:textId="77777777">
      <w:pPr>
        <w:pStyle w:val="ListBullet"/>
        <w:spacing w:after="80"/>
        <w:ind w:left="312" w:hanging="142"/>
        <w:jc w:val="both"/>
        <w:rPr>
          <w:lang w:val="es-AR"/>
        </w:rPr>
      </w:pPr>
      <w:r>
        <w:rPr>
          <w:lang w:val="es-AR"/>
        </w:rPr>
        <w:t>Evaluación de puestos, arquitectura organizacional y equidad interna</w:t>
      </w:r>
    </w:p>
    <w:p w14:paraId="1404E882" w14:textId="77777777">
      <w:pPr>
        <w:pStyle w:val="ListBullet"/>
        <w:spacing w:after="80"/>
        <w:ind w:left="312" w:hanging="142"/>
        <w:jc w:val="both"/>
        <w:rPr>
          <w:lang w:val="es-AR"/>
        </w:rPr>
      </w:pPr>
      <w:r>
        <w:rPr>
          <w:lang w:val="es-AR"/>
        </w:rPr>
        <w:t>Relaciones laborales, negociación sindical y gestión disciplinaria</w:t>
      </w:r>
    </w:p>
    <w:p w14:paraId="1B58889D" w14:textId="77777777">
      <w:pPr>
        <w:pStyle w:val="ListBullet"/>
        <w:spacing w:after="80"/>
        <w:ind w:left="312" w:hanging="142"/>
        <w:jc w:val="both"/>
        <w:rPr>
          <w:lang w:val="es-AR"/>
        </w:rPr>
      </w:pPr>
      <w:r>
        <w:rPr>
          <w:lang w:val="es-AR"/>
        </w:rPr>
        <w:t xml:space="preserve">Administración de personal, </w:t>
      </w:r>
      <w:proofErr w:type="spellStart"/>
      <w:r>
        <w:rPr>
          <w:lang w:val="es-AR"/>
        </w:rPr>
        <w:t>payroll</w:t>
      </w:r>
      <w:proofErr w:type="spellEnd"/>
      <w:r>
        <w:rPr>
          <w:lang w:val="es-AR"/>
        </w:rPr>
        <w:t xml:space="preserve"> y cumplimiento laboral</w:t>
      </w:r>
    </w:p>
    <w:p w14:paraId="2E7DAA28" w14:textId="77777777">
      <w:pPr>
        <w:pStyle w:val="ListBullet"/>
        <w:spacing w:after="80"/>
        <w:ind w:left="312" w:hanging="142"/>
        <w:jc w:val="both"/>
        <w:rPr>
          <w:lang w:val="es-AR"/>
        </w:rPr>
      </w:pPr>
      <w:r>
        <w:rPr>
          <w:lang w:val="es-AR"/>
        </w:rPr>
        <w:t>Planeamiento de dotación, presupuesto y control de costos</w:t>
      </w:r>
    </w:p>
    <w:p w14:paraId="25F58013" w14:textId="77777777">
      <w:pPr>
        <w:pStyle w:val="ListBullet"/>
        <w:spacing w:after="80"/>
        <w:ind w:left="312" w:hanging="142"/>
        <w:jc w:val="both"/>
      </w:pPr>
      <w:proofErr w:type="spellStart"/>
      <w:r>
        <w:t>Indicadores</w:t>
      </w:r>
      <w:proofErr w:type="spellEnd"/>
      <w:r>
        <w:t>, reporting, HR Analytics y dashboards ejecutivos</w:t>
      </w:r>
    </w:p>
    <w:p w14:paraId="563F0D93" w14:textId="77777777">
      <w:pPr>
        <w:pStyle w:val="ListBullet"/>
        <w:spacing w:after="80"/>
        <w:ind w:left="312" w:hanging="142"/>
        <w:jc w:val="both"/>
        <w:rPr>
          <w:lang w:val="es-AR"/>
        </w:rPr>
      </w:pPr>
      <w:r>
        <w:rPr>
          <w:lang w:val="es-AR"/>
        </w:rPr>
        <w:t>Implementación de sistemas, ERP y Centros de Servicios Compartidos</w:t>
      </w:r>
    </w:p>
    <w:sectPr>
      <w:pgSz w:w="12240" w:h="15840"/>
      <w:pgMar w:top="862" w:right="1009" w:bottom="862" w:left="10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054"/>
        </w:tabs>
        <w:ind w:left="3054" w:hanging="360"/>
      </w:pPr>
      <w:rPr>
        <w:rFonts w:ascii="Symbol" w:hAnsi="Symbol" w:hint="default"/>
      </w:rPr>
    </w:lvl>
  </w:abstractNum>
  <w:num w:numId="1" w16cid:durableId="1326787848">
    <w:abstractNumId w:val="8"/>
  </w:num>
  <w:num w:numId="2" w16cid:durableId="323629446">
    <w:abstractNumId w:val="6"/>
  </w:num>
  <w:num w:numId="3" w16cid:durableId="1506239019">
    <w:abstractNumId w:val="5"/>
  </w:num>
  <w:num w:numId="4" w16cid:durableId="2030906752">
    <w:abstractNumId w:val="4"/>
  </w:num>
  <w:num w:numId="5" w16cid:durableId="782499986">
    <w:abstractNumId w:val="7"/>
  </w:num>
  <w:num w:numId="6" w16cid:durableId="42608542">
    <w:abstractNumId w:val="3"/>
  </w:num>
  <w:num w:numId="7" w16cid:durableId="1971939189">
    <w:abstractNumId w:val="2"/>
  </w:num>
  <w:num w:numId="8" w16cid:durableId="1761565454">
    <w:abstractNumId w:val="1"/>
  </w:num>
  <w:num w:numId="9" w16cid:durableId="1169099996">
    <w:abstractNumId w:val="0"/>
  </w:num>
  <w:num w:numId="10" w16cid:durableId="1265334930">
    <w:abstractNumId w:val="8"/>
  </w:num>
  <w:num w:numId="11" w16cid:durableId="9038334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714C"/>
    <w:rsid w:val="00AA1D8D"/>
    <w:rsid w:val="00B335AD"/>
    <w:rsid w:val="00B47730"/>
    <w:rsid w:val="00CB0664"/>
    <w:rsid w:val="00CB24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675E6CC"/>
  <w14:defaultImageDpi w14:val="300"/>
  <w15:docId w15:val="{DC95E702-0046-46B9-AFEB-784FDF6D2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eastAsia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eastAsia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eastAsia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816</Words>
  <Characters>4491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2026-04-26T17:05:00Z</dcterms:created>
  <dcterms:modified xsi:type="dcterms:W3CDTF">2026-04-26T17:05:00Z</dcterms:modified>
  <cp:category/>
</cp:coreProperties>
</file>