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251BB3" w14:textId="7DF849BD" w:rsidR="005E2F5E" w:rsidRPr="005E2F5E" w:rsidRDefault="005E2F5E" w:rsidP="005E2F5E">
      <w:pPr>
        <w:spacing w:line="276" w:lineRule="auto"/>
        <w:jc w:val="center"/>
        <w:rPr>
          <w:rFonts w:ascii="Times New Roman" w:hAnsi="Times New Roman" w:cs="Times New Roman"/>
          <w:b/>
          <w:bCs/>
          <w:sz w:val="28"/>
          <w:szCs w:val="28"/>
          <w:u w:val="single"/>
        </w:rPr>
      </w:pPr>
      <w:r w:rsidRPr="005E2F5E">
        <w:rPr>
          <w:rFonts w:ascii="Times New Roman" w:hAnsi="Times New Roman" w:cs="Times New Roman"/>
          <w:b/>
          <w:bCs/>
          <w:sz w:val="28"/>
          <w:szCs w:val="28"/>
          <w:u w:val="single"/>
        </w:rPr>
        <w:t>The Bitcoin Stock-to-Flow Model</w:t>
      </w:r>
    </w:p>
    <w:p w14:paraId="72E9D408" w14:textId="50D93077" w:rsidR="0063282E" w:rsidRPr="005E2F5E" w:rsidRDefault="0063282E" w:rsidP="005E2F5E">
      <w:pPr>
        <w:spacing w:line="276" w:lineRule="auto"/>
        <w:jc w:val="both"/>
        <w:rPr>
          <w:rFonts w:ascii="Times New Roman" w:hAnsi="Times New Roman" w:cs="Times New Roman"/>
        </w:rPr>
      </w:pPr>
      <w:r w:rsidRPr="005E2F5E">
        <w:rPr>
          <w:rFonts w:ascii="Times New Roman" w:hAnsi="Times New Roman" w:cs="Times New Roman"/>
        </w:rPr>
        <w:t xml:space="preserve">A Stock-To-Flow ratio is the ratio of the amount of available stock of the commodity to the production, or generation, rate of the commodity at a particular time interval, typically yearly. This measure is usually used for commodities which hold value significantly over a long </w:t>
      </w:r>
      <w:r w:rsidR="008B5780" w:rsidRPr="005E2F5E">
        <w:rPr>
          <w:rFonts w:ascii="Times New Roman" w:hAnsi="Times New Roman" w:cs="Times New Roman"/>
        </w:rPr>
        <w:t>time,</w:t>
      </w:r>
      <w:r w:rsidRPr="005E2F5E">
        <w:rPr>
          <w:rFonts w:ascii="Times New Roman" w:hAnsi="Times New Roman" w:cs="Times New Roman"/>
        </w:rPr>
        <w:t xml:space="preserve"> </w:t>
      </w:r>
      <w:r w:rsidR="008B5780" w:rsidRPr="005E2F5E">
        <w:rPr>
          <w:rFonts w:ascii="Times New Roman" w:hAnsi="Times New Roman" w:cs="Times New Roman"/>
        </w:rPr>
        <w:t xml:space="preserve">often </w:t>
      </w:r>
      <w:r w:rsidRPr="005E2F5E">
        <w:rPr>
          <w:rFonts w:ascii="Times New Roman" w:hAnsi="Times New Roman" w:cs="Times New Roman"/>
        </w:rPr>
        <w:t>due to the difficult nature of making these commodities available, resulting in scarcity</w:t>
      </w:r>
      <w:r w:rsidR="008B5780" w:rsidRPr="005E2F5E">
        <w:rPr>
          <w:rFonts w:ascii="Times New Roman" w:hAnsi="Times New Roman" w:cs="Times New Roman"/>
        </w:rPr>
        <w:t xml:space="preserve">. </w:t>
      </w:r>
      <w:r w:rsidRPr="005E2F5E">
        <w:rPr>
          <w:rFonts w:ascii="Times New Roman" w:hAnsi="Times New Roman" w:cs="Times New Roman"/>
        </w:rPr>
        <w:t xml:space="preserve">They are </w:t>
      </w:r>
      <w:r w:rsidR="008B5780" w:rsidRPr="005E2F5E">
        <w:rPr>
          <w:rFonts w:ascii="Times New Roman" w:hAnsi="Times New Roman" w:cs="Times New Roman"/>
        </w:rPr>
        <w:t>often</w:t>
      </w:r>
      <w:r w:rsidRPr="005E2F5E">
        <w:rPr>
          <w:rFonts w:ascii="Times New Roman" w:hAnsi="Times New Roman" w:cs="Times New Roman"/>
        </w:rPr>
        <w:t xml:space="preserve"> referred to as Store of Value</w:t>
      </w:r>
      <w:r w:rsidR="00157D73" w:rsidRPr="005E2F5E">
        <w:rPr>
          <w:rFonts w:ascii="Times New Roman" w:hAnsi="Times New Roman" w:cs="Times New Roman"/>
        </w:rPr>
        <w:t xml:space="preserve"> c</w:t>
      </w:r>
      <w:r w:rsidRPr="005E2F5E">
        <w:rPr>
          <w:rFonts w:ascii="Times New Roman" w:hAnsi="Times New Roman" w:cs="Times New Roman"/>
        </w:rPr>
        <w:t>ommodities</w:t>
      </w:r>
      <w:r w:rsidR="00157D73" w:rsidRPr="005E2F5E">
        <w:rPr>
          <w:rFonts w:ascii="Times New Roman" w:hAnsi="Times New Roman" w:cs="Times New Roman"/>
        </w:rPr>
        <w:t xml:space="preserve">. Examples include gold </w:t>
      </w:r>
      <w:r w:rsidR="000D310A" w:rsidRPr="005E2F5E">
        <w:rPr>
          <w:rFonts w:ascii="Times New Roman" w:hAnsi="Times New Roman" w:cs="Times New Roman"/>
        </w:rPr>
        <w:t>and silver</w:t>
      </w:r>
      <w:r w:rsidR="00157D73" w:rsidRPr="005E2F5E">
        <w:rPr>
          <w:rFonts w:ascii="Times New Roman" w:hAnsi="Times New Roman" w:cs="Times New Roman"/>
        </w:rPr>
        <w:t xml:space="preserve">. </w:t>
      </w:r>
    </w:p>
    <w:p w14:paraId="727B8CCA" w14:textId="206475FE" w:rsidR="00157D73" w:rsidRPr="005E2F5E" w:rsidRDefault="00157D73" w:rsidP="005E2F5E">
      <w:pPr>
        <w:spacing w:line="276" w:lineRule="auto"/>
        <w:jc w:val="both"/>
        <w:rPr>
          <w:rFonts w:ascii="Times New Roman" w:hAnsi="Times New Roman" w:cs="Times New Roman"/>
        </w:rPr>
      </w:pPr>
      <w:r w:rsidRPr="005E2F5E">
        <w:rPr>
          <w:rFonts w:ascii="Times New Roman" w:hAnsi="Times New Roman" w:cs="Times New Roman"/>
        </w:rPr>
        <w:t>The stock-to-flow ratio is used to predict valuation of these commodities</w:t>
      </w:r>
      <w:r w:rsidR="00A7345D" w:rsidRPr="005E2F5E">
        <w:rPr>
          <w:rFonts w:ascii="Times New Roman" w:hAnsi="Times New Roman" w:cs="Times New Roman"/>
        </w:rPr>
        <w:t>, and a high ratio would indicate that the great amount of the commodity is not used up via various means, but sto</w:t>
      </w:r>
      <w:r w:rsidR="008B5780" w:rsidRPr="005E2F5E">
        <w:rPr>
          <w:rFonts w:ascii="Times New Roman" w:hAnsi="Times New Roman" w:cs="Times New Roman"/>
        </w:rPr>
        <w:t>ck</w:t>
      </w:r>
      <w:r w:rsidR="00A7345D" w:rsidRPr="005E2F5E">
        <w:rPr>
          <w:rFonts w:ascii="Times New Roman" w:hAnsi="Times New Roman" w:cs="Times New Roman"/>
        </w:rPr>
        <w:t>ed up. Thus, a higher ratio would i</w:t>
      </w:r>
      <w:r w:rsidR="008B5780" w:rsidRPr="005E2F5E">
        <w:rPr>
          <w:rFonts w:ascii="Times New Roman" w:hAnsi="Times New Roman" w:cs="Times New Roman"/>
        </w:rPr>
        <w:t>mply</w:t>
      </w:r>
      <w:r w:rsidR="00A7345D" w:rsidRPr="005E2F5E">
        <w:rPr>
          <w:rFonts w:ascii="Times New Roman" w:hAnsi="Times New Roman" w:cs="Times New Roman"/>
        </w:rPr>
        <w:t xml:space="preserve"> that the particular commodity is more valuable at the particular point in time.</w:t>
      </w:r>
    </w:p>
    <w:p w14:paraId="5E0A5D8B" w14:textId="3931D936" w:rsidR="00A7345D" w:rsidRDefault="00A7345D" w:rsidP="005E2F5E">
      <w:pPr>
        <w:spacing w:line="276" w:lineRule="auto"/>
        <w:jc w:val="both"/>
        <w:rPr>
          <w:rFonts w:ascii="Times New Roman" w:hAnsi="Times New Roman" w:cs="Times New Roman"/>
        </w:rPr>
      </w:pPr>
      <w:r w:rsidRPr="005E2F5E">
        <w:rPr>
          <w:rFonts w:ascii="Times New Roman" w:hAnsi="Times New Roman" w:cs="Times New Roman"/>
        </w:rPr>
        <w:t>This model of value prediction has been thought to extend to bitcoin, the first ever digitally</w:t>
      </w:r>
      <w:r w:rsidR="000D310A" w:rsidRPr="005E2F5E">
        <w:rPr>
          <w:rFonts w:ascii="Times New Roman" w:hAnsi="Times New Roman" w:cs="Times New Roman"/>
        </w:rPr>
        <w:t xml:space="preserve"> scarce</w:t>
      </w:r>
      <w:r w:rsidRPr="005E2F5E">
        <w:rPr>
          <w:rFonts w:ascii="Times New Roman" w:hAnsi="Times New Roman" w:cs="Times New Roman"/>
        </w:rPr>
        <w:t xml:space="preserve"> commodity. With consideration of the scarcity of bitcoin in the cryptocurrency market, and the intensive nature of mining the very few left to be mined, it is believed that it would follow the same trend as with the aforementioned Store of Value Commodities.</w:t>
      </w:r>
      <w:r w:rsidR="000D310A" w:rsidRPr="005E2F5E">
        <w:rPr>
          <w:rFonts w:ascii="Times New Roman" w:hAnsi="Times New Roman" w:cs="Times New Roman"/>
        </w:rPr>
        <w:t xml:space="preserve"> The theory of the relationship of commodity valuation with the stock-to-flow ratio was originally coined by a Dutch investor, who </w:t>
      </w:r>
      <w:r w:rsidR="006C0205" w:rsidRPr="005E2F5E">
        <w:rPr>
          <w:rFonts w:ascii="Times New Roman" w:hAnsi="Times New Roman" w:cs="Times New Roman"/>
        </w:rPr>
        <w:t xml:space="preserve">published a paper hypothesizing that Gold, the commodity with the highest market value in the world, has its valuation linked to its Stock-to-Flow ratio. He then proceeded to create a regression model comparing bitcoin’s valuation with its Stock-to-Flow ratio. The model fit well enough, even with an R-squared value of about 95%. With the outcome of the findings, the world </w:t>
      </w:r>
      <w:r w:rsidR="00E80407" w:rsidRPr="005E2F5E">
        <w:rPr>
          <w:rFonts w:ascii="Times New Roman" w:hAnsi="Times New Roman" w:cs="Times New Roman"/>
        </w:rPr>
        <w:t>picked up the model and implementations have spread worldwide.</w:t>
      </w:r>
    </w:p>
    <w:p w14:paraId="4866C8B4" w14:textId="48BB5C67" w:rsidR="005E2F5E" w:rsidRPr="005E2F5E" w:rsidRDefault="005E2F5E" w:rsidP="005E2F5E">
      <w:pPr>
        <w:spacing w:line="276" w:lineRule="auto"/>
        <w:jc w:val="both"/>
        <w:rPr>
          <w:rFonts w:ascii="Times New Roman" w:hAnsi="Times New Roman" w:cs="Times New Roman"/>
          <w:b/>
          <w:bCs/>
          <w:sz w:val="24"/>
          <w:szCs w:val="24"/>
          <w:u w:val="single"/>
        </w:rPr>
      </w:pPr>
      <w:r w:rsidRPr="005E2F5E">
        <w:rPr>
          <w:rFonts w:ascii="Times New Roman" w:hAnsi="Times New Roman" w:cs="Times New Roman"/>
          <w:b/>
          <w:bCs/>
          <w:sz w:val="24"/>
          <w:szCs w:val="24"/>
          <w:u w:val="single"/>
        </w:rPr>
        <w:t>Problems with the Model</w:t>
      </w:r>
    </w:p>
    <w:p w14:paraId="4377E1F5" w14:textId="52AAED13" w:rsidR="00E80407" w:rsidRPr="005E2F5E" w:rsidRDefault="00E80407" w:rsidP="005E2F5E">
      <w:pPr>
        <w:spacing w:line="276" w:lineRule="auto"/>
        <w:jc w:val="both"/>
        <w:rPr>
          <w:rFonts w:ascii="Times New Roman" w:hAnsi="Times New Roman" w:cs="Times New Roman"/>
        </w:rPr>
      </w:pPr>
      <w:r w:rsidRPr="005E2F5E">
        <w:rPr>
          <w:rFonts w:ascii="Times New Roman" w:hAnsi="Times New Roman" w:cs="Times New Roman"/>
        </w:rPr>
        <w:t xml:space="preserve">However, there were some problems around the design of the experiment by the Dutch investor. Firstly, the resulting Stock-to-Flow model was based on an assumption that the returns of an asset didn’t pose any uncertainty and no account was taken into that. Also, the regression model implemented was one of a linear fashion, which took into consideration the halving system implemented with bitcoin mining after about 210,000 blocks, in approximately 4 years, to minimize supply so as to maintain Stock-to-Flow ratio. With this, the model would predict bitcoin to reach about 230 billion USD by 2045, and continue increasing to an infinite sum at the limiting halving amount of zero. This will definitely not be true based on underlying factors with a third problem being that the </w:t>
      </w:r>
      <w:r w:rsidR="008B5780" w:rsidRPr="005E2F5E">
        <w:rPr>
          <w:rFonts w:ascii="Times New Roman" w:hAnsi="Times New Roman" w:cs="Times New Roman"/>
        </w:rPr>
        <w:t>value of gold varied from about 60 billion to 9 trillion at the same Stock-to-Flow ratio of 62, which indicates that other factors, other than Stock-to-flow, greatly influenced the valuation of Gold. This, therefore, invalidates the underlying hypothesis on which this model was established.</w:t>
      </w:r>
    </w:p>
    <w:p w14:paraId="0255D45D" w14:textId="490F46EC" w:rsidR="008B5780" w:rsidRPr="005E2F5E" w:rsidRDefault="008B5780" w:rsidP="005E2F5E">
      <w:pPr>
        <w:spacing w:line="276" w:lineRule="auto"/>
        <w:jc w:val="both"/>
        <w:rPr>
          <w:rFonts w:ascii="Times New Roman" w:hAnsi="Times New Roman" w:cs="Times New Roman"/>
        </w:rPr>
      </w:pPr>
      <w:r w:rsidRPr="005E2F5E">
        <w:rPr>
          <w:rFonts w:ascii="Times New Roman" w:hAnsi="Times New Roman" w:cs="Times New Roman"/>
        </w:rPr>
        <w:t>Although this model has shown some good correlation in past years, it is expected that it would fail over time as the assumptions backing it contradict the basic ideas of statistics and finance.</w:t>
      </w:r>
    </w:p>
    <w:p w14:paraId="6A20A7AB" w14:textId="01CD4675" w:rsidR="008B5780" w:rsidRPr="005E2F5E" w:rsidRDefault="008B5780" w:rsidP="005E2F5E">
      <w:pPr>
        <w:spacing w:line="276" w:lineRule="auto"/>
        <w:jc w:val="both"/>
        <w:rPr>
          <w:rFonts w:ascii="Times New Roman" w:hAnsi="Times New Roman" w:cs="Times New Roman"/>
        </w:rPr>
      </w:pPr>
    </w:p>
    <w:p w14:paraId="3B14A93B" w14:textId="22502151" w:rsidR="008B5780" w:rsidRPr="005E2F5E" w:rsidRDefault="008B5780" w:rsidP="005E2F5E">
      <w:pPr>
        <w:spacing w:line="276" w:lineRule="auto"/>
        <w:jc w:val="both"/>
        <w:rPr>
          <w:rFonts w:ascii="Times New Roman" w:hAnsi="Times New Roman" w:cs="Times New Roman"/>
        </w:rPr>
      </w:pPr>
      <w:r w:rsidRPr="005E2F5E">
        <w:rPr>
          <w:rFonts w:ascii="Times New Roman" w:hAnsi="Times New Roman" w:cs="Times New Roman"/>
        </w:rPr>
        <w:t>REFERENCES</w:t>
      </w:r>
    </w:p>
    <w:p w14:paraId="771AD6BF" w14:textId="2F363617" w:rsidR="008B5780" w:rsidRPr="005E2F5E" w:rsidRDefault="005E2F5E" w:rsidP="005E2F5E">
      <w:pPr>
        <w:pStyle w:val="ListParagraph"/>
        <w:numPr>
          <w:ilvl w:val="0"/>
          <w:numId w:val="1"/>
        </w:numPr>
        <w:spacing w:line="276" w:lineRule="auto"/>
        <w:jc w:val="both"/>
        <w:rPr>
          <w:rFonts w:ascii="Times New Roman" w:hAnsi="Times New Roman" w:cs="Times New Roman"/>
        </w:rPr>
      </w:pPr>
      <w:hyperlink r:id="rId5" w:history="1">
        <w:r w:rsidRPr="005E2F5E">
          <w:rPr>
            <w:rStyle w:val="Hyperlink"/>
            <w:rFonts w:ascii="Times New Roman" w:hAnsi="Times New Roman" w:cs="Times New Roman"/>
          </w:rPr>
          <w:t>https://www.coindesk.com/why-the-stock-to-flow-bitcoin-valuation-model-is-wrong?amp=1#aoh=16008049686537&amp;amp_ct=1600808248192&amp;referrer=https%3A%2F%2Fwww.google.com&amp;amp_tf=From%20%251%24s</w:t>
        </w:r>
      </w:hyperlink>
    </w:p>
    <w:p w14:paraId="2813C90E" w14:textId="33749272" w:rsidR="005E2F5E" w:rsidRPr="005E2F5E" w:rsidRDefault="005E2F5E" w:rsidP="005E2F5E">
      <w:pPr>
        <w:pStyle w:val="ListParagraph"/>
        <w:numPr>
          <w:ilvl w:val="0"/>
          <w:numId w:val="1"/>
        </w:numPr>
        <w:spacing w:line="276" w:lineRule="auto"/>
        <w:jc w:val="both"/>
        <w:rPr>
          <w:rFonts w:ascii="Times New Roman" w:hAnsi="Times New Roman" w:cs="Times New Roman"/>
        </w:rPr>
      </w:pPr>
      <w:hyperlink r:id="rId6" w:history="1">
        <w:r w:rsidRPr="005E2F5E">
          <w:rPr>
            <w:rStyle w:val="Hyperlink"/>
            <w:rFonts w:ascii="Times New Roman" w:hAnsi="Times New Roman" w:cs="Times New Roman"/>
          </w:rPr>
          <w:t>https://www.lookintobitcoin.com/charts/stock-to-flow-model/</w:t>
        </w:r>
      </w:hyperlink>
    </w:p>
    <w:p w14:paraId="0CB313EE" w14:textId="432B4181" w:rsidR="005E2F5E" w:rsidRPr="005E2F5E" w:rsidRDefault="005E2F5E" w:rsidP="005E2F5E">
      <w:pPr>
        <w:pStyle w:val="ListParagraph"/>
        <w:numPr>
          <w:ilvl w:val="0"/>
          <w:numId w:val="1"/>
        </w:numPr>
        <w:spacing w:line="276" w:lineRule="auto"/>
        <w:jc w:val="both"/>
        <w:rPr>
          <w:rFonts w:ascii="Times New Roman" w:hAnsi="Times New Roman" w:cs="Times New Roman"/>
        </w:rPr>
      </w:pPr>
      <w:hyperlink r:id="rId7" w:history="1">
        <w:r w:rsidRPr="005E2F5E">
          <w:rPr>
            <w:rStyle w:val="Hyperlink"/>
            <w:rFonts w:ascii="Times New Roman" w:hAnsi="Times New Roman" w:cs="Times New Roman"/>
          </w:rPr>
          <w:t>https://medium.com/@100trillionUSD/modeling-bitcoins-value-with-scarcity-91fa0fc03e25</w:t>
        </w:r>
      </w:hyperlink>
    </w:p>
    <w:sectPr w:rsidR="005E2F5E" w:rsidRPr="005E2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5A3ACD"/>
    <w:multiLevelType w:val="hybridMultilevel"/>
    <w:tmpl w:val="3D3CB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82E"/>
    <w:rsid w:val="000D310A"/>
    <w:rsid w:val="00157D73"/>
    <w:rsid w:val="005E2F5E"/>
    <w:rsid w:val="0063282E"/>
    <w:rsid w:val="006C0205"/>
    <w:rsid w:val="008B5780"/>
    <w:rsid w:val="00A7345D"/>
    <w:rsid w:val="00E80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4D77E"/>
  <w15:chartTrackingRefBased/>
  <w15:docId w15:val="{5B3BB0C7-025B-4781-856F-9439BD8BE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780"/>
    <w:pPr>
      <w:ind w:left="720"/>
      <w:contextualSpacing/>
    </w:pPr>
  </w:style>
  <w:style w:type="character" w:styleId="Hyperlink">
    <w:name w:val="Hyperlink"/>
    <w:basedOn w:val="DefaultParagraphFont"/>
    <w:uiPriority w:val="99"/>
    <w:unhideWhenUsed/>
    <w:rsid w:val="005E2F5E"/>
    <w:rPr>
      <w:color w:val="0563C1" w:themeColor="hyperlink"/>
      <w:u w:val="single"/>
    </w:rPr>
  </w:style>
  <w:style w:type="character" w:styleId="UnresolvedMention">
    <w:name w:val="Unresolved Mention"/>
    <w:basedOn w:val="DefaultParagraphFont"/>
    <w:uiPriority w:val="99"/>
    <w:semiHidden/>
    <w:unhideWhenUsed/>
    <w:rsid w:val="005E2F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100trillionUSD/modeling-bitcoins-value-with-scarcity-91fa0fc03e2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ookintobitcoin.com/charts/stock-to-flow-model/" TargetMode="External"/><Relationship Id="rId5" Type="http://schemas.openxmlformats.org/officeDocument/2006/relationships/hyperlink" Target="https://www.coindesk.com/why-the-stock-to-flow-bitcoin-valuation-model-is-wrong?amp=1#aoh=16008049686537&amp;amp_ct=1600808248192&amp;referrer=https%3A%2F%2Fwww.google.com&amp;amp_tf=From%20%251%24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Oluebube Okoli</dc:creator>
  <cp:keywords/>
  <dc:description/>
  <cp:lastModifiedBy>Oluebube Okoli</cp:lastModifiedBy>
  <cp:revision>2</cp:revision>
  <dcterms:created xsi:type="dcterms:W3CDTF">2020-09-22T19:42:00Z</dcterms:created>
  <dcterms:modified xsi:type="dcterms:W3CDTF">2020-09-22T21:40:00Z</dcterms:modified>
</cp:coreProperties>
</file>