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Springboot e spring Framework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Springboot: </w:t>
      </w:r>
      <w:r w:rsidDel="00000000" w:rsidR="00000000" w:rsidRPr="00000000">
        <w:rPr>
          <w:sz w:val="24"/>
          <w:szCs w:val="24"/>
          <w:rtl w:val="0"/>
        </w:rPr>
        <w:t xml:space="preserve">Facilita a criação das aplicações JAVA baseadas no framework spring.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