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39" w:rsidRDefault="006D14A8">
      <w:r>
        <w:t>Carga LIS – T-CODE: SBIW</w:t>
      </w:r>
    </w:p>
    <w:p w:rsidR="006D14A8" w:rsidRDefault="006D14A8">
      <w:r>
        <w:rPr>
          <w:noProof/>
        </w:rPr>
        <w:drawing>
          <wp:inline distT="0" distB="0" distL="0" distR="0" wp14:anchorId="6CD5FB4B" wp14:editId="18BD0D11">
            <wp:extent cx="5400040" cy="418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DB" w:rsidRDefault="004469DB"/>
    <w:p w:rsidR="004469DB" w:rsidRDefault="004469DB">
      <w:r>
        <w:t>LBWE – Controle Delta</w:t>
      </w:r>
    </w:p>
    <w:p w:rsidR="004469DB" w:rsidRDefault="004469DB">
      <w:r>
        <w:t>LBWQ</w:t>
      </w:r>
    </w:p>
    <w:p w:rsidR="004469DB" w:rsidRDefault="00BB5BBC">
      <w:r>
        <w:t>SMQ1</w:t>
      </w:r>
    </w:p>
    <w:p w:rsidR="00BB5BBC" w:rsidRDefault="00BB5BBC">
      <w:r>
        <w:t>LBWG – Elimina dados Full</w:t>
      </w:r>
    </w:p>
    <w:p w:rsidR="00BB5BBC" w:rsidRDefault="00BB5BBC">
      <w:r>
        <w:t>SM66 – Checar execução</w:t>
      </w:r>
    </w:p>
    <w:p w:rsidR="0045208A" w:rsidRDefault="0045208A"/>
    <w:p w:rsidR="0045208A" w:rsidRDefault="0045208A"/>
    <w:p w:rsidR="0045208A" w:rsidRDefault="0045208A">
      <w:r>
        <w:t xml:space="preserve">LBWE – Configurar </w:t>
      </w:r>
      <w:proofErr w:type="spellStart"/>
      <w:r>
        <w:t>job</w:t>
      </w:r>
      <w:proofErr w:type="spellEnd"/>
      <w:r>
        <w:t xml:space="preserve"> do </w:t>
      </w:r>
      <w:proofErr w:type="spellStart"/>
      <w:r>
        <w:t>datasource</w:t>
      </w:r>
      <w:proofErr w:type="spellEnd"/>
      <w:r>
        <w:t xml:space="preserve"> no ECC</w:t>
      </w:r>
    </w:p>
    <w:p w:rsidR="0045208A" w:rsidRDefault="0045208A">
      <w:r>
        <w:t>SMQ1 – Conferir dados da carga delta no ECC</w:t>
      </w:r>
    </w:p>
    <w:p w:rsidR="0045208A" w:rsidRDefault="005945EC">
      <w:proofErr w:type="spellStart"/>
      <w:r>
        <w:t>Infopackage</w:t>
      </w:r>
      <w:proofErr w:type="spellEnd"/>
      <w:r w:rsidR="0045208A">
        <w:t xml:space="preserve"> do BW se for a primeira carga deve-se colocar como inicialização delta, e depois deixar como Delta</w:t>
      </w:r>
      <w:r w:rsidR="004B67F2">
        <w:t xml:space="preserve">, para levar os dados para PSA, o </w:t>
      </w:r>
      <w:proofErr w:type="spellStart"/>
      <w:r w:rsidR="004B67F2">
        <w:t>Job</w:t>
      </w:r>
      <w:proofErr w:type="spellEnd"/>
      <w:r w:rsidR="004B67F2">
        <w:t xml:space="preserve"> criado na LBWE no ECC vai definir a estrutura de delta para carga no BW</w:t>
      </w:r>
      <w:bookmarkStart w:id="0" w:name="_GoBack"/>
      <w:bookmarkEnd w:id="0"/>
    </w:p>
    <w:p w:rsidR="0045208A" w:rsidRDefault="0045208A"/>
    <w:p w:rsidR="0045208A" w:rsidRDefault="0045208A"/>
    <w:sectPr w:rsidR="0045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A8"/>
    <w:rsid w:val="004469DB"/>
    <w:rsid w:val="0045208A"/>
    <w:rsid w:val="004B67F2"/>
    <w:rsid w:val="005945EC"/>
    <w:rsid w:val="006D14A8"/>
    <w:rsid w:val="007C3F94"/>
    <w:rsid w:val="008C1A4C"/>
    <w:rsid w:val="009D65C4"/>
    <w:rsid w:val="00BB5BBC"/>
    <w:rsid w:val="00C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5168"/>
  <w15:chartTrackingRefBased/>
  <w15:docId w15:val="{2921E985-FCB9-45F1-BBFA-DC00B4F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5</cp:revision>
  <dcterms:created xsi:type="dcterms:W3CDTF">2018-01-12T11:45:00Z</dcterms:created>
  <dcterms:modified xsi:type="dcterms:W3CDTF">2018-04-11T13:43:00Z</dcterms:modified>
</cp:coreProperties>
</file>