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b/>
          <w:color w:val="17365D"/>
          <w:sz w:val="56"/>
        </w:rPr>
        <w:t>DOCUMENTAÇÃO MESTRA</w:t>
      </w:r>
    </w:p>
    <w:p>
      <w:pPr>
        <w:jc w:val="center"/>
      </w:pPr>
      <w:r>
        <w:rPr>
          <w:b/>
          <w:color w:val="2F5597"/>
          <w:sz w:val="40"/>
        </w:rPr>
        <w:t>Sistema de Gestão para Oficina Mecânica</w:t>
      </w:r>
    </w:p>
    <w:p>
      <w:pPr>
        <w:pStyle w:val="Subtitle"/>
        <w:jc w:val="center"/>
      </w:pPr>
      <w:r>
        <w:t>ERN v4.0 + Modelo de Dados + Arquitetura .NET + Estado Atual + Plano para Implementação</w:t>
      </w:r>
    </w:p>
    <w:p>
      <w:pPr>
        <w:jc w:val="center"/>
      </w:pPr>
      <w:r>
        <w:t>Versão documental: 1.0  |  Setembro de 2026</w:t>
      </w:r>
    </w:p>
    <w:p>
      <w:pPr>
        <w:jc w:val="center"/>
      </w:pPr>
      <w:r>
        <w:t>Base documental: ERN v4.0 (33 páginas) e projeto OficinaMecanica_NET_EFCore fornecido em 21/09/2026.</w:t>
      </w:r>
    </w:p>
    <w:p>
      <w:pPr>
        <w:pStyle w:val="Decision"/>
        <w:jc w:val="center"/>
      </w:pPr>
      <w:r>
        <w:t>FINALIDADE: congelar o entendimento funcional e técnico antes da continuação do código no Codex.</w:t>
      </w:r>
    </w:p>
    <w:p>
      <w:r>
        <w:br w:type="page"/>
      </w:r>
    </w:p>
    <w:p>
      <w:pPr>
        <w:pStyle w:val="Heading1"/>
      </w:pPr>
      <w:r>
        <w:t>Controle e finalidade do documento</w:t>
      </w:r>
    </w:p>
    <w:p>
      <w:r>
        <w:t>Este documento é a fonte de referência consolidada para a continuação do projeto. Ele não substitui o ERN v4.0: organiza o ERN, registra o que já foi materializado no código e distingue decisões consolidadas de pendências técnicas.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/>
            <w:r>
              <w:rPr>
                <w:b/>
                <w:sz w:val="18"/>
              </w:rPr>
              <w:t>Classificação</w:t>
            </w:r>
          </w:p>
        </w:tc>
        <w:tc>
          <w:tcPr>
            <w:tcW w:type="dxa" w:w="5040"/>
            <w:shd w:fill="D9EAF7"/>
            <w:vAlign w:val="center"/>
          </w:tcPr>
          <w:p>
            <w:r/>
            <w:r>
              <w:rPr>
                <w:b/>
                <w:sz w:val="18"/>
              </w:rPr>
              <w:t>Significado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CONSOLIDADO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Definido pelo ERN e/ou já materializado de forma coerente no projeto. Não alterar sem motivo técnico/documental.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IMPLEMENTADO NA BASE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Existe no código estrutural atual, mas pode ainda não estar funcional ponta a ponta.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PENDENTE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Previsto no ERN ou necessário tecnicamente, mas ainda não implementado/validado.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 VALIDAR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Há intenção no modelo, porém a implementação atual não garante integralmente o comportamento.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FUTURO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Fora do núcleo obrigatório inicial; não deve ampliar o escopo do MVP agora.</w:t>
            </w:r>
          </w:p>
        </w:tc>
      </w:tr>
    </w:tbl>
    <w:p>
      <w:pPr>
        <w:pStyle w:val="Heading2"/>
      </w:pPr>
      <w:r>
        <w:t>Regra de governança</w:t>
      </w:r>
    </w:p>
    <w:p>
      <w:pPr>
        <w:pStyle w:val="Decision"/>
      </w:pPr>
      <w:r>
        <w:t>Qualquer agente de código deve preservar as decisões consolidadas. Mudanças estruturais devem vir acompanhadas de justificativa, impacto no ERN/modelo de dados, riscos, estratégia de migração e testes. Não simplificar regras de rastreabilidade, histórico, aprovação, estoque, financeiro, segurança ou multiunidade apenas para reduzir código.</w:t>
      </w:r>
    </w:p>
    <w:p>
      <w:pPr>
        <w:pStyle w:val="Heading1"/>
      </w:pPr>
      <w:r>
        <w:t>1. Objetivo completo do sistema</w:t>
      </w:r>
    </w:p>
    <w:p>
      <w:r>
        <w:t>O sistema deve centralizar o ciclo operacional de uma oficina mecânica desde o primeiro atendimento e cadastro do veículo até orçamento, aprovação digital, ordem de serviço, diagnóstico, execução, peças/estoque, faturamento, pagamento, entrega, garantia e histórico de manutenção.</w:t>
      </w:r>
    </w:p>
    <w:p>
      <w:pPr>
        <w:pStyle w:val="ListBullet"/>
      </w:pPr>
      <w:r>
        <w:t>Centralizar clientes e veículos e preservar histórico completo.</w:t>
      </w:r>
    </w:p>
    <w:p>
      <w:pPr>
        <w:pStyle w:val="ListBullet"/>
      </w:pPr>
      <w:r>
        <w:t>Digitalizar orçamento, versionamento e aprovação remota/segura.</w:t>
      </w:r>
    </w:p>
    <w:p>
      <w:pPr>
        <w:pStyle w:val="ListBullet"/>
      </w:pPr>
      <w:r>
        <w:t>Controlar integralmente ordens de serviço e seus estados.</w:t>
      </w:r>
    </w:p>
    <w:p>
      <w:pPr>
        <w:pStyle w:val="ListBullet"/>
      </w:pPr>
      <w:r>
        <w:t>Permitir operação mobile-first para mecânicos, com diagnóstico, fotos e evidências.</w:t>
      </w:r>
    </w:p>
    <w:p>
      <w:pPr>
        <w:pStyle w:val="ListBullet"/>
      </w:pPr>
      <w:r>
        <w:t>Controlar produtos, fornecedores, estoque, reservas, aplicações, devoluções e movimentações.</w:t>
      </w:r>
    </w:p>
    <w:p>
      <w:pPr>
        <w:pStyle w:val="ListBullet"/>
      </w:pPr>
      <w:r>
        <w:t>Rastrear garantias de peças e serviços.</w:t>
      </w:r>
    </w:p>
    <w:p>
      <w:pPr>
        <w:pStyle w:val="ListBullet"/>
      </w:pPr>
      <w:r>
        <w:t>Calcular comissões preservando a regra histórica aplicada.</w:t>
      </w:r>
    </w:p>
    <w:p>
      <w:pPr>
        <w:pStyle w:val="ListBullet"/>
      </w:pPr>
      <w:r>
        <w:t>Controlar contas a receber, contas a pagar, pagamentos, parcelas e caixa.</w:t>
      </w:r>
    </w:p>
    <w:p>
      <w:pPr>
        <w:pStyle w:val="ListBullet"/>
      </w:pPr>
      <w:r>
        <w:t>Gerar documentos, laudos, relatórios e indicadores.</w:t>
      </w:r>
    </w:p>
    <w:p>
      <w:pPr>
        <w:pStyle w:val="ListBullet"/>
      </w:pPr>
      <w:r>
        <w:t>Manter auditoria, controle de acesso, privacidade/LGPD e segurança.</w:t>
      </w:r>
    </w:p>
    <w:p>
      <w:pPr>
        <w:pStyle w:val="ListBullet"/>
      </w:pPr>
      <w:r>
        <w:t>Integrar documentos ao Google Drive sem tornar a integração dependência do núcleo.</w:t>
      </w:r>
    </w:p>
    <w:p>
      <w:pPr>
        <w:pStyle w:val="ListBullet"/>
      </w:pPr>
      <w:r>
        <w:t>Preparar integrações de WhatsApp, e-mail e fiscais de forma desacoplada.</w:t>
      </w:r>
    </w:p>
    <w:p>
      <w:pPr>
        <w:pStyle w:val="ListBullet"/>
      </w:pPr>
      <w:r>
        <w:t>Permitir crescimento futuro para múltiplas empresas/unidades sem reconstruir o núcleo.</w:t>
      </w:r>
    </w:p>
    <w:p>
      <w:pPr>
        <w:pStyle w:val="SourceNote"/>
      </w:pPr>
      <w:r>
        <w:t>Fonte: ERN v4.0, seções 1–3 e 35.</w:t>
      </w:r>
    </w:p>
    <w:p>
      <w:pPr>
        <w:pStyle w:val="Heading1"/>
      </w:pPr>
      <w:r>
        <w:t>2. Princípios não negociáveis do ERN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/>
            <w:r>
              <w:rPr>
                <w:b/>
                <w:sz w:val="18"/>
              </w:rPr>
              <w:t>Princípio</w:t>
            </w:r>
          </w:p>
        </w:tc>
        <w:tc>
          <w:tcPr>
            <w:tcW w:type="dxa" w:w="5040"/>
            <w:shd w:fill="D9EAF7"/>
            <w:vAlign w:val="center"/>
          </w:tcPr>
          <w:p>
            <w:r/>
            <w:r>
              <w:rPr>
                <w:b/>
                <w:sz w:val="18"/>
              </w:rPr>
              <w:t>Aplicação no projeto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Rastreabilidade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Operações relevantes registram usuário, data/hora e contexto; históricos não são descartados.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Integridade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Financeiro, fiscal, estoque, aprovações e OS não podem perder histórico por exclusão indiscriminada.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Parametrização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Regras variáveis por oficina/tempo devem ser configuráveis, especialmente fiscal, garantias e meios de pagamento.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Segurança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Acesso por autenticação/autorização; interface não substitui validação na API.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Mobile first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Fluxos do mecânico priorizam smartphone.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Desacoplamento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Drive, WhatsApp, e-mail e fiscal ficam fora do núcleo e podem falhar sem derrubar a operação.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Extensibilidade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 arquitetura não deve bloquear multiempresa/multiunidade e crescimento futuro.</w:t>
            </w:r>
          </w:p>
        </w:tc>
      </w:tr>
    </w:tbl>
    <w:p>
      <w:pPr>
        <w:pStyle w:val="Heading1"/>
      </w:pPr>
      <w:r>
        <w:t>3. Escopo funcional — ERN v4.0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r/>
            <w:r>
              <w:rPr>
                <w:b/>
                <w:sz w:val="16"/>
              </w:rPr>
              <w:t>Módulo</w:t>
            </w:r>
          </w:p>
        </w:tc>
        <w:tc>
          <w:tcPr>
            <w:tcW w:type="dxa" w:w="3360"/>
            <w:shd w:fill="D9EAF7"/>
            <w:vAlign w:val="center"/>
          </w:tcPr>
          <w:p>
            <w:r/>
            <w:r>
              <w:rPr>
                <w:b/>
                <w:sz w:val="16"/>
              </w:rPr>
              <w:t>Regras</w:t>
            </w:r>
          </w:p>
        </w:tc>
        <w:tc>
          <w:tcPr>
            <w:tcW w:type="dxa" w:w="3360"/>
            <w:shd w:fill="D9EAF7"/>
            <w:vAlign w:val="center"/>
          </w:tcPr>
          <w:p>
            <w:r/>
            <w:r>
              <w:rPr>
                <w:b/>
                <w:sz w:val="16"/>
              </w:rPr>
              <w:t>Resumo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Clientes e veículos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RN01–RN03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Cadastro/inativação, múltiplos veículos por cliente, prevenção de duplicidade e histórico do veículo.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Atendimento e agenda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RN04–RN06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Agendamento, boxes/elevadores e checklist de entrada com fotos.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Orçamento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RN07–RN11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Pré-orçamento, versionamento, link seguro, aprovação total/parcial e registro da versão aprovada.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Ordem de serviço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RN12–RN15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Abertura, máquina de estados, transições controladas e itens de serviço/peça.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Mecânicos e comissões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RN16–RN18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Colaboradores, atribuição de mão de obra e comissão histórica configurável.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Estoque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RN19–RN26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Produtos, fornecedores, entradas, procedência, movimentações, reservas, aplicação e devolução.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Garantias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RN27–RN29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Garantias de peça/serviço e ocorrências de garantia.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Mobile mecânico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RN30–RN32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Painel mobile, registros técnicos e acesso por QR/link com autenticação/autorização.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Fotos e laudos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RN33–RN35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Evidências, laudo técnico PDF e termo de substituição.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Fiscal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RN36–RN37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Separação estrutural produto/serviço e motor fiscal parametrizável/desacoplado.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Financeiro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RN38–RN42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Formas de pagamento, parcelamento, receber, pagar e caixa.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Relatórios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RN43–RN46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Operacionais, financeiros, estoque e exportação contábil configurável.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Dashboard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RN47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Indicadores gerenciais respeitando permissões.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Notificações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RN48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Eventos e canais sistema/e-mail/WhatsApp/futuros.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Usuários e permissões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RN49–RN51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Usuários, perfis e permissões configuráveis.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Auditoria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RN52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Registro de operações críticas e antes/depois quando aplicável.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LGPD e privacidade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RN53–RN54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Proteção de dados e links públicos com tokens seguros/expiráveis/revogáveis.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Google Drive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RN55–RN57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Armazenamento documental, organização automática e sincronização desacoplada.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Backup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RN58–RN59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Backup independente e restauração documentada/testada.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WhatsApp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RN60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Comunicação oficial e tolerância à indisponibilidade.</w:t>
            </w:r>
          </w:p>
        </w:tc>
      </w:tr>
    </w:tbl>
    <w:p>
      <w:pPr>
        <w:pStyle w:val="Heading1"/>
      </w:pPr>
      <w:r>
        <w:t>4. Requisitos não funcionais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r/>
            <w:r>
              <w:rPr>
                <w:b/>
                <w:sz w:val="16"/>
              </w:rPr>
              <w:t>RNF</w:t>
            </w:r>
          </w:p>
        </w:tc>
        <w:tc>
          <w:tcPr>
            <w:tcW w:type="dxa" w:w="3360"/>
            <w:shd w:fill="D9EAF7"/>
            <w:vAlign w:val="center"/>
          </w:tcPr>
          <w:p>
            <w:r/>
            <w:r>
              <w:rPr>
                <w:b/>
                <w:sz w:val="16"/>
              </w:rPr>
              <w:t>Requisito</w:t>
            </w:r>
          </w:p>
        </w:tc>
        <w:tc>
          <w:tcPr>
            <w:tcW w:type="dxa" w:w="3360"/>
            <w:shd w:fill="D9EAF7"/>
            <w:vAlign w:val="center"/>
          </w:tcPr>
          <w:p>
            <w:r/>
            <w:r>
              <w:rPr>
                <w:b/>
                <w:sz w:val="16"/>
              </w:rPr>
              <w:t>Diretriz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RNF01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Responsividade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Smartphone, tablet, notebook e desktop.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RNF02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Compatibilidade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Navegadores modernos.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RNF03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Segurança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HTTPS, autenticação, autorização, senha segura, sessão, validação e proteção contra vulnerabilidades comuns.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RNF04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Controle de acesso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Toda API protegida valida autenticação/autorização; UI não é barreira de segurança.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RNF05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Performance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Paginação, filtros, índices e consultas otimizadas.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RNF06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Escalabilidade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Crescer usuários, clientes, veículos, OS, documentos e unidades.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RNF07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Disponibilidade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Integrações externas não derrubam o núcleo.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RNF08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Auditoria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Operações críticas rastreáveis.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RNF09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Acessibilidade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Boas práticas e busca de conformidade WCAG aplicável.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RNF10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PWA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Aplicação preparada para instalação como PWA.</w:t>
            </w:r>
          </w:p>
        </w:tc>
      </w:tr>
    </w:tbl>
    <w:p>
      <w:r>
        <w:br w:type="page"/>
      </w:r>
    </w:p>
    <w:p>
      <w:pPr>
        <w:pStyle w:val="Heading1"/>
      </w:pPr>
      <w:r>
        <w:t>5. Fluxos de negócio que devem orientar a implementação</w:t>
      </w:r>
    </w:p>
    <w:p>
      <w:pPr>
        <w:pStyle w:val="Heading2"/>
      </w:pPr>
      <w:r>
        <w:t>Fluxo principal</w:t>
      </w:r>
    </w:p>
    <w:p>
      <w:pPr>
        <w:pStyle w:val="Decision"/>
      </w:pPr>
      <w:r>
        <w:t>Cliente → Veículo → Agendamento → Checklist de Entrada → Diagnóstico → Orçamento → Versionamento → Aprovação Digital → Reserva de Estoque → Ordem de Serviço → Execução Mobile → Fotos/Evidências → Aplicação de Peças → Conferência → Laudo → Faturamento → Pagamento → Entrega → Histórico do Veículo → Garantia.</w:t>
      </w:r>
    </w:p>
    <w:p>
      <w:pPr>
        <w:pStyle w:val="Heading2"/>
      </w:pPr>
      <w:r>
        <w:t>Exceções obrigatórias</w:t>
      </w:r>
    </w:p>
    <w:p>
      <w:pPr>
        <w:pStyle w:val="ListBullet"/>
      </w:pPr>
      <w:r>
        <w:t>Orçamento rejeitado: registrar rejeição/motivo e encerrar ou revisar.</w:t>
      </w:r>
    </w:p>
    <w:p>
      <w:pPr>
        <w:pStyle w:val="ListBullet"/>
      </w:pPr>
      <w:r>
        <w:t>Alteração solicitada: gerar nova versão e exigir nova aprovação; nunca reaproveitar aprovação anterior.</w:t>
      </w:r>
    </w:p>
    <w:p>
      <w:pPr>
        <w:pStyle w:val="ListBullet"/>
      </w:pPr>
      <w:r>
        <w:t>Peça indisponível: OS aguarda peça, entrada/reserva e só então execução.</w:t>
      </w:r>
    </w:p>
    <w:p>
      <w:pPr>
        <w:pStyle w:val="ListBullet"/>
      </w:pPr>
      <w:r>
        <w:t>Peça reservada e não utilizada: devolver e recompor disponibilidade.</w:t>
      </w:r>
    </w:p>
    <w:p>
      <w:pPr>
        <w:pStyle w:val="ListBullet"/>
      </w:pPr>
      <w:r>
        <w:t>Garantia: ocorrência → análise → aprovação/rejeição → nova execução quando cabível → histórico.</w:t>
      </w:r>
    </w:p>
    <w:p>
      <w:pPr>
        <w:pStyle w:val="Heading1"/>
      </w:pPr>
      <w:r>
        <w:t>6. Arquitetura .NET consolidada</w:t>
      </w:r>
    </w:p>
    <w:p>
      <w:r>
        <w:t>A arquitetura segue a separação recomendada pelo ERN e já está criada na Solution. O objetivo é manter regras de negócio independentes de API, banco e integrações externas.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r/>
            <w:r>
              <w:rPr>
                <w:b/>
                <w:sz w:val="16"/>
              </w:rPr>
              <w:t>Projeto</w:t>
            </w:r>
          </w:p>
        </w:tc>
        <w:tc>
          <w:tcPr>
            <w:tcW w:type="dxa" w:w="3360"/>
            <w:shd w:fill="D9EAF7"/>
            <w:vAlign w:val="center"/>
          </w:tcPr>
          <w:p>
            <w:r/>
            <w:r>
              <w:rPr>
                <w:b/>
                <w:sz w:val="16"/>
              </w:rPr>
              <w:t>Responsabilidade esperada</w:t>
            </w:r>
          </w:p>
        </w:tc>
        <w:tc>
          <w:tcPr>
            <w:tcW w:type="dxa" w:w="3360"/>
            <w:shd w:fill="D9EAF7"/>
            <w:vAlign w:val="center"/>
          </w:tcPr>
          <w:p>
            <w:r/>
            <w:r>
              <w:rPr>
                <w:b/>
                <w:sz w:val="16"/>
              </w:rPr>
              <w:t>Estado atual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Oficina.Domain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Entidades, enums, regras/invariantes de domínio sem dependência de infraestrutura.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Criado; 58 classes de entidade e 13 enums.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Oficina.Application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Casos de uso, contratos/DTOs, validações de aplicação e orquestração.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Criado, ainda sem casos de uso funcionais relevantes.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Oficina.Infrastructure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Implementações de serviços externos e infraestrutura não persistente.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Criado, praticamente vazio.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Oficina.Persistence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DbContext, mapeamentos EF Core, repositórios/infra de persistência quando necessários.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DbContext e configurações criados; migrations ausentes.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Oficina.Api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Composição, endpoints/controllers, middleware, autenticação, Swagger.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Program.cs + HealthController; endpoints de negócio ainda ausentes.</w:t>
            </w:r>
          </w:p>
        </w:tc>
      </w:tr>
    </w:tbl>
    <w:p>
      <w:pPr>
        <w:pStyle w:val="Heading2"/>
      </w:pPr>
      <w:r>
        <w:t>Dependências observadas</w:t>
      </w:r>
    </w:p>
    <w:p>
      <w:pPr>
        <w:pStyle w:val="ListBullet"/>
      </w:pPr>
      <w:r>
        <w:t>Application → Domain.</w:t>
      </w:r>
    </w:p>
    <w:p>
      <w:pPr>
        <w:pStyle w:val="ListBullet"/>
      </w:pPr>
      <w:r>
        <w:t>Infrastructure → Application + Domain.</w:t>
      </w:r>
    </w:p>
    <w:p>
      <w:pPr>
        <w:pStyle w:val="ListBullet"/>
      </w:pPr>
      <w:r>
        <w:t>Persistence → Application + Domain.</w:t>
      </w:r>
    </w:p>
    <w:p>
      <w:pPr>
        <w:pStyle w:val="ListBullet"/>
      </w:pPr>
      <w:r>
        <w:t>Api → Application + Infrastructure + Persistence.</w:t>
      </w:r>
    </w:p>
    <w:p>
      <w:pPr>
        <w:pStyle w:val="ListBullet"/>
      </w:pPr>
      <w:r>
        <w:t>Domain não referencia os demais projetos.</w:t>
      </w:r>
    </w:p>
    <w:p>
      <w:pPr>
        <w:pStyle w:val="Decision"/>
      </w:pPr>
      <w:r>
        <w:t>Decisão: preservar a direção de dependências. Evitar colocar regras de negócio em controllers, DbContext, integrações ou UI.</w:t>
      </w:r>
    </w:p>
    <w:p>
      <w:pPr>
        <w:pStyle w:val="Heading1"/>
      </w:pPr>
      <w:r>
        <w:t>7. Stack e persistência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/>
            <w:r>
              <w:rPr>
                <w:b/>
                <w:sz w:val="16"/>
              </w:rPr>
              <w:t>Item</w:t>
            </w:r>
          </w:p>
        </w:tc>
        <w:tc>
          <w:tcPr>
            <w:tcW w:type="dxa" w:w="5040"/>
            <w:shd w:fill="D9EAF7"/>
            <w:vAlign w:val="center"/>
          </w:tcPr>
          <w:p>
            <w:r/>
            <w:r>
              <w:rPr>
                <w:b/>
                <w:sz w:val="16"/>
              </w:rPr>
              <w:t>Decisão/estado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.NET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net10.0 em todos os projetos.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API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ASP.NET Core Web API.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ORM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Entity Framework Core 10.0.0.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Banco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PostgreSQL via Npgsql.EntityFrameworkCore.PostgreSQL 10.0.0.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Schema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oficina como schema padrão no DbContext.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Chaves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Guid como Id base; BaseEntity cria Guid e CriadoEm UTC.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Datas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Predomínio de DateTimeOffset.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Swagger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Swashbuckle.AspNetCore 10.0.0 em desenvolvimento.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Conexão atual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Configuração local no appsettings; credenciais de desenvolvimento não devem ser usadas em produção.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Migrations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Ainda não existem no pacote analisado.</w:t>
            </w:r>
          </w:p>
        </w:tc>
      </w:tr>
    </w:tbl>
    <w:p>
      <w:pPr>
        <w:pStyle w:val="Heading2"/>
      </w:pPr>
      <w:r>
        <w:t>Segurança de configuração</w:t>
      </w:r>
    </w:p>
    <w:p>
      <w:pPr>
        <w:pStyle w:val="Warning"/>
      </w:pPr>
      <w:r>
        <w:t>A string atual contém usuário/senha locais de desenvolvimento. Para ambientes reais, segredos devem sair do repositório e ser fornecidos por configuração segura (por exemplo, variáveis de ambiente/secret store). Isso é uma recomendação técnica decorrente do RNF03; o ERN não prescreve o mecanismo específico.</w:t>
      </w:r>
    </w:p>
    <w:p>
      <w:pPr>
        <w:pStyle w:val="Heading1"/>
      </w:pPr>
      <w:r>
        <w:t>8. Modelo de dados / DER lógico consolidado</w:t>
      </w:r>
    </w:p>
    <w:p>
      <w:pPr>
        <w:pStyle w:val="Warning"/>
      </w:pPr>
      <w:r>
        <w:t>O ERN define as entidades conceituais e o projeto atual materializa uma versão mais detalhada. O DER abaixo é lógico: os campos *Id indicam relacionamentos pretendidos. ATENÇÃO: na base atual, esses relacionamentos ainda precisam ser explicitamente validados/configurados no EF Core antes da migration inicial.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/>
            <w:r>
              <w:rPr>
                <w:b/>
                <w:sz w:val="14"/>
              </w:rPr>
              <w:t>Entidade</w:t>
            </w:r>
          </w:p>
        </w:tc>
        <w:tc>
          <w:tcPr>
            <w:tcW w:type="dxa" w:w="5040"/>
            <w:shd w:fill="D9EAF7"/>
            <w:vAlign w:val="center"/>
          </w:tcPr>
          <w:p>
            <w:r/>
            <w:r>
              <w:rPr>
                <w:b/>
                <w:sz w:val="14"/>
              </w:rPr>
              <w:t>Referências lógicas inferidas pelos campos Id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Agendamento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Unidade, Cliente, Veiculo, Box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Arquivo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Unidade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ArquivoIntegracao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Arquivo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Auditoria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Usuario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Box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Unidade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Caixa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Unidade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CaixaMovimentacao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Caixa, FormaPagamento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CategoriaProduto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CategoriaServico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ChecklistEntrada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Veiculo, Agendamento, OrdemServico, Usuario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ChecklistItem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ChecklistEntrada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Cliente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Unidade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ComissaoLancamento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OrdemServico, Funcionario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ContaPagar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Unidade, Fornecedor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ContaReceber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Unidade, Cliente, OrdemServico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Contato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Cliente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Diagnostico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OrdemServico, Funcionario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Empresa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Endereco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Cliente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EntradaEstoque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Unidade, Fornecedor, Arquivo, Arquivo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EntradaEstoqueItem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EntradaEstoque, Produto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Estoque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Unidade, Produto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FormaPagamento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Unidade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Fornecedor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Unidade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Foto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Arquivo, Veiculo, OrdemServico, Diagnostico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Funcionario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Unidade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Garantia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OrdemServico, Cliente, Veiculo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GarantiaPeca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Garantia, Produto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GarantiaServico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Garantia, Servico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IntegracaoLog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Laudo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OrdemServico, Arquivo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LinkAcesso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Orcamento, OrcamentoVersao, OrdemServico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MovimentacaoEstoque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Estoque, OrdemServico, Produto, Usuario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Notificacao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Usuario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OcorrenciaGarantia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Garantia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Orcamento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Unidade, Cliente, Veiculo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OrcamentoAprovacao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OrcamentoVersao, Cliente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OrcamentoAprovacaoItem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OrcamentoAprovacao, OrcamentoItem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OrcamentoItem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OrcamentoVersao, Servico, Produto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OrcamentoVersao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Orcamento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OrdemServico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Unidade, Cliente, Veiculo, OrcamentoVersao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OrdemServicoFuncionario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OrdemServico, Funcionario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OrdemServicoItem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OrdemServico, Servico, Produto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OrdemServicoStatusHistorico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OrdemServico, Usuario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Pagamento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Parcela, FormaPagamento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Parcela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ContaReceber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Perfil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PerfilPermissao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Perfil, Permissao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Permissao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Produto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CategoriaProduto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ProdutoFornecedor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Produto, Fornecedor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ReservaEstoque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OrdemServico, Produto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Servico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CategoriaServico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Unidade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Empresa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Usuario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Unidade, Funcionario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UsuarioPerfil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Usuario, Perfil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Veiculo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Cliente</w:t>
            </w:r>
          </w:p>
        </w:tc>
      </w:tr>
    </w:tbl>
    <w:p>
      <w:pPr>
        <w:pStyle w:val="Heading1"/>
      </w:pPr>
      <w:r>
        <w:t>9. Catálogo completo das entidades atuais</w:t>
      </w:r>
    </w:p>
    <w:p>
      <w:r>
        <w:t>Todas herdam BaseEntity, salvo a própria BaseEntity. Campos herdados: Id: Guid, CriadoEm: DateTimeOffset, AtualizadoEm: DateTimeOffset?. A tabela abaixo registra o estado exato das classes do pacote analisado.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/>
            <w:r>
              <w:rPr>
                <w:b/>
                <w:sz w:val="12"/>
              </w:rPr>
              <w:t>Entidade</w:t>
            </w:r>
          </w:p>
        </w:tc>
        <w:tc>
          <w:tcPr>
            <w:tcW w:type="dxa" w:w="5040"/>
            <w:shd w:fill="D9EAF7"/>
            <w:vAlign w:val="center"/>
          </w:tcPr>
          <w:p>
            <w:r/>
            <w:r>
              <w:rPr>
                <w:b/>
                <w:sz w:val="12"/>
              </w:rPr>
              <w:t>Campos declarados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Agendamento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UnidadeId: Guid; ClienteId: Guid; VeiculoId: Guid; BoxId: Guid?; Inicio: DateTimeOffset; Fim: DateTimeOffset; Motivo: string?; Status: string; Observacoes: string?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Arquivo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UnidadeId: Guid; Nome: string; Caminho: string; ContentType: string?; TamanhoBytes: long?; Hash: string?; Tipo: TipoArquivo; DriveFileId: string?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ArquivoIntegracao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ArquivoId: Guid; Provedor: string; IdentificadorExterno: string; Status: string; UltimaSincronizacaoEm: DateTimeOffset?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Auditoria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UsuarioId: Guid?; Tipo: TipoAuditoria; Entidade: string; EntidadeId: Guid?; DadosAntes: string?; DadosDepois: string?; Ip: string?; CriadaEm: DateTimeOffset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Box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UnidadeId: Guid; Nome: string; Codigo: string; Tipo: string?; Ativo: bool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Caixa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UnidadeId: Guid; DataAbertura: DateTimeOffset; DataFechamento: DateTimeOffset?; SaldoInicial: decimal; SaldoFinal: decimal?; Status: string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CaixaMovimentacao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CaixaId: Guid; FormaPagamentoId: Guid?; Tipo: string; Valor: decimal; Descricao: string?; CriadoEm: DateTimeOffset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CategoriaProduto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Nome: string; Descricao: string?; Ativa: bool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CategoriaServico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Nome: string; Descricao: string?; Ativa: bool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ChecklistEntrada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VeiculoId: Guid; AgendamentoId: Guid?; OrdemServicoId: Guid?; KmEntrada: decimal?; CombustivelPercentual: decimal?; Observacoes: string?; CriadoPorUsuarioId: Guid?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ChecklistItem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ChecklistEntradaId: Guid; Descricao: string; Conforme: bool; Observacao: string?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Cliente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UnidadeId: Guid; TipoPessoa: TipoPessoa; Nome: string; Documento: string?; Email: string?; Observacoes: string?; Ativo: bool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ComissaoLancamento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OrdemServicoId: Guid; FuncionarioId: Guid; Tipo: TipoComissao; BaseCalculo: decimal; Percentual: decimal; Valor: decimal; GeradoEm: DateTimeOffset; PagoEm: DateTimeOffset?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ContaPagar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UnidadeId: Guid; FornecedorId: Guid?; Descricao: string; ValorOriginal: decimal; ValorAberto: decimal; Vencimento: DateTimeOffset; Status: StatusParcela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ContaReceber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UnidadeId: Guid; ClienteId: Guid?; OrdemServicoId: Guid?; Descricao: string; ValorOriginal: decimal; ValorAberto: decimal; Vencimento: DateTimeOffset; Status: StatusParcela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Contato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ClienteId: Guid; Tipo: TipoContato; Valor: string; Principal: bool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Diagnostico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OrdemServicoId: Guid; FuncionarioId: Guid?; Descricao: string; Recomendacoes: string?; CriadoEm: DateTimeOffset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Empresa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RazaoSocial: string; NomeFantasia: string?; Cnpj: string?; InscricaoEstadual: string?; Ativa: bool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Endereco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ClienteId: Guid; Logradouro: string; Numero: string?; Complemento: string?; Bairro: string?; Cidade: string; Estado: string; Cep: string?; Principal: bool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EntradaEstoque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UnidadeId: Guid; FornecedorId: Guid?; NumeroDocumento: string?; ChaveNfe: string?; DataEntrada: DateTimeOffset; ValorTotal: decimal; XmlArquivoId: Guid?; PdfArquivoId: Guid?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EntradaEstoqueItem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EntradaEstoqueId: Guid; ProdutoId: Guid; Quantidade: decimal; CustoUnitario: decimal; Lote: string?; GarantiaDias: int?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Estoque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UnidadeId: Guid; ProdutoId: Guid; QuantidadeDisponivel: decimal; QuantidadeReservada: decimal; Localizacao: string?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FormaPagamento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UnidadeId: Guid; Nome: string; Tipo: string; Ativa: bool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Fornecedor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UnidadeId: Guid; RazaoSocial: string; NomeFantasia: string?; Cnpj: string?; Email: string?; Telefone: string?; Ativo: bool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Foto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ArquivoId: Guid; VeiculoId: Guid?; OrdemServicoId: Guid?; DiagnosticoId: Guid?; Descricao: string?; TiradaEm: DateTimeOffset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Funcionario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UnidadeId: Guid; Nome: string; Documento: string?; Email: string?; Telefone: string?; PercentualComissaoPadrao: decimal; Ativo: bool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Garantia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OrdemServicoId: Guid; ClienteId: Guid; VeiculoId: Guid; Tipo: TipoGarantia; Status: StatusGarantia; InicioEm: DateTimeOffset; FimEm: DateTimeOffset; Observacoes: string?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GarantiaPeca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GarantiaId: Guid; ProdutoId: Guid; Quantidade: decimal; DiasGarantia: int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GarantiaServico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GarantiaId: Guid; ServicoId: Guid; DiasGarantia: int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IntegracaoLog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Provedor: string; Operacao: string; Sucesso: bool; Mensagem: string?; ReferenciaExterna: string?; CriadoEm: DateTimeOffset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Laudo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OrdemServicoId: Guid; ArquivoId: Guid; Titulo: string; GeradoEm: DateTimeOffset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LinkAcesso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OrcamentoId: Guid?; OrcamentoVersaoId: Guid?; OrdemServicoId: Guid?; TokenHash: string; ExpiraEm: DateTimeOffset; RevogadoEm: DateTimeOffset?; UltimoAcessoEm: DateTimeOffset?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MovimentacaoEstoque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EstoqueId: Guid; OrdemServicoId: Guid?; ProdutoId: Guid; Tipo: TipoMovimentacaoEstoque; Quantidade: decimal; CustoUnitario: decimal?; DocumentoReferencia: string?; Observacao: string?; UsuarioId: Guid?; MovimentadaEm: DateTimeOffset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Notificacao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UsuarioId: Guid?; Tipo: TipoNotificacao; Titulo: string; Mensagem: string; LidaEm: DateTimeOffset?; CriadaEm: DateTimeOffset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OcorrenciaGarantia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GarantiaId: Guid; Descricao: string; AbertaEm: DateTimeOffset; EncerradaEm: DateTimeOffset?; Status: string; Resolucao: string?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Orcamento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UnidadeId: Guid; ClienteId: Guid; VeiculoId: Guid; Numero: long; Status: StatusOrcamento; ValidadeEm: DateTimeOffset?; VersaoAtualNumero: int; Observacoes: string?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OrcamentoAprovacao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OrcamentoVersaoId: Guid; ClienteId: Guid; Aprovado: bool; AprovadoEm: DateTimeOffset; Ip: string?; UserAgent: string?; Observacao: string?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OrcamentoAprovacaoItem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OrcamentoAprovacaoId: Guid; OrcamentoItemId: Guid; Aprovado: bool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OrcamentoItem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OrcamentoVersaoId: Guid; ServicoId: Guid?; ProdutoId: Guid?; Descricao: string; Quantidade: decimal; ValorUnitario: decimal; Desconto: decimal; Total: decimal; Aprovado: bool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OrcamentoVersao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OrcamentoId: Guid; Numero: int; Status: StatusOrcamento; Subtotal: decimal; Desconto: decimal; Total: decimal; Observacoes: string?; Imutavel: bool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OrdemServico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UnidadeId: Guid; ClienteId: Guid; VeiculoId: Guid; OrcamentoVersaoId: Guid?; Numero: long; Status: StatusOrdemServico; AbertaEm: DateTimeOffset; ConcluidaEm: DateTimeOffset?; EntregueEm: DateTimeOffset?; Observacoes: string?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OrdemServicoFuncionario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OrdemServicoId: Guid; FuncionarioId: Guid; PercentualComissao: decimal; Funcao: string?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OrdemServicoItem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OrdemServicoId: Guid; ServicoId: Guid?; ProdutoId: Guid?; Descricao: string; Quantidade: decimal; ValorUnitario: decimal; Desconto: decimal; Total: decimal; Tipo: string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OrdemServicoStatusHistorico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OrdemServicoId: Guid; StatusAnterior: StatusOrdemServico?; StatusNovo: StatusOrdemServico; AlteradoEm: DateTimeOffset; UsuarioId: Guid?; Observacao: string?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Pagamento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ParcelaId: Guid; FormaPagamentoId: Guid; Valor: decimal; PagoEm: DateTimeOffset; TransacaoReferencia: string?; Observacao: string?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Parcela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ContaReceberId: Guid; Numero: int; Vencimento: DateTimeOffset; Valor: decimal; ValorAberto: decimal; Status: StatusParcela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Perfil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Nome: string; Descricao: string?; Ativo: bool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PerfilPermissao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PerfilId: Guid; PermissaoId: Guid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Permissao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Codigo: string; Descricao: string?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Produto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CategoriaProdutoId: Guid?; Codigo: string; Nome: string; Descricao: string?; UnidadeMedida: string; PrecoVenda: decimal; CustoMedio: decimal; EstoqueMinimo: decimal; Ativo: bool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ProdutoFornecedor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ProdutoId: Guid; FornecedorId: Guid; CodigoFornecedor: string?; PrecoUltimaCompra: decimal?; PrazoGarantiaDias: int?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ReservaEstoque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OrdemServicoId: Guid; ProdutoId: Guid; Quantidade: decimal; Status: string; ReservadaEm: DateTimeOffset; LiberadaEm: DateTimeOffset?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Servico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CategoriaServicoId: Guid?; Codigo: string; Nome: string; Descricao: string?; PrecoPadrao: decimal; CustoPadrao: decimal?; Ativo: bool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Unidade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EmpresaId: Guid; Nome: string; Codigo: string; Cnpj: string?; Telefone: string?; Email: string?; Ativa: bool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Usuario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UnidadeId: Guid; FuncionarioId: Guid?; Nome: string; Email: string; SenhaHash: string; Ativo: bool; UltimoLoginEm: DateTimeOffset?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UsuarioPerfil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UsuarioId: Guid; PerfilId: Guid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Veiculo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2"/>
              </w:rPr>
              <w:t>ClienteId: Guid; Placa: string; Renavam: string?; Chassi: string?; Marca: string; Modelo: string; Ano: int?; Cor: string?; Tipo: TipoVeiculo; KmAtual: decimal?; Observacoes: string?</w:t>
            </w:r>
          </w:p>
        </w:tc>
      </w:tr>
    </w:tbl>
    <w:p>
      <w:pPr>
        <w:pStyle w:val="Heading1"/>
      </w:pPr>
      <w:r>
        <w:t>10. Enumerações atuais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/>
            <w:r>
              <w:rPr>
                <w:b/>
                <w:sz w:val="14"/>
              </w:rPr>
              <w:t>Enum</w:t>
            </w:r>
          </w:p>
        </w:tc>
        <w:tc>
          <w:tcPr>
            <w:tcW w:type="dxa" w:w="5040"/>
            <w:shd w:fill="D9EAF7"/>
            <w:vAlign w:val="center"/>
          </w:tcPr>
          <w:p>
            <w:r/>
            <w:r>
              <w:rPr>
                <w:b/>
                <w:sz w:val="14"/>
              </w:rPr>
              <w:t>Valores atuais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StatusGarantia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Ativa, AguardandoAnalise, Aprovada, Rejeitada, Concluida, Cancelada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StatusOrcamento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Rascunho, Enviado, AguardandoAprovacao, Aprovado, ParcialmenteAprovado, Rejeitado, Expirado, Cancelado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StatusOrdemServico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AguardandoDiagnostico, EmDiagnostico, AguardandoAprovacao, Aprovada, AguardandoPecas, EmExecucao, AguardandoConferencia, Concluida, AguardandoPagamento, Entregue, Cancelada, Suspensa, AguardandoCliente, AguardandoFornecedor, EmGarantia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StatusParcela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Aberta, ParcialmentePaga, Paga, Vencida, Cancelada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TipoArquivo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Documento, Foto, Laudo, XmlFiscal, PdfFiscal, Outro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TipoAuditoria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Criacao, Alteracao, Exclusao, Cancelamento, Reversao, Acesso, Login, Outro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TipoComissao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Servico, Peca, OrdemServico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TipoContato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Telefone, Celular, WhatsApp, Email, Outro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TipoGarantia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Peca, Servico, Mista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TipoMovimentacaoEstoque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Entrada, Reserva, Aplicacao, Devolucao, Ajuste, Saida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TipoNotificacao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Sistema, Estoque, Financeiro, Agenda, OrdemServico, Garantia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TipoPessoa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Fisica, Juridica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TipoVeiculo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4"/>
              </w:rPr>
              <w:t>Carro, Moto, Caminhao, Utilitario, Outro</w:t>
            </w:r>
          </w:p>
        </w:tc>
      </w:tr>
    </w:tbl>
    <w:p>
      <w:pPr>
        <w:pStyle w:val="Warning"/>
      </w:pPr>
      <w:r>
        <w:t>Observação: alguns estados do domínio ainda estão modelados como string (por exemplo, Agendamento.Status, ReservaEstoque.Status, Caixa.Status e OcorrenciaGarantia.Status). Isso é estado atual do código, não uma exigência do ERN. Deve ser avaliado antes de congelar o modelo físico.</w:t>
      </w:r>
    </w:p>
    <w:p>
      <w:pPr>
        <w:pStyle w:val="Heading1"/>
      </w:pPr>
      <w:r>
        <w:t>11. Índices e unicidades já configurados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/>
            <w:r>
              <w:rPr>
                <w:b/>
                <w:sz w:val="16"/>
              </w:rPr>
              <w:t>Entidade</w:t>
            </w:r>
          </w:p>
        </w:tc>
        <w:tc>
          <w:tcPr>
            <w:tcW w:type="dxa" w:w="5040"/>
            <w:shd w:fill="D9EAF7"/>
            <w:vAlign w:val="center"/>
          </w:tcPr>
          <w:p>
            <w:r/>
            <w:r>
              <w:rPr>
                <w:b/>
                <w:sz w:val="16"/>
              </w:rPr>
              <w:t>Restrição observada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Empresa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Cnpj único.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Fornecedor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Cnpj único.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Veiculo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Placa única globalmente no modelo atual.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Usuario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Email único globalmente no modelo atual.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Produto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Codigo único globalmente no modelo atual.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Servico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Codigo único globalmente no modelo atual.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LinkAcesso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TokenHash único.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Estoque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(UnidadeId, ProdutoId) único.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Orcamento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(UnidadeId, Numero) único.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OrdemServico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(UnidadeId, Numero) único.</w:t>
            </w:r>
          </w:p>
        </w:tc>
      </w:tr>
    </w:tbl>
    <w:p>
      <w:pPr>
        <w:pStyle w:val="Warning"/>
      </w:pPr>
      <w:r>
        <w:t>A validar: unicidades globais de placa, e-mail, código de produto/serviço e CNPJ precisam ser confrontadas com o comportamento desejado em cenário multiempresa/multiunidade. Não alterar automaticamente: decidir antes da migration inicial.</w:t>
      </w:r>
    </w:p>
    <w:p>
      <w:pPr>
        <w:pStyle w:val="Heading1"/>
      </w:pPr>
      <w:r>
        <w:t>12. Regras de negócio críticas a implementar no domínio/aplicação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/>
            <w:r>
              <w:rPr>
                <w:b/>
                <w:sz w:val="16"/>
              </w:rPr>
              <w:t>Regra</w:t>
            </w:r>
          </w:p>
        </w:tc>
        <w:tc>
          <w:tcPr>
            <w:tcW w:type="dxa" w:w="5040"/>
            <w:shd w:fill="D9EAF7"/>
            <w:vAlign w:val="center"/>
          </w:tcPr>
          <w:p>
            <w:r/>
            <w:r>
              <w:rPr>
                <w:b/>
                <w:sz w:val="16"/>
              </w:rPr>
              <w:t>Comportamento obrigatório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Orçamento versionado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Alteração relevante gera nova versão; versões anteriores nunca são sobrescritas.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Aprovação vinculada à versão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A aprovação deve referenciar exatamente a versão apresentada; nova versão exige nova aprovação.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Aprovação parcial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Registrar item a item quando habilitada pela oficina.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OS como máquina de estados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Bloquear transições incompatíveis; exceções exigem permissão, justificativa e auditoria.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Histórico da OS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Toda mudança relevante de status deve permanecer rastreável.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Estoque disponível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Reserva reduz disponível sem necessariamente baixar estoque físico; aplicação efetiva gera movimentação/baixa.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Movimentação de estoque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Toda movimentação gera histórico com produto, quantidade, data, usuário, origem/destino, OS/motivo quando aplicável.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Financeiro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Pagamentos/parcelas/estornos devem preservar histórico; não confundir cancelamento, exclusão e estorno.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Comissão histórica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Percentual aplicado deve ser preservado para evitar recálculo retroativo indevido.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Garantia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Separar garantia da peça e do serviço; prazos parametrizáveis; não presumir automaticamente menor/maior prazo.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Links públicos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Token seguro, expiração, revogação, controle de versão, invalidação e registro de acesso; não expor IDs internos desnecessários.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Auditoria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Alteração de preço, cancelamento de OS, pagamento, estoque, aprovação, permissão e operações administrativas são eventos críticos.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Exclusão lógica/histórico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Registros críticos não devem ser fisicamente apagados de modo indiscriminado.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Produto x serviço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Separação estrutural deve existir em orçamento, OS, financeiro, fiscal e relatórios.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Integrações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Falha de Drive/WhatsApp/fiscal não pode impedir operação básica.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Permissões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Autorização deve ser validada na API/caso de uso, não apenas escondendo controles na interface.</w:t>
            </w:r>
          </w:p>
        </w:tc>
      </w:tr>
    </w:tbl>
    <w:p>
      <w:pPr>
        <w:pStyle w:val="Heading1"/>
      </w:pPr>
      <w:r>
        <w:t>13. Estado atual do código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r/>
            <w:r>
              <w:rPr>
                <w:b/>
                <w:sz w:val="16"/>
              </w:rPr>
              <w:t>Área</w:t>
            </w:r>
          </w:p>
        </w:tc>
        <w:tc>
          <w:tcPr>
            <w:tcW w:type="dxa" w:w="3360"/>
            <w:shd w:fill="D9EAF7"/>
            <w:vAlign w:val="center"/>
          </w:tcPr>
          <w:p>
            <w:r/>
            <w:r>
              <w:rPr>
                <w:b/>
                <w:sz w:val="16"/>
              </w:rPr>
              <w:t>Já existe</w:t>
            </w:r>
          </w:p>
        </w:tc>
        <w:tc>
          <w:tcPr>
            <w:tcW w:type="dxa" w:w="3360"/>
            <w:shd w:fill="D9EAF7"/>
            <w:vAlign w:val="center"/>
          </w:tcPr>
          <w:p>
            <w:r/>
            <w:r>
              <w:rPr>
                <w:b/>
                <w:sz w:val="16"/>
              </w:rPr>
              <w:t>Ainda falta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Solution/arquitetura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5 projetos separados e referências coerentes.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Completar Application/Infrastructure e políticas arquiteturais.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Domínio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Entidades e enums abrangentes.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Invariantes, métodos de domínio, validações e políticas.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Persistência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DbContext, schema oficina e configurações de propriedades/índices.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Relacionamentos/FKs explícitos ou validados, delete behaviors, constraints, migrations e testes do modelo.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API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Bootstrap, Swagger e HealthController com CanConnectAsync.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Endpoints/casos de uso de negócio, tratamento de erros, autenticação/autorização, versionamento/contratos.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Segurança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HTTPS redirection.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Identidade/login, hashing/gestão de credenciais, autorização, tokens, rate limits/políticas conforme desenho.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Testes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Nenhum projeto de testes identificado.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Unitários, integração, persistência e fluxos críticos.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Integrações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Entidades de arquivo/integracao e campos Drive.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Adapters/filas/retry/sincronização e provedores reais.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Frontend/PWA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Não está no ZIP analisado.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Definir/implementar após contratos e casos de uso prioritários.</w:t>
            </w:r>
          </w:p>
        </w:tc>
      </w:tr>
    </w:tbl>
    <w:p>
      <w:pPr>
        <w:pStyle w:val="Heading1"/>
      </w:pPr>
      <w:r>
        <w:t>14. Lacunas técnicas encontradas antes da primeira migration</w:t>
      </w:r>
    </w:p>
    <w:p>
      <w:pPr>
        <w:pStyle w:val="ListNumber"/>
      </w:pPr>
      <w:r>
        <w:t>Validar e configurar os relacionamentos EF Core e chaves estrangeiras. Os campos ...Id demonstram intenção, mas não foram encontrados mapeamentos HasOne/HasMany/HasForeignKey e as entidades não expõem navegações.</w:t>
      </w:r>
    </w:p>
    <w:p>
      <w:pPr>
        <w:pStyle w:val="ListNumber"/>
      </w:pPr>
      <w:r>
        <w:t>Definir DeleteBehavior por agregado/relação para evitar cascatas que destruam histórico crítico.</w:t>
      </w:r>
    </w:p>
    <w:p>
      <w:pPr>
        <w:pStyle w:val="ListNumber"/>
      </w:pPr>
      <w:r>
        <w:t>Revisar comprimentos de campos. Muitos textos estão uniformemente em 255 caracteres, inclusive observações, auditoria antes/depois, diagnóstico e mensagens, o que pode ser insuficiente.</w:t>
      </w:r>
    </w:p>
    <w:p>
      <w:pPr>
        <w:pStyle w:val="ListNumber"/>
      </w:pPr>
      <w:r>
        <w:t>Definir precisão SQL para valores decimal (dinheiro, quantidade, km, percentuais). O código atual não demonstra configuração explícita de precision.</w:t>
      </w:r>
    </w:p>
    <w:p>
      <w:pPr>
        <w:pStyle w:val="ListNumber"/>
      </w:pPr>
      <w:r>
        <w:t>Revisar unicidades no contexto multiempresa/multiunidade antes de criar índices definitivos.</w:t>
      </w:r>
    </w:p>
    <w:p>
      <w:pPr>
        <w:pStyle w:val="ListNumber"/>
      </w:pPr>
      <w:r>
        <w:t>Decidir quais status string devem se tornar enums/entidades parametrizáveis e quais realmente precisam permanecer configuráveis.</w:t>
      </w:r>
    </w:p>
    <w:p>
      <w:pPr>
        <w:pStyle w:val="ListNumber"/>
      </w:pPr>
      <w:r>
        <w:t>Definir constraints de domínio no banco quando úteis: valores não negativos, datas coerentes, limites de percentual etc.</w:t>
      </w:r>
    </w:p>
    <w:p>
      <w:pPr>
        <w:pStyle w:val="ListNumber"/>
      </w:pPr>
      <w:r>
        <w:t>Revisar redundâncias temporais: BaseEntity já possui CriadoEm e algumas entidades também declaram CriadoEm próprio.</w:t>
      </w:r>
    </w:p>
    <w:p>
      <w:pPr>
        <w:pStyle w:val="ListNumber"/>
      </w:pPr>
      <w:r>
        <w:t>Definir estratégia de concorrência/transação para estoque, aprovação e financeiro.</w:t>
      </w:r>
    </w:p>
    <w:p>
      <w:pPr>
        <w:pStyle w:val="ListNumber"/>
      </w:pPr>
      <w:r>
        <w:t>Criar migration InitialCreate somente depois dessas validações, evitando consolidar um modelo físico prematuro.</w:t>
      </w:r>
    </w:p>
    <w:p>
      <w:pPr>
        <w:pStyle w:val="SourceNote"/>
      </w:pPr>
      <w:r>
        <w:t>Essas lacunas são resultado da inspeção do pacote atual e não significam erro no ERN. São itens de engenharia necessários para transformar o modelo estrutural em banco confiável.</w:t>
      </w:r>
    </w:p>
    <w:p>
      <w:pPr>
        <w:pStyle w:val="Heading1"/>
      </w:pPr>
      <w:r>
        <w:t>15. Decisões que NÃO devem ser alteradas sem motivo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/>
            <w:r>
              <w:rPr>
                <w:b/>
                <w:sz w:val="16"/>
              </w:rPr>
              <w:t>Decisão protegida</w:t>
            </w:r>
          </w:p>
        </w:tc>
        <w:tc>
          <w:tcPr>
            <w:tcW w:type="dxa" w:w="5040"/>
            <w:shd w:fill="D9EAF7"/>
            <w:vAlign w:val="center"/>
          </w:tcPr>
          <w:p>
            <w:r/>
            <w:r>
              <w:rPr>
                <w:b/>
                <w:sz w:val="16"/>
              </w:rPr>
              <w:t>Motivo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PostgreSQL + EF Core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Stack de persistência já adotada no projeto.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Arquitetura modular em projetos separados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Domain/Application/Infrastructure/Persistence/Api deve permanecer desacoplada.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Guid como identidade base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Já disseminado por todas as entidades; mudança exige impacto/migração justificada.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Schema oficina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Definido no DbContext.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Multiempresa/multiunidade preparada desde a base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Não remover Empresa/Unidade para “simplificar” o MVP.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Versionamento de orçamento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Não substituir por edição destrutiva de um único orçamento.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Aprovação ligada à versão e itens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Não reduzir a um único booleano global que perca evidência.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Históricos/auditoria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Não apagar históricos para simplificar CRUD.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Máquina de estados da OS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Não permitir alterações arbitrárias de status.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Estoque com reserva e movimentação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Não representar estoque apenas por um saldo mutável sem histórico.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Separação produto/serviço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Necessária inclusive para fiscal e relatórios.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Integrações desacopladas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Drive/WhatsApp/fiscal não devem entrar diretamente no domínio nem bloquear núcleo.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Mobile-first para mecânico e desktop para recepção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Diretriz de UX do ERN.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Segurança/autorização na API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Não confiar em ocultação de botões/telas.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Exclusão, cancelamento, estorno, inativação e arquivamento são conceitos diferentes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Não unificar em um delete genérico.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Funcionalidades futuras fora do MVP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Não ampliar escopo com OCR, IA, fidelidade, app nativo etc. antes do núcleo.</w:t>
            </w:r>
          </w:p>
        </w:tc>
      </w:tr>
    </w:tbl>
    <w:p>
      <w:pPr>
        <w:pStyle w:val="Heading1"/>
      </w:pPr>
      <w:r>
        <w:t>16. Pontos que PODEM ser alterados com validação técnica</w:t>
      </w:r>
    </w:p>
    <w:p>
      <w:pPr>
        <w:pStyle w:val="ListBullet"/>
      </w:pPr>
      <w:r>
        <w:t>Nomes físicos de tabelas/colunas e convenções, pois o ERN permite definição no modelo físico.</w:t>
      </w:r>
    </w:p>
    <w:p>
      <w:pPr>
        <w:pStyle w:val="ListBullet"/>
      </w:pPr>
      <w:r>
        <w:t>Tamanhos de VARCHAR e tipos SQL específicos.</w:t>
      </w:r>
    </w:p>
    <w:p>
      <w:pPr>
        <w:pStyle w:val="ListBullet"/>
      </w:pPr>
      <w:r>
        <w:t>Uso de enum versus tabela/status parametrizável onde o ERN não fixa a implementação.</w:t>
      </w:r>
    </w:p>
    <w:p>
      <w:pPr>
        <w:pStyle w:val="ListBullet"/>
      </w:pPr>
      <w:r>
        <w:t>Índices adicionais para performance.</w:t>
      </w:r>
    </w:p>
    <w:p>
      <w:pPr>
        <w:pStyle w:val="ListBullet"/>
      </w:pPr>
      <w:r>
        <w:t>DTOs, bibliotecas de validação, mediator/repository patterns e organização interna de Application, desde que não criem acoplamento desnecessário.</w:t>
      </w:r>
    </w:p>
    <w:p>
      <w:pPr>
        <w:pStyle w:val="ListBullet"/>
      </w:pPr>
      <w:r>
        <w:t>Estratégia de autenticação e provedor de identidade, desde que cumpra RNF03/RNF04.</w:t>
      </w:r>
    </w:p>
    <w:p>
      <w:pPr>
        <w:pStyle w:val="ListBullet"/>
      </w:pPr>
      <w:r>
        <w:t>Mecanismo de fila/retry para integrações, mantendo desacoplamento.</w:t>
      </w:r>
    </w:p>
    <w:p>
      <w:pPr>
        <w:pStyle w:val="ListBullet"/>
      </w:pPr>
      <w:r>
        <w:t>Estrutura do frontend, desde que preserve responsividade, acessibilidade, PWA e perfis de uso.</w:t>
      </w:r>
    </w:p>
    <w:p>
      <w:pPr>
        <w:pStyle w:val="Heading1"/>
      </w:pPr>
      <w:r>
        <w:t>17. MVP e ordem recomendada de implementação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/>
            <w:r>
              <w:rPr>
                <w:b/>
                <w:sz w:val="16"/>
              </w:rPr>
              <w:t>Fase ERN</w:t>
            </w:r>
          </w:p>
        </w:tc>
        <w:tc>
          <w:tcPr>
            <w:tcW w:type="dxa" w:w="5040"/>
            <w:shd w:fill="D9EAF7"/>
            <w:vAlign w:val="center"/>
          </w:tcPr>
          <w:p>
            <w:r/>
            <w:r>
              <w:rPr>
                <w:b/>
                <w:sz w:val="16"/>
              </w:rPr>
              <w:t>Escopo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1 — Núcleo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Autenticação, usuários, clientes, veículos, serviços, produtos, fornecedores.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2 — Operação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Agenda, checklist, orçamento, aprovação, OS, status.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3 — Oficina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Painel mobile, diagnóstico, fotos, serviços, peças, estoque, reserva.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4 — Finalização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Laudo, garantia, faturamento, pagamentos, histórico.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5 — Gestão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Dashboard, relatórios, comissões, contas a pagar e receber.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6 — Integrações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Google Drive, WhatsApp, e-mail e fiscal.</w:t>
            </w:r>
          </w:p>
        </w:tc>
      </w:tr>
    </w:tbl>
    <w:p>
      <w:pPr>
        <w:pStyle w:val="Heading2"/>
      </w:pPr>
      <w:r>
        <w:t>Ajuste técnico antes da Fase 1</w:t>
      </w:r>
    </w:p>
    <w:p>
      <w:pPr>
        <w:pStyle w:val="Decision"/>
      </w:pPr>
      <w:r>
        <w:t>Antes de implementar CRUDs/casos de uso no Codex, executar uma etapa 0 de consolidação do modelo físico: relacionamentos/FKs, delete behaviors, precisões, índices multiunidade, constraints e migration inicial. Essa etapa não muda o ERN; evita construir casos de uso sobre um banco ainda não congelado.</w:t>
      </w:r>
    </w:p>
    <w:p>
      <w:pPr>
        <w:pStyle w:val="Heading1"/>
      </w:pPr>
      <w:r>
        <w:t>18. Próximos passos para o Codex</w:t>
      </w:r>
    </w:p>
    <w:p>
      <w:pPr>
        <w:pStyle w:val="ListNumber"/>
      </w:pPr>
      <w:r>
        <w:t>Ler este documento e o ERN v4.0 antes de editar o código.</w:t>
      </w:r>
    </w:p>
    <w:p>
      <w:pPr>
        <w:pStyle w:val="ListNumber"/>
      </w:pPr>
      <w:r>
        <w:t>Fazer auditoria do modelo EF Core contra o catálogo de entidades e regras críticas; não criar migration ainda.</w:t>
      </w:r>
    </w:p>
    <w:p>
      <w:pPr>
        <w:pStyle w:val="ListNumber"/>
      </w:pPr>
      <w:r>
        <w:t>Propor apenas as correções necessárias ao modelo físico, com lista de impactos e sem remover entidades/regras.</w:t>
      </w:r>
    </w:p>
    <w:p>
      <w:pPr>
        <w:pStyle w:val="ListNumber"/>
      </w:pPr>
      <w:r>
        <w:t>Configurar relacionamentos/FKs, delete behaviors, precisão decimal, tamanhos adequados, índices e constraints acordadas.</w:t>
      </w:r>
    </w:p>
    <w:p>
      <w:pPr>
        <w:pStyle w:val="ListNumber"/>
      </w:pPr>
      <w:r>
        <w:t>Adicionar testes de modelo/persistência que provem unicidades, FKs e comportamentos críticos.</w:t>
      </w:r>
    </w:p>
    <w:p>
      <w:pPr>
        <w:pStyle w:val="ListNumber"/>
      </w:pPr>
      <w:r>
        <w:t>Gerar e revisar a migration InitialCreate; inspecionar o SQL antes de aplicar.</w:t>
      </w:r>
    </w:p>
    <w:p>
      <w:pPr>
        <w:pStyle w:val="ListNumber"/>
      </w:pPr>
      <w:r>
        <w:t>Criar banco PostgreSQL de desenvolvimento e validar health check + schema.</w:t>
      </w:r>
    </w:p>
    <w:p>
      <w:pPr>
        <w:pStyle w:val="ListNumber"/>
      </w:pPr>
      <w:r>
        <w:t>Implementar Fase 1 do MVP por casos de uso verticais pequenos, começando por autenticação/usuários e cadastros fundamentais.</w:t>
      </w:r>
    </w:p>
    <w:p>
      <w:pPr>
        <w:pStyle w:val="ListNumber"/>
      </w:pPr>
      <w:r>
        <w:t>Adicionar testes unitários e de integração junto de cada caso de uso, não ao final.</w:t>
      </w:r>
    </w:p>
    <w:p>
      <w:pPr>
        <w:pStyle w:val="ListNumber"/>
      </w:pPr>
      <w:r>
        <w:t>Avançar às fases seguintes somente após critérios de aceitação do módulo anterior.</w:t>
      </w:r>
    </w:p>
    <w:p>
      <w:pPr>
        <w:pStyle w:val="Heading1"/>
      </w:pPr>
      <w:r>
        <w:t>19. Critérios de aceite gerais do produto</w:t>
      </w:r>
    </w:p>
    <w:p>
      <w:r>
        <w:t>O marco funcional mínimo definido no ERN é conseguir executar, com consistência e rastreabilidade: cadastrar cliente → cadastrar veículo → criar orçamento → enviar link → cliente aprovar → criar OS → reservar peças → mecânico executar → registrar fotos → finalizar serviços → gerar laudo → registrar pagamento → entregar veículo → atualizar histórico.</w:t>
      </w:r>
    </w:p>
    <w:p>
      <w:pPr>
        <w:pStyle w:val="Decision"/>
      </w:pPr>
      <w:r>
        <w:t>Esse fluxo deve ser usado futuramente como base para testes de aceitação ponta a ponta.</w:t>
      </w:r>
    </w:p>
    <w:p>
      <w:pPr>
        <w:pStyle w:val="Heading1"/>
      </w:pPr>
      <w:r>
        <w:t>20. Funcionalidades futuras — fora do núcleo inicial</w:t>
      </w:r>
    </w:p>
    <w:p>
      <w:pPr>
        <w:pStyle w:val="ListBullet"/>
      </w:pPr>
      <w:r>
        <w:t>Aplicativo nativo.</w:t>
      </w:r>
    </w:p>
    <w:p>
      <w:pPr>
        <w:pStyle w:val="ListBullet"/>
      </w:pPr>
      <w:r>
        <w:t>Integração direta com fornecedores e consulta automática de peças.</w:t>
      </w:r>
    </w:p>
    <w:p>
      <w:pPr>
        <w:pStyle w:val="ListBullet"/>
      </w:pPr>
      <w:r>
        <w:t>Leitura automatizada de documentos/OCR.</w:t>
      </w:r>
    </w:p>
    <w:p>
      <w:pPr>
        <w:pStyle w:val="ListBullet"/>
      </w:pPr>
      <w:r>
        <w:t>IA para classificação de documentos.</w:t>
      </w:r>
    </w:p>
    <w:p>
      <w:pPr>
        <w:pStyle w:val="ListBullet"/>
      </w:pPr>
      <w:r>
        <w:t>Lembretes/campanhas/fidelidade/pesquisa de satisfação.</w:t>
      </w:r>
    </w:p>
    <w:p>
      <w:pPr>
        <w:pStyle w:val="ListBullet"/>
      </w:pPr>
      <w:r>
        <w:t>Assinatura digital avançada.</w:t>
      </w:r>
    </w:p>
    <w:p>
      <w:pPr>
        <w:pStyle w:val="ListBullet"/>
      </w:pPr>
      <w:r>
        <w:t>Múltiplas unidades em operação efetiva (a arquitetura já deve estar preparada).</w:t>
      </w:r>
    </w:p>
    <w:p>
      <w:pPr>
        <w:pStyle w:val="ListBullet"/>
      </w:pPr>
      <w:r>
        <w:t>Integração com equipamentos de diagnóstico.</w:t>
      </w:r>
    </w:p>
    <w:p>
      <w:pPr>
        <w:pStyle w:val="ListBullet"/>
      </w:pPr>
      <w:r>
        <w:t>Indicadores avançados.</w:t>
      </w:r>
    </w:p>
    <w:p>
      <w:pPr>
        <w:pStyle w:val="Warning"/>
      </w:pPr>
      <w:r>
        <w:t>Não antecipar essas funcionalidades se isso atrasar o ciclo operacional obrigatório.</w:t>
      </w:r>
    </w:p>
    <w:p>
      <w:pPr>
        <w:pStyle w:val="Heading1"/>
      </w:pPr>
      <w:r>
        <w:t>21. Checklist documental antes de iniciar código funcional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/>
            <w:r>
              <w:rPr>
                <w:b/>
                <w:sz w:val="16"/>
              </w:rPr>
              <w:t>Artefato</w:t>
            </w:r>
          </w:p>
        </w:tc>
        <w:tc>
          <w:tcPr>
            <w:tcW w:type="dxa" w:w="5040"/>
            <w:shd w:fill="D9EAF7"/>
            <w:vAlign w:val="center"/>
          </w:tcPr>
          <w:p>
            <w:r/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ERN v4.0 consolidado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OK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Objetivo e escopo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OK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Princípios e RN/RNF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OK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Arquitetura .NET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OK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Stack PostgreSQL + EF Core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OK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Catálogo de entidades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OK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DER lógico por referências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OK — requer validação física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Decisões protegidas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OK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Estado atual do código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OK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Lacunas pré-migration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OK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Plano de implementação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OK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Modelo físico/FKs/delete behaviors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PENDENTE — executar no Codex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Migration inicial revisada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PENDENTE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Contrato de API detalhado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PENDENTE por fase/caso de uso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Casos de uso detalhados/aceites por módulo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PENDENTE por fase</w:t>
            </w:r>
          </w:p>
        </w:tc>
      </w:tr>
    </w:tbl>
    <w:p>
      <w:pPr>
        <w:pStyle w:val="Heading1"/>
      </w:pPr>
      <w:r>
        <w:t>22. Instrução de handoff para agente de código</w:t>
      </w:r>
    </w:p>
    <w:p>
      <w:pPr>
        <w:pStyle w:val="Decision"/>
      </w:pPr>
      <w:r>
        <w:t>Use o ERN v4.0 e esta Documentação Mestra como fontes de verdade. Preserve as decisões marcadas como consolidadas/protegidas. Antes de modificar arquitetura, entidades centrais, estratégia de persistência ou regras críticas, apresente o motivo, impacto e testes necessários. Não gere a migration inicial até validar relacionamentos, delete behaviors, precisão decimal, comprimentos, unicidades multiunidade e constraints. Implemente em etapas pequenas, mantendo build verde e testes junto com cada mudança. Não amplie o escopo com funcionalidades futuras.</w:t>
      </w:r>
    </w:p>
    <w:p>
      <w:pPr>
        <w:pStyle w:val="Heading1"/>
      </w:pPr>
      <w:r>
        <w:t>Apêndice A — Relação ERN × implementação estrutural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r/>
            <w:r>
              <w:rPr>
                <w:b/>
                <w:sz w:val="14"/>
              </w:rPr>
              <w:t>Área ERN</w:t>
            </w:r>
          </w:p>
        </w:tc>
        <w:tc>
          <w:tcPr>
            <w:tcW w:type="dxa" w:w="3360"/>
            <w:shd w:fill="D9EAF7"/>
            <w:vAlign w:val="center"/>
          </w:tcPr>
          <w:p>
            <w:r/>
            <w:r>
              <w:rPr>
                <w:b/>
                <w:sz w:val="14"/>
              </w:rPr>
              <w:t>Entidades atuais</w:t>
            </w:r>
          </w:p>
        </w:tc>
        <w:tc>
          <w:tcPr>
            <w:tcW w:type="dxa" w:w="3360"/>
            <w:shd w:fill="D9EAF7"/>
            <w:vAlign w:val="center"/>
          </w:tcPr>
          <w:p>
            <w:r/>
            <w:r>
              <w:rPr>
                <w:b/>
                <w:sz w:val="14"/>
              </w:rPr>
              <w:t>Situação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4"/>
              </w:rPr>
              <w:t>Clientes/veículos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4"/>
              </w:rPr>
              <w:t>Cliente, Endereco, Contato, Veiculo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4"/>
              </w:rPr>
              <w:t>Base estrutural criada.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4"/>
              </w:rPr>
              <w:t>Agenda/checklist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4"/>
              </w:rPr>
              <w:t>Agendamento, Box, ChecklistEntrada, ChecklistItem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4"/>
              </w:rPr>
              <w:t>Base estrutural criada.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4"/>
              </w:rPr>
              <w:t>Orçamento/aprovação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4"/>
              </w:rPr>
              <w:t>Orcamento, OrcamentoVersao, OrcamentoItem, OrcamentoAprovacao, OrcamentoAprovacaoItem, LinkAcesso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4"/>
              </w:rPr>
              <w:t>Base estrutural criada; regras ainda pendentes.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4"/>
              </w:rPr>
              <w:t>OS/oficina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4"/>
              </w:rPr>
              <w:t>OrdemServico, OrdemServicoItem, OrdemServicoStatusHistorico, Diagnostico, OrdemServicoFuncionario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4"/>
              </w:rPr>
              <w:t>Base estrutural criada; transições pendentes.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4"/>
              </w:rPr>
              <w:t>Estoque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4"/>
              </w:rPr>
              <w:t>Produto, CategoriaProduto, Fornecedor, ProdutoFornecedor, Estoque, ReservaEstoque, MovimentacaoEstoque, EntradaEstoque, EntradaEstoqueItem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4"/>
              </w:rPr>
              <w:t>Base estrutural criada; transações pendentes.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4"/>
              </w:rPr>
              <w:t>Garantia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4"/>
              </w:rPr>
              <w:t>Garantia, GarantiaPeca, GarantiaServico, OcorrenciaGarantia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4"/>
              </w:rPr>
              <w:t>Base estrutural criada.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4"/>
              </w:rPr>
              <w:t>Documentos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4"/>
              </w:rPr>
              <w:t>Arquivo, Foto, Laudo, ArquivoIntegracao, IntegracaoLog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4"/>
              </w:rPr>
              <w:t>Base estrutural criada; integrações pendentes.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4"/>
              </w:rPr>
              <w:t>Financeiro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4"/>
              </w:rPr>
              <w:t>ContaReceber, Parcela, Pagamento, ContaPagar, FormaPagamento, Caixa, CaixaMovimentacao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4"/>
              </w:rPr>
              <w:t>Base estrutural criada; regras pendentes.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4"/>
              </w:rPr>
              <w:t>Comissão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4"/>
              </w:rPr>
              <w:t>ComissaoLancamento + percentuais em Funcionario/OrdemServicoFuncionario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4"/>
              </w:rPr>
              <w:t>Base estrutural parcial/coerente; regras pendentes.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4"/>
              </w:rPr>
              <w:t>Acesso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4"/>
              </w:rPr>
              <w:t>Usuario, Perfil, Permissao, UsuarioPerfil, PerfilPermissao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4"/>
              </w:rPr>
              <w:t>Base estrutural criada; autenticação/autorização pendentes.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4"/>
              </w:rPr>
              <w:t>Auditoria/notificação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4"/>
              </w:rPr>
              <w:t>Auditoria, Notificacao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4"/>
              </w:rPr>
              <w:t>Base estrutural criada; captura automática/eventos pendentes.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4"/>
              </w:rPr>
              <w:t>Multiempresa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4"/>
              </w:rPr>
              <w:t>Empresa, Unidade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4"/>
              </w:rPr>
              <w:t>Criado e deve ser preservado.</w:t>
            </w:r>
          </w:p>
        </w:tc>
      </w:tr>
    </w:tbl>
    <w:p>
      <w:pPr>
        <w:pStyle w:val="Heading1"/>
      </w:pPr>
      <w:r>
        <w:t>Apêndice B — Observações de consistência documental</w:t>
      </w:r>
    </w:p>
    <w:p>
      <w:pPr>
        <w:pStyle w:val="ListBullet"/>
      </w:pPr>
      <w:r>
        <w:t>O ERN lista “Comissao” e “ComissaoLancamento”; o código atual possui ComissaoLancamento, mas não uma entidade separada Comissao. Isso deve ser tratado como diferença de modelagem, não automaticamente como ausência, pois a regra pode ser representada por configuração/percentuais. Validar antes de criar nova entidade.</w:t>
      </w:r>
    </w:p>
    <w:p>
      <w:pPr>
        <w:pStyle w:val="ListBullet"/>
      </w:pPr>
      <w:r>
        <w:t>O ERN cita OrdemServicoStatus e OrdemServicoHistorico; o código atual concentra histórico em OrdemServicoStatusHistorico e o status corrente em OrdemServico.Status. Essa é uma modelagem possível, desde que preserve transições e auditoria.</w:t>
      </w:r>
    </w:p>
    <w:p>
      <w:pPr>
        <w:pStyle w:val="ListBullet"/>
      </w:pPr>
      <w:r>
        <w:t>O ERN cita Documento e Arquivo; o código atual possui Arquivo/Foto/Laudo e integração. Validar se Documento precisa existir como entidade própria ou se Arquivo + metadados cobre o requisito.</w:t>
      </w:r>
    </w:p>
    <w:p>
      <w:pPr>
        <w:pStyle w:val="ListBullet"/>
      </w:pPr>
      <w:r>
        <w:t>O ERN permite que nomes definitivos de tabelas sejam definidos no modelo físico; portanto, nomes C# atuais não são obrigação de nomenclatura SQL.</w:t>
      </w:r>
    </w:p>
    <w:p>
      <w:pPr>
        <w:pStyle w:val="ListBullet"/>
      </w:pPr>
      <w:r>
        <w:t>Não foi encontrado frontend no ZIP; portanto, nenhuma decisão concreta de framework frontend foi consolidada por esta análise. O ERN exige Web Responsiva/PWA, mas não define tecnologia frontend específica.</w:t>
      </w:r>
    </w:p>
    <w:p>
      <w:pPr>
        <w:pStyle w:val="Heading1"/>
      </w:pPr>
      <w:r>
        <w:t>Fim da documentação mestra</w:t>
      </w:r>
    </w:p>
    <w:p>
      <w:pPr>
        <w:jc w:val="center"/>
      </w:pPr>
      <w:r>
        <w:t>Próximo marco: consolidar o modelo físico no Codex e somente então gerar/revisar a migration InitialCreate.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Sistema de Gestão para Oficina Mecânica  |  Documentação Mestra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4546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cision">
    <w:name w:val="Decision"/>
    <w:rPr>
      <w:rFonts w:ascii="Aptos" w:hAnsi="Aptos"/>
      <w:b/>
      <w:color w:val="1F4E79"/>
      <w:sz w:val="18"/>
    </w:rPr>
  </w:style>
  <w:style w:type="paragraph" w:customStyle="1" w:styleId="Warning">
    <w:name w:val="Warning"/>
    <w:rPr>
      <w:rFonts w:ascii="Aptos" w:hAnsi="Aptos"/>
      <w:b/>
      <w:color w:val="C0504D"/>
      <w:sz w:val="18"/>
    </w:rPr>
  </w:style>
  <w:style w:type="paragraph" w:customStyle="1" w:styleId="SourceNote">
    <w:name w:val="SourceNote"/>
    <w:rPr>
      <w:rFonts w:ascii="Aptos" w:hAnsi="Aptos"/>
      <w:i/>
      <w:color w:val="646464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Mestra — Sistema de Gestão para Oficina Mecânica</dc:title>
  <dc:subject>ERN v4.0, arquitetura .NET, PostgreSQL/EF Core, modelo de dados e plano de implementação</dc:subject>
  <dc:creator>Projeto Oficina Mecânica</dc:creator>
  <cp:keywords>oficina, ERN, .NET, EF Core, PostgreSQL, arquitetura, DER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