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4846" w14:textId="77777777" w:rsidR="00543938" w:rsidRPr="005C4330" w:rsidRDefault="00543938" w:rsidP="0067470B">
      <w:pPr>
        <w:tabs>
          <w:tab w:val="left" w:pos="5880"/>
        </w:tabs>
        <w:autoSpaceDE w:val="0"/>
        <w:autoSpaceDN w:val="0"/>
        <w:adjustRightInd w:val="0"/>
        <w:spacing w:after="0" w:line="480" w:lineRule="auto"/>
        <w:ind w:right="34"/>
        <w:jc w:val="center"/>
        <w:rPr>
          <w:rFonts w:ascii="Times New Roman" w:hAnsi="Times New Roman"/>
          <w:b/>
          <w:bCs/>
          <w:sz w:val="24"/>
          <w:szCs w:val="24"/>
        </w:rPr>
      </w:pPr>
      <w:r w:rsidRPr="005C4330">
        <w:rPr>
          <w:rFonts w:ascii="Times New Roman" w:hAnsi="Times New Roman"/>
          <w:b/>
          <w:bCs/>
          <w:sz w:val="24"/>
          <w:szCs w:val="24"/>
        </w:rPr>
        <w:t>CENTRO ESTADUAL DE EDUCAÇÃO TECNOLÓGICA “PAULA SOUZA”</w:t>
      </w:r>
    </w:p>
    <w:p w14:paraId="33CA9C44" w14:textId="77777777" w:rsidR="00543938" w:rsidRPr="00BE02A0" w:rsidRDefault="00543938" w:rsidP="0067470B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5C4330">
        <w:rPr>
          <w:rFonts w:ascii="Times New Roman" w:hAnsi="Times New Roman"/>
          <w:b/>
          <w:bCs/>
          <w:sz w:val="24"/>
          <w:szCs w:val="24"/>
        </w:rPr>
        <w:t>FACULDADE DE TECNOLOGIA DE TAQUARITINGA</w:t>
      </w:r>
    </w:p>
    <w:p w14:paraId="7ED9B9D6" w14:textId="2788904C" w:rsidR="00543938" w:rsidRPr="008D3272" w:rsidRDefault="007064F1" w:rsidP="0067470B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 w:rsidRPr="008D3272">
        <w:rPr>
          <w:rFonts w:ascii="Times New Roman" w:hAnsi="Times New Roman"/>
          <w:b/>
          <w:bCs/>
          <w:sz w:val="24"/>
          <w:szCs w:val="24"/>
        </w:rPr>
        <w:t xml:space="preserve">CURSO SUPERIOR DE </w:t>
      </w:r>
      <w:r w:rsidR="00543938" w:rsidRPr="008D3272">
        <w:rPr>
          <w:rFonts w:ascii="Times New Roman" w:hAnsi="Times New Roman"/>
          <w:b/>
          <w:bCs/>
          <w:sz w:val="24"/>
          <w:szCs w:val="24"/>
        </w:rPr>
        <w:t xml:space="preserve">TECNOLOGIA EM </w:t>
      </w:r>
      <w:r w:rsidR="0051113B" w:rsidRPr="00C32452">
        <w:rPr>
          <w:rFonts w:ascii="Times New Roman" w:hAnsi="Times New Roman"/>
          <w:b/>
          <w:bCs/>
          <w:color w:val="000000"/>
          <w:sz w:val="24"/>
          <w:szCs w:val="24"/>
        </w:rPr>
        <w:t>ANÁLISE E DESENVOLVIMENTO DE SISTEMAS</w:t>
      </w:r>
    </w:p>
    <w:p w14:paraId="01BB3E7B" w14:textId="77777777" w:rsidR="00D25625" w:rsidRPr="005C4330" w:rsidRDefault="00D25625" w:rsidP="0067470B">
      <w:pPr>
        <w:rPr>
          <w:rFonts w:ascii="Times New Roman" w:hAnsi="Times New Roman"/>
          <w:sz w:val="24"/>
          <w:szCs w:val="24"/>
        </w:rPr>
      </w:pPr>
    </w:p>
    <w:p w14:paraId="0758B25A" w14:textId="77777777" w:rsidR="0067470B" w:rsidRPr="005C4330" w:rsidRDefault="0067470B" w:rsidP="0067470B">
      <w:pPr>
        <w:rPr>
          <w:rFonts w:ascii="Times New Roman" w:hAnsi="Times New Roman"/>
          <w:sz w:val="24"/>
          <w:szCs w:val="24"/>
        </w:rPr>
      </w:pPr>
    </w:p>
    <w:p w14:paraId="70BEECFA" w14:textId="77777777" w:rsidR="0067470B" w:rsidRPr="005C4330" w:rsidRDefault="0067470B" w:rsidP="0067470B">
      <w:pPr>
        <w:rPr>
          <w:rFonts w:ascii="Times New Roman" w:hAnsi="Times New Roman"/>
          <w:sz w:val="24"/>
          <w:szCs w:val="24"/>
        </w:rPr>
      </w:pPr>
    </w:p>
    <w:p w14:paraId="67963230" w14:textId="77777777" w:rsidR="00D25625" w:rsidRPr="005C4330" w:rsidRDefault="00D25625" w:rsidP="0067470B">
      <w:pPr>
        <w:rPr>
          <w:rFonts w:ascii="Times New Roman" w:hAnsi="Times New Roman"/>
          <w:sz w:val="24"/>
          <w:szCs w:val="24"/>
        </w:rPr>
      </w:pPr>
    </w:p>
    <w:p w14:paraId="0810446A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31D5C57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86C5A89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FDA0704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A4C2F11" w14:textId="3D64DD49" w:rsidR="008D3272" w:rsidRDefault="0051113B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COGME</w:t>
      </w:r>
    </w:p>
    <w:p w14:paraId="07B6A0E1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04469B54" w14:textId="77777777" w:rsidR="008D3272" w:rsidRDefault="008D3272" w:rsidP="008D3272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496111F" w14:textId="346D4B48" w:rsidR="00D63DFE" w:rsidRDefault="00D63DFE" w:rsidP="00D63DFE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LEONARDO SETTI</w:t>
      </w:r>
    </w:p>
    <w:p w14:paraId="43F0A4E5" w14:textId="26049AAB" w:rsidR="00D63DFE" w:rsidRPr="00D63DFE" w:rsidRDefault="00D63DFE" w:rsidP="00D63DFE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FABRICIO DE LIMA CABRAL</w:t>
      </w:r>
    </w:p>
    <w:p w14:paraId="542B648D" w14:textId="77777777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FBD4745" w14:textId="2A6A2D54" w:rsidR="008D3272" w:rsidRPr="00FC509A" w:rsidRDefault="008D3272" w:rsidP="008D3272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FC509A">
        <w:rPr>
          <w:rFonts w:ascii="Times New Roman" w:hAnsi="Times New Roman"/>
          <w:b/>
          <w:bCs/>
          <w:sz w:val="24"/>
          <w:szCs w:val="24"/>
        </w:rPr>
        <w:t>PROF. ORIENTADOR:</w:t>
      </w:r>
      <w:r w:rsidR="00D63DFE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>MS</w:t>
      </w:r>
      <w:r w:rsidR="00D63DFE">
        <w:rPr>
          <w:rFonts w:ascii="Times New Roman" w:hAnsi="Times New Roman"/>
          <w:b/>
          <w:bCs/>
          <w:sz w:val="24"/>
          <w:szCs w:val="24"/>
        </w:rPr>
        <w:t>.</w:t>
      </w:r>
      <w:r w:rsidRPr="00FC509A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D63DFE">
        <w:rPr>
          <w:rFonts w:ascii="Times New Roman" w:hAnsi="Times New Roman"/>
          <w:b/>
          <w:bCs/>
          <w:sz w:val="24"/>
          <w:szCs w:val="24"/>
        </w:rPr>
        <w:t>NIVALDO CARLETTO</w:t>
      </w:r>
    </w:p>
    <w:p w14:paraId="6DD3B1D3" w14:textId="77777777" w:rsidR="005C4330" w:rsidRDefault="005C4330">
      <w:pPr>
        <w:rPr>
          <w:rFonts w:ascii="Times New Roman" w:hAnsi="Times New Roman"/>
          <w:sz w:val="24"/>
          <w:szCs w:val="24"/>
        </w:rPr>
      </w:pPr>
    </w:p>
    <w:p w14:paraId="6D59CC62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2902B8A0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687190B0" w14:textId="77777777" w:rsidR="008D3272" w:rsidRDefault="008D3272">
      <w:pPr>
        <w:rPr>
          <w:rFonts w:ascii="Times New Roman" w:hAnsi="Times New Roman"/>
          <w:sz w:val="24"/>
          <w:szCs w:val="24"/>
        </w:rPr>
      </w:pPr>
    </w:p>
    <w:p w14:paraId="67C8A37A" w14:textId="77777777" w:rsidR="008D3272" w:rsidRDefault="008D3272">
      <w:pPr>
        <w:rPr>
          <w:rFonts w:ascii="Times New Roman" w:hAnsi="Times New Roman"/>
          <w:sz w:val="24"/>
          <w:szCs w:val="24"/>
        </w:rPr>
      </w:pPr>
    </w:p>
    <w:p w14:paraId="17345C9C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4ED1859E" w14:textId="77777777" w:rsidR="008D3272" w:rsidRDefault="008D3272">
      <w:pPr>
        <w:rPr>
          <w:rFonts w:ascii="Times New Roman" w:hAnsi="Times New Roman"/>
          <w:sz w:val="24"/>
          <w:szCs w:val="24"/>
        </w:rPr>
      </w:pPr>
    </w:p>
    <w:p w14:paraId="56FFDA09" w14:textId="77777777" w:rsidR="00191E4E" w:rsidRDefault="00191E4E">
      <w:pPr>
        <w:rPr>
          <w:rFonts w:ascii="Times New Roman" w:hAnsi="Times New Roman"/>
          <w:sz w:val="24"/>
          <w:szCs w:val="24"/>
        </w:rPr>
      </w:pPr>
    </w:p>
    <w:p w14:paraId="305C6ABB" w14:textId="77777777" w:rsidR="0067470B" w:rsidRPr="005C4330" w:rsidRDefault="0067470B" w:rsidP="0067470B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/>
          <w:bCs/>
          <w:sz w:val="24"/>
          <w:szCs w:val="24"/>
        </w:rPr>
      </w:pPr>
      <w:r w:rsidRPr="005C4330">
        <w:rPr>
          <w:rFonts w:ascii="Times New Roman" w:hAnsi="Times New Roman"/>
          <w:b/>
          <w:bCs/>
          <w:sz w:val="24"/>
          <w:szCs w:val="24"/>
        </w:rPr>
        <w:t>TAQUARITINGA</w:t>
      </w:r>
      <w:r w:rsidR="000B1321">
        <w:rPr>
          <w:rFonts w:ascii="Times New Roman" w:hAnsi="Times New Roman"/>
          <w:b/>
          <w:bCs/>
          <w:sz w:val="24"/>
          <w:szCs w:val="24"/>
        </w:rPr>
        <w:t xml:space="preserve"> - </w:t>
      </w:r>
      <w:r w:rsidR="00602A21" w:rsidRPr="005C4330">
        <w:rPr>
          <w:rFonts w:ascii="Times New Roman" w:hAnsi="Times New Roman"/>
          <w:b/>
          <w:bCs/>
          <w:sz w:val="24"/>
          <w:szCs w:val="24"/>
        </w:rPr>
        <w:t>S</w:t>
      </w:r>
      <w:r w:rsidR="00A67291">
        <w:rPr>
          <w:rFonts w:ascii="Times New Roman" w:hAnsi="Times New Roman"/>
          <w:b/>
          <w:bCs/>
          <w:sz w:val="24"/>
          <w:szCs w:val="24"/>
        </w:rPr>
        <w:t>.</w:t>
      </w:r>
      <w:r w:rsidR="00602A21" w:rsidRPr="005C4330">
        <w:rPr>
          <w:rFonts w:ascii="Times New Roman" w:hAnsi="Times New Roman"/>
          <w:b/>
          <w:bCs/>
          <w:sz w:val="24"/>
          <w:szCs w:val="24"/>
        </w:rPr>
        <w:t>P.</w:t>
      </w:r>
    </w:p>
    <w:p w14:paraId="64774B24" w14:textId="04D75556" w:rsidR="0067470B" w:rsidRPr="005C4330" w:rsidRDefault="00C32452" w:rsidP="0067470B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2026</w:t>
      </w:r>
    </w:p>
    <w:p w14:paraId="4E9CEA2C" w14:textId="0609CFDA" w:rsidR="00D63DFE" w:rsidRDefault="00D63DFE" w:rsidP="00D63DFE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LEONARDO SETTI</w:t>
      </w:r>
    </w:p>
    <w:p w14:paraId="247AF561" w14:textId="15DB1805" w:rsidR="00D63DFE" w:rsidRPr="00D63DFE" w:rsidRDefault="00D63DFE" w:rsidP="00D63DFE">
      <w:pPr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FABRICIO DE LIMA CABRAL</w:t>
      </w:r>
    </w:p>
    <w:p w14:paraId="1468945C" w14:textId="77777777" w:rsidR="00A67291" w:rsidRDefault="00A67291" w:rsidP="00A67291">
      <w:pPr>
        <w:autoSpaceDE w:val="0"/>
        <w:autoSpaceDN w:val="0"/>
        <w:adjustRightInd w:val="0"/>
        <w:spacing w:after="0" w:line="48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B10373C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0823B9EA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5D9FF390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5C4FC5EF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7B694DDE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11DD3B02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6F2D6ADB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</w:p>
    <w:p w14:paraId="3C693710" w14:textId="134B4E12" w:rsidR="00602A21" w:rsidRPr="005C4330" w:rsidRDefault="0051113B" w:rsidP="00602A2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COGME</w:t>
      </w:r>
    </w:p>
    <w:p w14:paraId="2B72430C" w14:textId="77777777" w:rsidR="007E049A" w:rsidRPr="005C4330" w:rsidRDefault="007E049A" w:rsidP="007E049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Cs/>
          <w:color w:val="000000"/>
          <w:sz w:val="24"/>
          <w:szCs w:val="24"/>
        </w:rPr>
      </w:pPr>
    </w:p>
    <w:p w14:paraId="5982DBDB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0C3938C1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0A42EF93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1168" w:right="743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44ED9B5D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6A6E2B21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F7983DB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3C42D7F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681218CE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94E9578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76C8CF04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10BAD606" w14:textId="77777777" w:rsidR="007E049A" w:rsidRPr="009766D5" w:rsidRDefault="007E049A" w:rsidP="007E049A">
      <w:pPr>
        <w:autoSpaceDE w:val="0"/>
        <w:autoSpaceDN w:val="0"/>
        <w:adjustRightInd w:val="0"/>
        <w:spacing w:after="0" w:line="240" w:lineRule="auto"/>
        <w:ind w:left="3402" w:right="743"/>
        <w:jc w:val="both"/>
        <w:rPr>
          <w:rFonts w:ascii="Times New Roman" w:hAnsi="Times New Roman"/>
          <w:bCs/>
          <w:color w:val="000000"/>
          <w:sz w:val="24"/>
          <w:szCs w:val="24"/>
        </w:rPr>
      </w:pPr>
    </w:p>
    <w:p w14:paraId="6AB16A89" w14:textId="77B9CED5" w:rsidR="008D3272" w:rsidRPr="008D3272" w:rsidRDefault="008D3272" w:rsidP="000B1321">
      <w:pPr>
        <w:autoSpaceDE w:val="0"/>
        <w:autoSpaceDN w:val="0"/>
        <w:adjustRightInd w:val="0"/>
        <w:spacing w:after="0" w:line="240" w:lineRule="auto"/>
        <w:ind w:left="4536" w:right="743"/>
        <w:jc w:val="both"/>
        <w:rPr>
          <w:rFonts w:ascii="Times New Roman" w:hAnsi="Times New Roman"/>
          <w:bCs/>
          <w:color w:val="000000"/>
          <w:sz w:val="20"/>
          <w:szCs w:val="20"/>
        </w:rPr>
      </w:pPr>
      <w:r w:rsidRPr="008D3272">
        <w:rPr>
          <w:rFonts w:ascii="Times New Roman" w:hAnsi="Times New Roman"/>
          <w:bCs/>
          <w:sz w:val="20"/>
          <w:szCs w:val="20"/>
        </w:rPr>
        <w:t>Monografia apresentada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 à Faculdade de Tecnologia de Taquaritinga, como parte dos requisitos para a obtenção do </w:t>
      </w:r>
      <w:r w:rsidR="00FF0A5F" w:rsidRPr="00FF0A5F">
        <w:rPr>
          <w:rFonts w:ascii="Times New Roman" w:hAnsi="Times New Roman"/>
          <w:bCs/>
          <w:color w:val="000000"/>
          <w:sz w:val="20"/>
          <w:szCs w:val="20"/>
        </w:rPr>
        <w:t>título</w:t>
      </w:r>
      <w:r w:rsidRPr="008D3272">
        <w:rPr>
          <w:rFonts w:ascii="Times New Roman" w:hAnsi="Times New Roman"/>
          <w:bCs/>
          <w:color w:val="000000"/>
          <w:sz w:val="20"/>
          <w:szCs w:val="20"/>
        </w:rPr>
        <w:t xml:space="preserve"> de </w:t>
      </w:r>
      <w:r w:rsidRPr="00D63DFE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Tecnólogo em </w:t>
      </w:r>
      <w:r w:rsidR="00D63DFE" w:rsidRPr="00D63DFE">
        <w:rPr>
          <w:rFonts w:ascii="Times New Roman" w:hAnsi="Times New Roman"/>
          <w:b/>
          <w:bCs/>
          <w:color w:val="000000" w:themeColor="text1"/>
          <w:sz w:val="20"/>
          <w:szCs w:val="20"/>
        </w:rPr>
        <w:t>Análise e Desenvolvimento de Sistemas</w:t>
      </w:r>
      <w:r w:rsidR="00D63DFE">
        <w:rPr>
          <w:rFonts w:ascii="Times New Roman" w:hAnsi="Times New Roman"/>
          <w:b/>
          <w:bCs/>
          <w:color w:val="000000" w:themeColor="text1"/>
          <w:sz w:val="20"/>
          <w:szCs w:val="20"/>
        </w:rPr>
        <w:t>.</w:t>
      </w:r>
    </w:p>
    <w:p w14:paraId="3350F91D" w14:textId="77777777" w:rsidR="008D3272" w:rsidRPr="008D3272" w:rsidRDefault="008D3272" w:rsidP="000B1321">
      <w:pPr>
        <w:autoSpaceDE w:val="0"/>
        <w:autoSpaceDN w:val="0"/>
        <w:adjustRightInd w:val="0"/>
        <w:spacing w:after="0" w:line="360" w:lineRule="auto"/>
        <w:ind w:left="4536" w:right="742"/>
        <w:jc w:val="both"/>
        <w:rPr>
          <w:rFonts w:ascii="Times New Roman" w:hAnsi="Times New Roman"/>
          <w:bCs/>
          <w:color w:val="000000"/>
          <w:sz w:val="20"/>
          <w:szCs w:val="20"/>
        </w:rPr>
      </w:pPr>
    </w:p>
    <w:p w14:paraId="4471A43A" w14:textId="648C3C9B" w:rsidR="008D3272" w:rsidRPr="00D63DFE" w:rsidRDefault="00C32452" w:rsidP="000B1321">
      <w:pPr>
        <w:autoSpaceDE w:val="0"/>
        <w:autoSpaceDN w:val="0"/>
        <w:adjustRightInd w:val="0"/>
        <w:spacing w:after="0" w:line="360" w:lineRule="auto"/>
        <w:ind w:left="4536" w:right="742"/>
        <w:jc w:val="both"/>
        <w:rPr>
          <w:rFonts w:ascii="Times New Roman" w:hAnsi="Times New Roman"/>
          <w:bCs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>Orientador</w:t>
      </w:r>
      <w:r w:rsidR="008D3272" w:rsidRPr="00D63DFE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: Prof. </w:t>
      </w:r>
      <w:r w:rsidR="008D3272" w:rsidRPr="00D63DFE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Ms.  </w:t>
      </w:r>
      <w:r w:rsidR="00D63DFE" w:rsidRPr="00D63DFE">
        <w:rPr>
          <w:rFonts w:ascii="Times New Roman" w:hAnsi="Times New Roman"/>
          <w:b/>
          <w:bCs/>
          <w:color w:val="000000" w:themeColor="text1"/>
          <w:sz w:val="20"/>
          <w:szCs w:val="20"/>
        </w:rPr>
        <w:t>NIVALDO CARLETTO</w:t>
      </w:r>
      <w:r w:rsidR="008D3272" w:rsidRPr="00D63DFE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</w:t>
      </w:r>
    </w:p>
    <w:p w14:paraId="41123E93" w14:textId="77777777" w:rsidR="007E049A" w:rsidRPr="009766D5" w:rsidRDefault="007E049A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73F76ECE" w14:textId="77777777" w:rsidR="007E049A" w:rsidRPr="009766D5" w:rsidRDefault="007E049A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7662DA21" w14:textId="77777777" w:rsidR="00602A21" w:rsidRDefault="00602A21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49572996" w14:textId="77777777" w:rsidR="00CC67B5" w:rsidRDefault="00CC67B5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2FE3343D" w14:textId="77777777" w:rsidR="00CC67B5" w:rsidRDefault="00CC67B5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3A57CC58" w14:textId="77777777" w:rsidR="002554A5" w:rsidRDefault="002554A5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5547310C" w14:textId="77777777" w:rsidR="00602A21" w:rsidRDefault="00602A21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27317479" w14:textId="77777777" w:rsidR="00602A21" w:rsidRPr="009766D5" w:rsidRDefault="00602A21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2F4E1B01" w14:textId="77777777" w:rsidR="007E049A" w:rsidRPr="009766D5" w:rsidRDefault="007E049A" w:rsidP="007E049A">
      <w:pPr>
        <w:autoSpaceDE w:val="0"/>
        <w:autoSpaceDN w:val="0"/>
        <w:adjustRightInd w:val="0"/>
        <w:spacing w:after="0" w:line="360" w:lineRule="auto"/>
        <w:ind w:left="1168" w:right="742"/>
        <w:jc w:val="both"/>
        <w:rPr>
          <w:rFonts w:ascii="Times New Roman" w:hAnsi="Times New Roman"/>
          <w:bCs/>
          <w:color w:val="000000"/>
          <w:sz w:val="18"/>
          <w:szCs w:val="18"/>
        </w:rPr>
      </w:pPr>
    </w:p>
    <w:p w14:paraId="626EAF0E" w14:textId="77777777" w:rsidR="00602A21" w:rsidRPr="00602A21" w:rsidRDefault="000B1321" w:rsidP="00602A21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TAQUARITINGA -</w:t>
      </w:r>
      <w:r w:rsidR="00602A21" w:rsidRPr="00602A21">
        <w:rPr>
          <w:rFonts w:ascii="Times New Roman" w:hAnsi="Times New Roman"/>
          <w:bCs/>
          <w:sz w:val="24"/>
          <w:szCs w:val="24"/>
        </w:rPr>
        <w:t xml:space="preserve"> S</w:t>
      </w:r>
      <w:r w:rsidR="004C4385">
        <w:rPr>
          <w:rFonts w:ascii="Times New Roman" w:hAnsi="Times New Roman"/>
          <w:bCs/>
          <w:sz w:val="24"/>
          <w:szCs w:val="24"/>
        </w:rPr>
        <w:t>.</w:t>
      </w:r>
      <w:r w:rsidR="00602A21" w:rsidRPr="00602A21">
        <w:rPr>
          <w:rFonts w:ascii="Times New Roman" w:hAnsi="Times New Roman"/>
          <w:bCs/>
          <w:sz w:val="24"/>
          <w:szCs w:val="24"/>
        </w:rPr>
        <w:t>P.</w:t>
      </w:r>
    </w:p>
    <w:p w14:paraId="4B3EA70B" w14:textId="732B6CC3" w:rsidR="00602A21" w:rsidRPr="00602A21" w:rsidRDefault="00C32452" w:rsidP="00602A21">
      <w:pPr>
        <w:autoSpaceDE w:val="0"/>
        <w:autoSpaceDN w:val="0"/>
        <w:adjustRightInd w:val="0"/>
        <w:spacing w:after="0" w:line="480" w:lineRule="auto"/>
        <w:ind w:left="-108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2026</w:t>
      </w:r>
    </w:p>
    <w:p w14:paraId="13E5D0CE" w14:textId="646901FB" w:rsidR="009A7497" w:rsidRPr="00A33D93" w:rsidRDefault="009A7497" w:rsidP="00A33D93">
      <w:pPr>
        <w:autoSpaceDE w:val="0"/>
        <w:autoSpaceDN w:val="0"/>
        <w:adjustRightInd w:val="0"/>
        <w:spacing w:after="360" w:line="36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A33D93">
        <w:rPr>
          <w:rFonts w:ascii="Times New Roman" w:hAnsi="Times New Roman"/>
          <w:b/>
          <w:color w:val="000000"/>
          <w:sz w:val="24"/>
          <w:szCs w:val="24"/>
        </w:rPr>
        <w:lastRenderedPageBreak/>
        <w:t>RESUMO</w:t>
      </w:r>
    </w:p>
    <w:p w14:paraId="7288320B" w14:textId="77777777" w:rsidR="009A7497" w:rsidRPr="009A7497" w:rsidRDefault="009A7497" w:rsidP="009A74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6DF4CD93" w14:textId="77777777" w:rsidR="009A7497" w:rsidRPr="00A33D93" w:rsidRDefault="009A7497" w:rsidP="00A33D93">
      <w:pPr>
        <w:spacing w:after="240"/>
        <w:jc w:val="both"/>
        <w:rPr>
          <w:rFonts w:ascii="Times New Roman" w:hAnsi="Times New Roman"/>
          <w:sz w:val="24"/>
          <w:szCs w:val="24"/>
        </w:rPr>
      </w:pPr>
      <w:r w:rsidRPr="00A33D93">
        <w:rPr>
          <w:rFonts w:ascii="Times New Roman" w:hAnsi="Times New Roman"/>
          <w:sz w:val="24"/>
          <w:szCs w:val="24"/>
        </w:rPr>
        <w:t>O resumo deve ser escrito em português, em espaço simples, s</w:t>
      </w:r>
      <w:r w:rsidR="00897F74" w:rsidRPr="00A33D93">
        <w:rPr>
          <w:rFonts w:ascii="Times New Roman" w:hAnsi="Times New Roman"/>
          <w:sz w:val="24"/>
          <w:szCs w:val="24"/>
        </w:rPr>
        <w:t>er um texto sintético que inclui</w:t>
      </w:r>
      <w:r w:rsidRPr="00A33D93">
        <w:rPr>
          <w:rFonts w:ascii="Times New Roman" w:hAnsi="Times New Roman"/>
          <w:sz w:val="24"/>
          <w:szCs w:val="24"/>
        </w:rPr>
        <w:t xml:space="preserve"> as ideias principais do trabalho, ou seja, os objetivos, a metodologia, os resultados e as conclusões, permitindo que se tenha uma visão sucinta do todo, principalmente das questões de maior importância e das conclusões a que se tenha alcançado. Deve ser redigido em parágrafo único, mas sem a entrada de parágrafo. Deve possuir, no mínimo, 150 e, no máximo, 250 palavras, seguido, logo abaixo, das palavras representativas do conteúdo do trabalho, isto é, palavras-chave e/ou descritores, conforme a NBR 6028. </w:t>
      </w:r>
    </w:p>
    <w:p w14:paraId="637F6AB9" w14:textId="77777777" w:rsidR="009A7497" w:rsidRPr="009A7497" w:rsidRDefault="009A7497" w:rsidP="009A749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2E31D2" w14:textId="77777777" w:rsidR="009A7497" w:rsidRPr="00A33D93" w:rsidRDefault="009A7497" w:rsidP="00A33D93">
      <w:pPr>
        <w:spacing w:after="240"/>
        <w:jc w:val="both"/>
        <w:rPr>
          <w:rFonts w:ascii="Times New Roman" w:hAnsi="Times New Roman"/>
          <w:color w:val="000000"/>
          <w:sz w:val="24"/>
          <w:szCs w:val="24"/>
        </w:rPr>
      </w:pPr>
      <w:r w:rsidRPr="00A33D93">
        <w:rPr>
          <w:rFonts w:ascii="Times New Roman" w:hAnsi="Times New Roman"/>
          <w:b/>
          <w:sz w:val="24"/>
          <w:szCs w:val="24"/>
        </w:rPr>
        <w:t xml:space="preserve">Palavras-chave: </w:t>
      </w:r>
      <w:r w:rsidRPr="00A33D93">
        <w:rPr>
          <w:rFonts w:ascii="Times New Roman" w:hAnsi="Times New Roman"/>
          <w:color w:val="000000"/>
          <w:sz w:val="24"/>
          <w:szCs w:val="24"/>
        </w:rPr>
        <w:t xml:space="preserve">Palavra-chave. Palavra-chave. Palavra-chave. Palavra-chave. Palavra-chave. </w:t>
      </w:r>
    </w:p>
    <w:p w14:paraId="493A0D5F" w14:textId="77777777" w:rsidR="009A7497" w:rsidRPr="00A33D93" w:rsidRDefault="009A7497" w:rsidP="00A33D93">
      <w:pPr>
        <w:spacing w:after="240"/>
        <w:jc w:val="both"/>
        <w:rPr>
          <w:rFonts w:ascii="Times New Roman" w:hAnsi="Times New Roman"/>
          <w:sz w:val="24"/>
          <w:szCs w:val="24"/>
        </w:rPr>
      </w:pPr>
      <w:r w:rsidRPr="00A33D93">
        <w:rPr>
          <w:rFonts w:ascii="Times New Roman" w:hAnsi="Times New Roman"/>
          <w:color w:val="000000"/>
          <w:sz w:val="24"/>
          <w:szCs w:val="24"/>
        </w:rPr>
        <w:t>[</w:t>
      </w:r>
      <w:r w:rsidRPr="00A33D93">
        <w:rPr>
          <w:rFonts w:ascii="Times New Roman" w:hAnsi="Times New Roman"/>
          <w:sz w:val="24"/>
          <w:szCs w:val="24"/>
        </w:rPr>
        <w:t>No mínimo três. No máximo cinco. Separadas por ponto final. Utilize a formatação que já está neste texto</w:t>
      </w:r>
      <w:r w:rsidR="00F87ADA" w:rsidRPr="00A33D93">
        <w:rPr>
          <w:rFonts w:ascii="Times New Roman" w:hAnsi="Times New Roman"/>
          <w:sz w:val="24"/>
          <w:szCs w:val="24"/>
        </w:rPr>
        <w:t>, em ordem alfabética</w:t>
      </w:r>
      <w:r w:rsidRPr="00A33D93">
        <w:rPr>
          <w:rFonts w:ascii="Times New Roman" w:hAnsi="Times New Roman"/>
          <w:sz w:val="24"/>
          <w:szCs w:val="24"/>
        </w:rPr>
        <w:t>.]</w:t>
      </w:r>
    </w:p>
    <w:p w14:paraId="1B41CCF1" w14:textId="77777777" w:rsidR="005508AD" w:rsidRDefault="005C3C92" w:rsidP="00221306">
      <w:pPr>
        <w:pStyle w:val="Ttulo"/>
        <w:jc w:val="left"/>
      </w:pPr>
      <w:r>
        <w:br w:type="page"/>
      </w:r>
    </w:p>
    <w:p w14:paraId="66E8C715" w14:textId="77777777" w:rsidR="00C32452" w:rsidRDefault="00C32452" w:rsidP="00C32452">
      <w:pPr>
        <w:spacing w:after="0" w:line="360" w:lineRule="auto"/>
        <w:jc w:val="center"/>
        <w:rPr>
          <w:rFonts w:ascii="Times New Roman" w:hAnsi="Times New Roman"/>
          <w:b/>
          <w:sz w:val="24"/>
        </w:rPr>
      </w:pPr>
      <w:r w:rsidRPr="00C32452">
        <w:rPr>
          <w:rFonts w:ascii="Times New Roman" w:hAnsi="Times New Roman"/>
          <w:b/>
          <w:sz w:val="24"/>
        </w:rPr>
        <w:lastRenderedPageBreak/>
        <w:t>LISTA DE QUADROS</w:t>
      </w:r>
    </w:p>
    <w:p w14:paraId="264F9163" w14:textId="77777777" w:rsidR="00C32452" w:rsidRDefault="00C32452" w:rsidP="00C32452">
      <w:pPr>
        <w:spacing w:line="360" w:lineRule="auto"/>
        <w:rPr>
          <w:rFonts w:ascii="Times New Roman" w:hAnsi="Times New Roman"/>
          <w:sz w:val="24"/>
        </w:rPr>
      </w:pPr>
    </w:p>
    <w:p w14:paraId="49E13ADB" w14:textId="159FE302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1 — Princípios do PMBOK® 7ª edição aplicados ao COGME</w:t>
      </w:r>
      <w:r>
        <w:rPr>
          <w:rFonts w:ascii="Times New Roman" w:hAnsi="Times New Roman"/>
          <w:sz w:val="24"/>
        </w:rPr>
        <w:tab/>
        <w:t>10</w:t>
      </w:r>
    </w:p>
    <w:p w14:paraId="6FD36E2B" w14:textId="426EAF37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2 — Estratégia de adaptação do projeto</w:t>
      </w:r>
      <w:r>
        <w:rPr>
          <w:rFonts w:ascii="Times New Roman" w:hAnsi="Times New Roman"/>
          <w:sz w:val="24"/>
        </w:rPr>
        <w:tab/>
        <w:t>12</w:t>
      </w:r>
    </w:p>
    <w:p w14:paraId="7E45625E" w14:textId="0151EEE2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3 — Premissas de planejamento</w:t>
      </w:r>
      <w:r>
        <w:rPr>
          <w:rFonts w:ascii="Times New Roman" w:hAnsi="Times New Roman"/>
          <w:sz w:val="24"/>
        </w:rPr>
        <w:tab/>
        <w:t>12</w:t>
      </w:r>
    </w:p>
    <w:p w14:paraId="0A932239" w14:textId="7C920AF4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4 — Requisitos funcionais e não funcionais do MVP</w:t>
      </w:r>
      <w:r>
        <w:rPr>
          <w:rFonts w:ascii="Times New Roman" w:hAnsi="Times New Roman"/>
          <w:sz w:val="24"/>
        </w:rPr>
        <w:tab/>
        <w:t>14</w:t>
      </w:r>
    </w:p>
    <w:p w14:paraId="75067B97" w14:textId="6BF98D0A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5 — Requisitos de qualidade, integração contínua e implantação</w:t>
      </w:r>
      <w:r>
        <w:rPr>
          <w:rFonts w:ascii="Times New Roman" w:hAnsi="Times New Roman"/>
          <w:sz w:val="24"/>
        </w:rPr>
        <w:tab/>
        <w:t>15</w:t>
      </w:r>
    </w:p>
    <w:p w14:paraId="3C2F50A8" w14:textId="4CE96059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Quadro 6 — </w:t>
      </w:r>
      <w:proofErr w:type="spellStart"/>
      <w:r>
        <w:rPr>
          <w:rFonts w:ascii="Times New Roman" w:hAnsi="Times New Roman"/>
          <w:sz w:val="24"/>
        </w:rPr>
        <w:t>Macro-fases</w:t>
      </w:r>
      <w:proofErr w:type="spellEnd"/>
      <w:r>
        <w:rPr>
          <w:rFonts w:ascii="Times New Roman" w:hAnsi="Times New Roman"/>
          <w:sz w:val="24"/>
        </w:rPr>
        <w:t xml:space="preserve"> do cronograma</w:t>
      </w:r>
      <w:r>
        <w:rPr>
          <w:rFonts w:ascii="Times New Roman" w:hAnsi="Times New Roman"/>
          <w:sz w:val="24"/>
        </w:rPr>
        <w:tab/>
        <w:t>16</w:t>
      </w:r>
    </w:p>
    <w:p w14:paraId="2CB88901" w14:textId="27B34410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7 — Estrutura Analítica do Projeto</w:t>
      </w:r>
      <w:r>
        <w:rPr>
          <w:rFonts w:ascii="Times New Roman" w:hAnsi="Times New Roman"/>
          <w:sz w:val="24"/>
        </w:rPr>
        <w:tab/>
        <w:t>16</w:t>
      </w:r>
    </w:p>
    <w:p w14:paraId="516577AF" w14:textId="6E863E52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8 — Planilha de custos do projeto</w:t>
      </w:r>
      <w:r>
        <w:rPr>
          <w:rFonts w:ascii="Times New Roman" w:hAnsi="Times New Roman"/>
          <w:sz w:val="24"/>
        </w:rPr>
        <w:tab/>
        <w:t>19</w:t>
      </w:r>
    </w:p>
    <w:p w14:paraId="1343A010" w14:textId="5562E343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9 — Decomposição de pacotes de trabalho em atividades</w:t>
      </w:r>
      <w:r>
        <w:rPr>
          <w:rFonts w:ascii="Times New Roman" w:hAnsi="Times New Roman"/>
          <w:sz w:val="24"/>
        </w:rPr>
        <w:tab/>
        <w:t>20</w:t>
      </w:r>
    </w:p>
    <w:p w14:paraId="2F5884B4" w14:textId="457FB6F4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10 — Tabela de precedência dos pacotes de trabalho</w:t>
      </w:r>
      <w:r>
        <w:rPr>
          <w:rFonts w:ascii="Times New Roman" w:hAnsi="Times New Roman"/>
          <w:sz w:val="24"/>
        </w:rPr>
        <w:tab/>
        <w:t>22</w:t>
      </w:r>
    </w:p>
    <w:p w14:paraId="1DECA1CF" w14:textId="78E26C4A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11 — Ciclos PDCA aplicados ao projeto</w:t>
      </w:r>
      <w:r>
        <w:rPr>
          <w:rFonts w:ascii="Times New Roman" w:hAnsi="Times New Roman"/>
          <w:sz w:val="24"/>
        </w:rPr>
        <w:tab/>
        <w:t>24</w:t>
      </w:r>
    </w:p>
    <w:p w14:paraId="6C416038" w14:textId="2BE2FA27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12 — Painel de medição do projeto</w:t>
      </w:r>
      <w:r>
        <w:rPr>
          <w:rFonts w:ascii="Times New Roman" w:hAnsi="Times New Roman"/>
          <w:sz w:val="24"/>
        </w:rPr>
        <w:tab/>
        <w:t>25</w:t>
      </w:r>
    </w:p>
    <w:p w14:paraId="7F5A4932" w14:textId="457C2D5B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13 — Funções de escritório de projetos no COGME</w:t>
      </w:r>
      <w:r>
        <w:rPr>
          <w:rFonts w:ascii="Times New Roman" w:hAnsi="Times New Roman"/>
          <w:sz w:val="24"/>
        </w:rPr>
        <w:tab/>
        <w:t>27</w:t>
      </w:r>
    </w:p>
    <w:p w14:paraId="47979B9A" w14:textId="2FC6978C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14 — Matriz de responsabilidade (RACI)</w:t>
      </w:r>
      <w:r>
        <w:rPr>
          <w:rFonts w:ascii="Times New Roman" w:hAnsi="Times New Roman"/>
          <w:sz w:val="24"/>
        </w:rPr>
        <w:tab/>
        <w:t>28</w:t>
      </w:r>
    </w:p>
    <w:p w14:paraId="3903D591" w14:textId="459ED435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15 — Registro de riscos do projeto</w:t>
      </w:r>
      <w:r>
        <w:rPr>
          <w:rFonts w:ascii="Times New Roman" w:hAnsi="Times New Roman"/>
          <w:sz w:val="24"/>
        </w:rPr>
        <w:tab/>
        <w:t>31</w:t>
      </w:r>
    </w:p>
    <w:p w14:paraId="1D52EA76" w14:textId="207CD772" w:rsidR="00C32452" w:rsidRDefault="00426161" w:rsidP="00C32452">
      <w:pPr>
        <w:spacing w:after="0"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Quadro 16 — Stack tecnológica aprovada</w:t>
      </w:r>
      <w:r>
        <w:rPr>
          <w:rFonts w:ascii="Times New Roman" w:hAnsi="Times New Roman"/>
          <w:sz w:val="24"/>
        </w:rPr>
        <w:tab/>
        <w:t>34</w:t>
      </w:r>
    </w:p>
    <w:p w14:paraId="39A74594" w14:textId="6324FEE1" w:rsidR="00C32452" w:rsidRPr="00C32452" w:rsidRDefault="00C32452" w:rsidP="00C32452">
      <w:pPr>
        <w:rPr>
          <w:rFonts w:ascii="Times New Roman" w:hAnsi="Times New Roman"/>
          <w:sz w:val="24"/>
        </w:rPr>
      </w:pPr>
    </w:p>
    <w:p w14:paraId="7F520496" w14:textId="77777777" w:rsidR="00C32452" w:rsidRDefault="00C32452" w:rsidP="00A33D93">
      <w:pPr>
        <w:spacing w:after="36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br w:type="page"/>
      </w:r>
    </w:p>
    <w:p w14:paraId="2E78FD14" w14:textId="4DC45086" w:rsidR="005C3C92" w:rsidRPr="00A33D93" w:rsidRDefault="005C3C92" w:rsidP="00A33D93">
      <w:pPr>
        <w:spacing w:after="36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A33D93">
        <w:rPr>
          <w:rFonts w:ascii="Times New Roman" w:hAnsi="Times New Roman"/>
          <w:b/>
          <w:bCs/>
          <w:color w:val="000000"/>
          <w:sz w:val="24"/>
          <w:szCs w:val="24"/>
        </w:rPr>
        <w:lastRenderedPageBreak/>
        <w:t>LISTA DE ABREVIATURAS E SIGLAS</w:t>
      </w:r>
    </w:p>
    <w:p w14:paraId="7291B849" w14:textId="77777777" w:rsidR="005C3C92" w:rsidRPr="005508AD" w:rsidRDefault="005C3C92" w:rsidP="005508AD">
      <w:pPr>
        <w:spacing w:after="0" w:line="360" w:lineRule="auto"/>
        <w:ind w:firstLine="709"/>
        <w:jc w:val="center"/>
        <w:rPr>
          <w:rFonts w:ascii="Times New Roman" w:hAnsi="Times New Roman"/>
          <w:sz w:val="24"/>
          <w:szCs w:val="24"/>
        </w:rPr>
      </w:pPr>
    </w:p>
    <w:p w14:paraId="51B0B378" w14:textId="77777777" w:rsidR="005C3C92" w:rsidRPr="00A33D93" w:rsidRDefault="005508AD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  <w:szCs w:val="24"/>
        </w:rPr>
      </w:pPr>
      <w:r w:rsidRPr="00A33D93">
        <w:rPr>
          <w:rFonts w:ascii="Times New Roman" w:hAnsi="Times New Roman"/>
          <w:bCs/>
          <w:color w:val="000000"/>
          <w:sz w:val="24"/>
          <w:szCs w:val="24"/>
        </w:rPr>
        <w:t>ABNT</w:t>
      </w:r>
      <w:r w:rsidR="005C3C92" w:rsidRPr="00A33D93">
        <w:rPr>
          <w:rFonts w:ascii="Times New Roman" w:hAnsi="Times New Roman"/>
          <w:bCs/>
          <w:color w:val="000000"/>
          <w:sz w:val="24"/>
          <w:szCs w:val="24"/>
        </w:rPr>
        <w:tab/>
      </w:r>
      <w:r w:rsidRPr="00A33D93">
        <w:rPr>
          <w:rFonts w:ascii="Times New Roman" w:hAnsi="Times New Roman"/>
          <w:bCs/>
          <w:color w:val="000000"/>
          <w:sz w:val="24"/>
          <w:szCs w:val="24"/>
        </w:rPr>
        <w:tab/>
      </w:r>
      <w:r w:rsidRPr="00A33D93">
        <w:rPr>
          <w:rFonts w:ascii="Times New Roman" w:hAnsi="Times New Roman"/>
          <w:bCs/>
          <w:color w:val="000000"/>
          <w:sz w:val="24"/>
          <w:szCs w:val="24"/>
        </w:rPr>
        <w:tab/>
      </w:r>
      <w:r w:rsidRPr="00A33D93">
        <w:rPr>
          <w:rFonts w:ascii="Times New Roman" w:hAnsi="Times New Roman"/>
          <w:color w:val="000000"/>
          <w:sz w:val="24"/>
          <w:szCs w:val="24"/>
        </w:rPr>
        <w:t>Associação Brasileira de Normas Técnicas</w:t>
      </w:r>
    </w:p>
    <w:p w14:paraId="3B26A000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COGME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>Conversor de Ganhos em Moeda Estrangeira</w:t>
      </w:r>
    </w:p>
    <w:p w14:paraId="2075B9D7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TAP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>Termo de Abertura do Projeto</w:t>
      </w:r>
    </w:p>
    <w:p w14:paraId="08F5369B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  <w:lang w:val="en-US"/>
        </w:rPr>
      </w:pPr>
      <w:r w:rsidRPr="00A33D93">
        <w:rPr>
          <w:rFonts w:ascii="Times New Roman" w:hAnsi="Times New Roman"/>
          <w:color w:val="000000"/>
          <w:sz w:val="24"/>
          <w:lang w:val="en-US"/>
        </w:rPr>
        <w:t>EAP/WBS</w:t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proofErr w:type="spellStart"/>
      <w:r w:rsidRPr="00A33D93">
        <w:rPr>
          <w:rFonts w:ascii="Times New Roman" w:hAnsi="Times New Roman"/>
          <w:color w:val="000000"/>
          <w:sz w:val="24"/>
          <w:lang w:val="en-US"/>
        </w:rPr>
        <w:t>Estrutura</w:t>
      </w:r>
      <w:proofErr w:type="spellEnd"/>
      <w:r w:rsidRPr="00A33D93">
        <w:rPr>
          <w:rFonts w:ascii="Times New Roman" w:hAnsi="Times New Roman"/>
          <w:color w:val="000000"/>
          <w:sz w:val="24"/>
          <w:lang w:val="en-US"/>
        </w:rPr>
        <w:t xml:space="preserve"> </w:t>
      </w:r>
      <w:proofErr w:type="spellStart"/>
      <w:r w:rsidRPr="00A33D93">
        <w:rPr>
          <w:rFonts w:ascii="Times New Roman" w:hAnsi="Times New Roman"/>
          <w:color w:val="000000"/>
          <w:sz w:val="24"/>
          <w:lang w:val="en-US"/>
        </w:rPr>
        <w:t>Analítica</w:t>
      </w:r>
      <w:proofErr w:type="spellEnd"/>
      <w:r w:rsidRPr="00A33D93">
        <w:rPr>
          <w:rFonts w:ascii="Times New Roman" w:hAnsi="Times New Roman"/>
          <w:color w:val="000000"/>
          <w:sz w:val="24"/>
          <w:lang w:val="en-US"/>
        </w:rPr>
        <w:t xml:space="preserve"> do </w:t>
      </w:r>
      <w:proofErr w:type="spellStart"/>
      <w:r w:rsidRPr="00A33D93">
        <w:rPr>
          <w:rFonts w:ascii="Times New Roman" w:hAnsi="Times New Roman"/>
          <w:color w:val="000000"/>
          <w:sz w:val="24"/>
          <w:lang w:val="en-US"/>
        </w:rPr>
        <w:t>Projeto</w:t>
      </w:r>
      <w:proofErr w:type="spellEnd"/>
      <w:r w:rsidRPr="00A33D93">
        <w:rPr>
          <w:rFonts w:ascii="Times New Roman" w:hAnsi="Times New Roman"/>
          <w:color w:val="000000"/>
          <w:sz w:val="24"/>
          <w:lang w:val="en-US"/>
        </w:rPr>
        <w:t xml:space="preserve"> / Work Breakdown Structure</w:t>
      </w:r>
    </w:p>
    <w:p w14:paraId="20BE3053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  <w:lang w:val="en-US"/>
        </w:rPr>
      </w:pPr>
      <w:r w:rsidRPr="00A33D93">
        <w:rPr>
          <w:rFonts w:ascii="Times New Roman" w:hAnsi="Times New Roman"/>
          <w:color w:val="000000"/>
          <w:sz w:val="24"/>
          <w:lang w:val="en-US"/>
        </w:rPr>
        <w:t>PMBOK</w:t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  <w:t>Project Management Body of Knowledge</w:t>
      </w:r>
    </w:p>
    <w:p w14:paraId="34CAE25F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PMO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>Project Management Office (Escritório de Projetos)</w:t>
      </w:r>
    </w:p>
    <w:p w14:paraId="18E813DF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MVP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proofErr w:type="spellStart"/>
      <w:r w:rsidRPr="00A33D93">
        <w:rPr>
          <w:rFonts w:ascii="Times New Roman" w:hAnsi="Times New Roman"/>
          <w:color w:val="000000"/>
          <w:sz w:val="24"/>
        </w:rPr>
        <w:t>Minimum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A33D93">
        <w:rPr>
          <w:rFonts w:ascii="Times New Roman" w:hAnsi="Times New Roman"/>
          <w:color w:val="000000"/>
          <w:sz w:val="24"/>
        </w:rPr>
        <w:t>Viable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A33D93">
        <w:rPr>
          <w:rFonts w:ascii="Times New Roman" w:hAnsi="Times New Roman"/>
          <w:color w:val="000000"/>
          <w:sz w:val="24"/>
        </w:rPr>
        <w:t>Product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(Produto Mínimo Viável)</w:t>
      </w:r>
    </w:p>
    <w:p w14:paraId="0107BFB5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  <w:lang w:val="en-US"/>
        </w:rPr>
      </w:pPr>
      <w:r w:rsidRPr="00A33D93">
        <w:rPr>
          <w:rFonts w:ascii="Times New Roman" w:hAnsi="Times New Roman"/>
          <w:color w:val="000000"/>
          <w:sz w:val="24"/>
          <w:lang w:val="en-US"/>
        </w:rPr>
        <w:t>FOSS</w:t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  <w:t xml:space="preserve">Free and </w:t>
      </w:r>
      <w:proofErr w:type="gramStart"/>
      <w:r w:rsidRPr="00A33D93">
        <w:rPr>
          <w:rFonts w:ascii="Times New Roman" w:hAnsi="Times New Roman"/>
          <w:color w:val="000000"/>
          <w:sz w:val="24"/>
          <w:lang w:val="en-US"/>
        </w:rPr>
        <w:t>Open Source</w:t>
      </w:r>
      <w:proofErr w:type="gramEnd"/>
      <w:r w:rsidRPr="00A33D93">
        <w:rPr>
          <w:rFonts w:ascii="Times New Roman" w:hAnsi="Times New Roman"/>
          <w:color w:val="000000"/>
          <w:sz w:val="24"/>
          <w:lang w:val="en-US"/>
        </w:rPr>
        <w:t xml:space="preserve"> Software</w:t>
      </w:r>
    </w:p>
    <w:p w14:paraId="11884C03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  <w:lang w:val="en-US"/>
        </w:rPr>
      </w:pPr>
      <w:r w:rsidRPr="00A33D93">
        <w:rPr>
          <w:rFonts w:ascii="Times New Roman" w:hAnsi="Times New Roman"/>
          <w:color w:val="000000"/>
          <w:sz w:val="24"/>
          <w:lang w:val="en-US"/>
        </w:rPr>
        <w:t>OSI</w:t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proofErr w:type="gramStart"/>
      <w:r w:rsidRPr="00A33D93">
        <w:rPr>
          <w:rFonts w:ascii="Times New Roman" w:hAnsi="Times New Roman"/>
          <w:color w:val="000000"/>
          <w:sz w:val="24"/>
          <w:lang w:val="en-US"/>
        </w:rPr>
        <w:t>Open Source</w:t>
      </w:r>
      <w:proofErr w:type="gramEnd"/>
      <w:r w:rsidRPr="00A33D93">
        <w:rPr>
          <w:rFonts w:ascii="Times New Roman" w:hAnsi="Times New Roman"/>
          <w:color w:val="000000"/>
          <w:sz w:val="24"/>
          <w:lang w:val="en-US"/>
        </w:rPr>
        <w:t xml:space="preserve"> Initiative</w:t>
      </w:r>
    </w:p>
    <w:p w14:paraId="606EECCE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  <w:lang w:val="en-US"/>
        </w:rPr>
      </w:pPr>
      <w:r w:rsidRPr="00A33D93">
        <w:rPr>
          <w:rFonts w:ascii="Times New Roman" w:hAnsi="Times New Roman"/>
          <w:color w:val="000000"/>
          <w:sz w:val="24"/>
          <w:lang w:val="en-US"/>
        </w:rPr>
        <w:t>SDD</w:t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  <w:t>Specification-Driven Development</w:t>
      </w:r>
    </w:p>
    <w:p w14:paraId="52209BD6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IA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>Inteligência Artificial</w:t>
      </w:r>
    </w:p>
    <w:p w14:paraId="2E5DA4CB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ADR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proofErr w:type="spellStart"/>
      <w:r w:rsidRPr="00A33D93">
        <w:rPr>
          <w:rFonts w:ascii="Times New Roman" w:hAnsi="Times New Roman"/>
          <w:color w:val="000000"/>
          <w:sz w:val="24"/>
        </w:rPr>
        <w:t>Architecture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Decision Record (Registro de Decisão Arquitetural)</w:t>
      </w:r>
    </w:p>
    <w:p w14:paraId="6DA83ECE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CCB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proofErr w:type="spellStart"/>
      <w:r w:rsidRPr="00A33D93">
        <w:rPr>
          <w:rFonts w:ascii="Times New Roman" w:hAnsi="Times New Roman"/>
          <w:color w:val="000000"/>
          <w:sz w:val="24"/>
        </w:rPr>
        <w:t>Change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A33D93">
        <w:rPr>
          <w:rFonts w:ascii="Times New Roman" w:hAnsi="Times New Roman"/>
          <w:color w:val="000000"/>
          <w:sz w:val="24"/>
        </w:rPr>
        <w:t>Control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Board (Comitê de Controle de Mudanças)</w:t>
      </w:r>
    </w:p>
    <w:p w14:paraId="6408F068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RACI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 xml:space="preserve">Responsável, Aprovador, </w:t>
      </w:r>
      <w:proofErr w:type="gramStart"/>
      <w:r w:rsidRPr="00A33D93">
        <w:rPr>
          <w:rFonts w:ascii="Times New Roman" w:hAnsi="Times New Roman"/>
          <w:color w:val="000000"/>
          <w:sz w:val="24"/>
        </w:rPr>
        <w:t>Consultado e Informado</w:t>
      </w:r>
      <w:proofErr w:type="gramEnd"/>
    </w:p>
    <w:p w14:paraId="126C2EC0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  <w:lang w:val="en-US"/>
        </w:rPr>
      </w:pPr>
      <w:r w:rsidRPr="00A33D93">
        <w:rPr>
          <w:rFonts w:ascii="Times New Roman" w:hAnsi="Times New Roman"/>
          <w:color w:val="000000"/>
          <w:sz w:val="24"/>
          <w:lang w:val="en-US"/>
        </w:rPr>
        <w:t>CI/CD</w:t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</w:r>
      <w:r w:rsidRPr="00A33D93">
        <w:rPr>
          <w:rFonts w:ascii="Times New Roman" w:hAnsi="Times New Roman"/>
          <w:color w:val="000000"/>
          <w:sz w:val="24"/>
          <w:lang w:val="en-US"/>
        </w:rPr>
        <w:tab/>
        <w:t>Continuous Integration / Continuous Deployment</w:t>
      </w:r>
    </w:p>
    <w:p w14:paraId="7E5AED87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UAT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proofErr w:type="spellStart"/>
      <w:r w:rsidRPr="00A33D93">
        <w:rPr>
          <w:rFonts w:ascii="Times New Roman" w:hAnsi="Times New Roman"/>
          <w:color w:val="000000"/>
          <w:sz w:val="24"/>
        </w:rPr>
        <w:t>User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A33D93">
        <w:rPr>
          <w:rFonts w:ascii="Times New Roman" w:hAnsi="Times New Roman"/>
          <w:color w:val="000000"/>
          <w:sz w:val="24"/>
        </w:rPr>
        <w:t>Acceptance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A33D93">
        <w:rPr>
          <w:rFonts w:ascii="Times New Roman" w:hAnsi="Times New Roman"/>
          <w:color w:val="000000"/>
          <w:sz w:val="24"/>
        </w:rPr>
        <w:t>Testing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(Teste de Aceitação do Usuário)</w:t>
      </w:r>
    </w:p>
    <w:p w14:paraId="28C0B547" w14:textId="77777777" w:rsidR="00254CE3" w:rsidRPr="00D63DFE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D63DFE">
        <w:rPr>
          <w:rFonts w:ascii="Times New Roman" w:hAnsi="Times New Roman"/>
          <w:color w:val="000000"/>
          <w:sz w:val="24"/>
        </w:rPr>
        <w:t>PDCA</w:t>
      </w:r>
      <w:r w:rsidRPr="00D63DFE">
        <w:rPr>
          <w:rFonts w:ascii="Times New Roman" w:hAnsi="Times New Roman"/>
          <w:color w:val="000000"/>
          <w:sz w:val="24"/>
        </w:rPr>
        <w:tab/>
      </w:r>
      <w:r w:rsidRPr="00D63DFE">
        <w:rPr>
          <w:rFonts w:ascii="Times New Roman" w:hAnsi="Times New Roman"/>
          <w:color w:val="000000"/>
          <w:sz w:val="24"/>
        </w:rPr>
        <w:tab/>
      </w:r>
      <w:r w:rsidRPr="00D63DFE">
        <w:rPr>
          <w:rFonts w:ascii="Times New Roman" w:hAnsi="Times New Roman"/>
          <w:color w:val="000000"/>
          <w:sz w:val="24"/>
        </w:rPr>
        <w:tab/>
      </w:r>
      <w:proofErr w:type="spellStart"/>
      <w:r w:rsidRPr="00D63DFE">
        <w:rPr>
          <w:rFonts w:ascii="Times New Roman" w:hAnsi="Times New Roman"/>
          <w:color w:val="000000"/>
          <w:sz w:val="24"/>
        </w:rPr>
        <w:t>Plan</w:t>
      </w:r>
      <w:proofErr w:type="spellEnd"/>
      <w:r w:rsidRPr="00D63DFE">
        <w:rPr>
          <w:rFonts w:ascii="Times New Roman" w:hAnsi="Times New Roman"/>
          <w:color w:val="000000"/>
          <w:sz w:val="24"/>
        </w:rPr>
        <w:t>-Do-</w:t>
      </w:r>
      <w:proofErr w:type="spellStart"/>
      <w:r w:rsidRPr="00D63DFE">
        <w:rPr>
          <w:rFonts w:ascii="Times New Roman" w:hAnsi="Times New Roman"/>
          <w:color w:val="000000"/>
          <w:sz w:val="24"/>
        </w:rPr>
        <w:t>Check</w:t>
      </w:r>
      <w:proofErr w:type="spellEnd"/>
      <w:r w:rsidRPr="00D63DFE">
        <w:rPr>
          <w:rFonts w:ascii="Times New Roman" w:hAnsi="Times New Roman"/>
          <w:color w:val="000000"/>
          <w:sz w:val="24"/>
        </w:rPr>
        <w:t>-</w:t>
      </w:r>
      <w:proofErr w:type="spellStart"/>
      <w:r w:rsidRPr="00D63DFE">
        <w:rPr>
          <w:rFonts w:ascii="Times New Roman" w:hAnsi="Times New Roman"/>
          <w:color w:val="000000"/>
          <w:sz w:val="24"/>
        </w:rPr>
        <w:t>Act</w:t>
      </w:r>
      <w:proofErr w:type="spellEnd"/>
    </w:p>
    <w:p w14:paraId="486835D5" w14:textId="77777777" w:rsidR="00254CE3" w:rsidRPr="00D63DFE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D63DFE">
        <w:rPr>
          <w:rFonts w:ascii="Times New Roman" w:hAnsi="Times New Roman"/>
          <w:color w:val="000000"/>
          <w:sz w:val="24"/>
        </w:rPr>
        <w:t>WIP</w:t>
      </w:r>
      <w:r w:rsidRPr="00D63DFE">
        <w:rPr>
          <w:rFonts w:ascii="Times New Roman" w:hAnsi="Times New Roman"/>
          <w:color w:val="000000"/>
          <w:sz w:val="24"/>
        </w:rPr>
        <w:tab/>
      </w:r>
      <w:r w:rsidRPr="00D63DFE">
        <w:rPr>
          <w:rFonts w:ascii="Times New Roman" w:hAnsi="Times New Roman"/>
          <w:color w:val="000000"/>
          <w:sz w:val="24"/>
        </w:rPr>
        <w:tab/>
      </w:r>
      <w:r w:rsidRPr="00D63DFE">
        <w:rPr>
          <w:rFonts w:ascii="Times New Roman" w:hAnsi="Times New Roman"/>
          <w:color w:val="000000"/>
          <w:sz w:val="24"/>
        </w:rPr>
        <w:tab/>
      </w:r>
      <w:proofErr w:type="spellStart"/>
      <w:r w:rsidRPr="00D63DFE">
        <w:rPr>
          <w:rFonts w:ascii="Times New Roman" w:hAnsi="Times New Roman"/>
          <w:color w:val="000000"/>
          <w:sz w:val="24"/>
        </w:rPr>
        <w:t>Work</w:t>
      </w:r>
      <w:proofErr w:type="spellEnd"/>
      <w:r w:rsidRPr="00D63DFE">
        <w:rPr>
          <w:rFonts w:ascii="Times New Roman" w:hAnsi="Times New Roman"/>
          <w:color w:val="000000"/>
          <w:sz w:val="24"/>
        </w:rPr>
        <w:t xml:space="preserve"> In </w:t>
      </w:r>
      <w:proofErr w:type="spellStart"/>
      <w:r w:rsidRPr="00D63DFE">
        <w:rPr>
          <w:rFonts w:ascii="Times New Roman" w:hAnsi="Times New Roman"/>
          <w:color w:val="000000"/>
          <w:sz w:val="24"/>
        </w:rPr>
        <w:t>Progress</w:t>
      </w:r>
      <w:proofErr w:type="spellEnd"/>
      <w:r w:rsidRPr="00D63DFE">
        <w:rPr>
          <w:rFonts w:ascii="Times New Roman" w:hAnsi="Times New Roman"/>
          <w:color w:val="000000"/>
          <w:sz w:val="24"/>
        </w:rPr>
        <w:t xml:space="preserve"> (Trabalho em Progresso)</w:t>
      </w:r>
    </w:p>
    <w:p w14:paraId="5780B8E7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GMV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>Governança Mínima Viável</w:t>
      </w:r>
    </w:p>
    <w:p w14:paraId="5A773559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API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proofErr w:type="spellStart"/>
      <w:r w:rsidRPr="00A33D93">
        <w:rPr>
          <w:rFonts w:ascii="Times New Roman" w:hAnsi="Times New Roman"/>
          <w:color w:val="000000"/>
          <w:sz w:val="24"/>
        </w:rPr>
        <w:t>Application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A33D93">
        <w:rPr>
          <w:rFonts w:ascii="Times New Roman" w:hAnsi="Times New Roman"/>
          <w:color w:val="000000"/>
          <w:sz w:val="24"/>
        </w:rPr>
        <w:t>Programming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Interface</w:t>
      </w:r>
    </w:p>
    <w:p w14:paraId="137524F9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DER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>Diagrama Entidade-Relacionamento</w:t>
      </w:r>
    </w:p>
    <w:p w14:paraId="0FA222F7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IOF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>Imposto sobre Operações Financeiras</w:t>
      </w:r>
    </w:p>
    <w:p w14:paraId="471695A4" w14:textId="77777777" w:rsidR="00254CE3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PJ</w:t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</w:r>
      <w:r w:rsidRPr="00A33D93">
        <w:rPr>
          <w:rFonts w:ascii="Times New Roman" w:hAnsi="Times New Roman"/>
          <w:color w:val="000000"/>
          <w:sz w:val="24"/>
        </w:rPr>
        <w:tab/>
        <w:t>Pessoa Jurídica</w:t>
      </w:r>
    </w:p>
    <w:p w14:paraId="02E1F371" w14:textId="475794D7" w:rsidR="005C3C92" w:rsidRPr="00A33D93" w:rsidRDefault="00254CE3" w:rsidP="00A33D93">
      <w:pPr>
        <w:pStyle w:val="Corpodetexto2"/>
        <w:spacing w:after="0" w:line="276" w:lineRule="auto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USD / EUR / BRL</w:t>
      </w:r>
      <w:r w:rsidRPr="00A33D93">
        <w:rPr>
          <w:rFonts w:ascii="Times New Roman" w:hAnsi="Times New Roman"/>
          <w:color w:val="000000"/>
          <w:sz w:val="24"/>
        </w:rPr>
        <w:tab/>
        <w:t>Dólar norte-americano / Euro / Real brasileiro</w:t>
      </w:r>
    </w:p>
    <w:p w14:paraId="4A23336A" w14:textId="77777777" w:rsidR="005C3C92" w:rsidRPr="005508AD" w:rsidRDefault="005C3C92" w:rsidP="005C3C9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5508AD">
        <w:br w:type="page"/>
      </w:r>
    </w:p>
    <w:p w14:paraId="43784C43" w14:textId="77777777" w:rsidR="00824DD7" w:rsidRPr="00A33D93" w:rsidRDefault="00824DD7" w:rsidP="00A33D93">
      <w:pPr>
        <w:autoSpaceDE w:val="0"/>
        <w:autoSpaceDN w:val="0"/>
        <w:adjustRightInd w:val="0"/>
        <w:spacing w:after="360"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</w:pPr>
      <w:r w:rsidRPr="00A33D93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lastRenderedPageBreak/>
        <w:t>SUMÁRIO</w:t>
      </w:r>
    </w:p>
    <w:p w14:paraId="79128F9C" w14:textId="77777777" w:rsidR="00184D7B" w:rsidRPr="005508AD" w:rsidRDefault="00184D7B" w:rsidP="007064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</w:p>
    <w:p w14:paraId="46E90D50" w14:textId="3A997075" w:rsidR="00426161" w:rsidRDefault="000F0C7F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r w:rsidRPr="00CE6537">
        <w:rPr>
          <w:rFonts w:ascii="Times New Roman" w:hAnsi="Times New Roman"/>
          <w:b/>
          <w:bCs/>
          <w:color w:val="000000"/>
          <w:sz w:val="24"/>
          <w:szCs w:val="24"/>
        </w:rPr>
        <w:fldChar w:fldCharType="begin"/>
      </w:r>
      <w:r w:rsidR="00011BEB" w:rsidRPr="00A33D93">
        <w:rPr>
          <w:rFonts w:ascii="Times New Roman" w:hAnsi="Times New Roman"/>
          <w:b/>
          <w:bCs/>
          <w:color w:val="000000"/>
          <w:sz w:val="24"/>
          <w:szCs w:val="24"/>
        </w:rPr>
        <w:instrText xml:space="preserve"> TOC \o "1-1" \h \z \u </w:instrText>
      </w:r>
      <w:r w:rsidRPr="00CE6537">
        <w:rPr>
          <w:rFonts w:ascii="Times New Roman" w:hAnsi="Times New Roman"/>
          <w:b/>
          <w:bCs/>
          <w:color w:val="000000"/>
          <w:sz w:val="24"/>
          <w:szCs w:val="24"/>
        </w:rPr>
        <w:fldChar w:fldCharType="separate"/>
      </w:r>
      <w:hyperlink w:anchor="_Toc240734443" w:history="1">
        <w:r w:rsidR="00426161" w:rsidRPr="00D613DA">
          <w:rPr>
            <w:rStyle w:val="Hyperlink"/>
            <w:noProof/>
          </w:rPr>
          <w:t>1 INTRODUÇÃO</w:t>
        </w:r>
        <w:r w:rsidR="00426161">
          <w:rPr>
            <w:noProof/>
            <w:webHidden/>
          </w:rPr>
          <w:tab/>
        </w:r>
        <w:r w:rsidR="00426161">
          <w:rPr>
            <w:noProof/>
            <w:webHidden/>
          </w:rPr>
          <w:fldChar w:fldCharType="begin"/>
        </w:r>
        <w:r w:rsidR="00426161">
          <w:rPr>
            <w:noProof/>
            <w:webHidden/>
          </w:rPr>
          <w:instrText xml:space="preserve"> PAGEREF _Toc240734443 \h </w:instrText>
        </w:r>
        <w:r w:rsidR="00426161">
          <w:rPr>
            <w:noProof/>
            <w:webHidden/>
          </w:rPr>
        </w:r>
        <w:r w:rsidR="00426161">
          <w:rPr>
            <w:noProof/>
            <w:webHidden/>
          </w:rPr>
          <w:fldChar w:fldCharType="separate"/>
        </w:r>
        <w:r w:rsidR="00426161">
          <w:rPr>
            <w:noProof/>
            <w:webHidden/>
          </w:rPr>
          <w:t>8</w:t>
        </w:r>
        <w:r w:rsidR="00426161">
          <w:rPr>
            <w:noProof/>
            <w:webHidden/>
          </w:rPr>
          <w:fldChar w:fldCharType="end"/>
        </w:r>
      </w:hyperlink>
    </w:p>
    <w:p w14:paraId="75B093B8" w14:textId="4F128B95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44" w:history="1">
        <w:r w:rsidRPr="00D613DA">
          <w:rPr>
            <w:rStyle w:val="Hyperlink"/>
            <w:noProof/>
          </w:rPr>
          <w:t>2 DESENVOLVIMENTO DAS ÁREAS DE CONHECIMENTO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21FFBFF" w14:textId="2DD4F53D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45" w:history="1">
        <w:r w:rsidRPr="00D613DA">
          <w:rPr>
            <w:rStyle w:val="Hyperlink"/>
            <w:noProof/>
          </w:rPr>
          <w:t>2.1 Gerenciamento da Integração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132CBE" w14:textId="31D70295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46" w:history="1">
        <w:r w:rsidRPr="00D613DA">
          <w:rPr>
            <w:rStyle w:val="Hyperlink"/>
            <w:noProof/>
          </w:rPr>
          <w:t>2.2 Gerenciamento de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A85D53" w14:textId="0CA6FE9F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47" w:history="1">
        <w:r w:rsidRPr="00D613DA">
          <w:rPr>
            <w:rStyle w:val="Hyperlink"/>
            <w:noProof/>
          </w:rPr>
          <w:t>2.2.1 Levantamento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8110D00" w14:textId="1F4D4038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48" w:history="1">
        <w:r w:rsidRPr="00D613DA">
          <w:rPr>
            <w:rStyle w:val="Hyperlink"/>
            <w:noProof/>
          </w:rPr>
          <w:t>2.2.2 EAP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2C764A" w14:textId="740C2C92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49" w:history="1">
        <w:r w:rsidRPr="00D613DA">
          <w:rPr>
            <w:rStyle w:val="Hyperlink"/>
            <w:noProof/>
          </w:rPr>
          <w:t>2.3 Gerenciamento de Custos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C2E50E" w14:textId="13185AED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0" w:history="1">
        <w:r w:rsidRPr="00D613DA">
          <w:rPr>
            <w:rStyle w:val="Hyperlink"/>
            <w:noProof/>
          </w:rPr>
          <w:t>2.3.1 Planilha de Custos (Tabela)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CD9FA57" w14:textId="45B177EC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1" w:history="1">
        <w:r w:rsidRPr="00D613DA">
          <w:rPr>
            <w:rStyle w:val="Hyperlink"/>
            <w:noProof/>
          </w:rPr>
          <w:t>2.4 Gerenciamento do Tempo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65B48C" w14:textId="2BBA0F4A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2" w:history="1">
        <w:r w:rsidRPr="00D613DA">
          <w:rPr>
            <w:rStyle w:val="Hyperlink"/>
            <w:noProof/>
          </w:rPr>
          <w:t>2.4.1 Atividades (Tarefas)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5CC40A3" w14:textId="61113F7E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3" w:history="1">
        <w:r w:rsidRPr="00D613DA">
          <w:rPr>
            <w:rStyle w:val="Hyperlink"/>
            <w:noProof/>
          </w:rPr>
          <w:t>2.4.2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D8AEFE" w14:textId="21DBF7C8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4" w:history="1">
        <w:r w:rsidRPr="00D613DA">
          <w:rPr>
            <w:rStyle w:val="Hyperlink"/>
            <w:noProof/>
          </w:rPr>
          <w:t>2.4.3 Rede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BE10D5" w14:textId="16F02993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5" w:history="1">
        <w:r w:rsidRPr="00D613DA">
          <w:rPr>
            <w:rStyle w:val="Hyperlink"/>
            <w:noProof/>
          </w:rPr>
          <w:t>2.4.4 Tabela de Precedência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C986497" w14:textId="05A21366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6" w:history="1">
        <w:r w:rsidRPr="00D613DA">
          <w:rPr>
            <w:rStyle w:val="Hyperlink"/>
            <w:noProof/>
          </w:rPr>
          <w:t>2.4.5 Caminho Crítico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57CAF2" w14:textId="5BC5380B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7" w:history="1">
        <w:r w:rsidRPr="00D613DA">
          <w:rPr>
            <w:rStyle w:val="Hyperlink"/>
            <w:noProof/>
          </w:rPr>
          <w:t>2.5 Gerenciamento da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C119ACD" w14:textId="09E0175C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8" w:history="1">
        <w:r w:rsidRPr="00D613DA">
          <w:rPr>
            <w:rStyle w:val="Hyperlink"/>
            <w:noProof/>
          </w:rPr>
          <w:t>2.5.1 PDCA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6C921A" w14:textId="40484004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59" w:history="1">
        <w:r w:rsidRPr="00D613DA">
          <w:rPr>
            <w:rStyle w:val="Hyperlink"/>
            <w:noProof/>
          </w:rPr>
          <w:t>2.5.2 Diagrama de Causa e Efeito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2DAAF1" w14:textId="7D889B9B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0" w:history="1">
        <w:r w:rsidRPr="00D613DA">
          <w:rPr>
            <w:rStyle w:val="Hyperlink"/>
            <w:noProof/>
          </w:rPr>
          <w:t>2.5.3 Painel de Medição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D039B91" w14:textId="65F28B37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1" w:history="1">
        <w:r w:rsidRPr="00D613DA">
          <w:rPr>
            <w:rStyle w:val="Hyperlink"/>
            <w:noProof/>
          </w:rPr>
          <w:t>2.6 Gerenciamento de Recursos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E73F679" w14:textId="6938CF50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2" w:history="1">
        <w:r w:rsidRPr="00D613DA">
          <w:rPr>
            <w:rStyle w:val="Hyperlink"/>
            <w:noProof/>
          </w:rPr>
          <w:t>2.6.1 Escritório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C34FE7" w14:textId="27CA7684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3" w:history="1">
        <w:r w:rsidRPr="00D613DA">
          <w:rPr>
            <w:rStyle w:val="Hyperlink"/>
            <w:noProof/>
          </w:rPr>
          <w:t>2.6.2 Matriz de Responsabilidade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CDD49DB" w14:textId="0BB34671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4" w:history="1">
        <w:r w:rsidRPr="00D613DA">
          <w:rPr>
            <w:rStyle w:val="Hyperlink"/>
            <w:noProof/>
          </w:rPr>
          <w:t>2.7 Gerenciamento das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067107A" w14:textId="22A836F4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5" w:history="1">
        <w:r w:rsidRPr="00D613DA">
          <w:rPr>
            <w:rStyle w:val="Hyperlink"/>
            <w:noProof/>
          </w:rPr>
          <w:t>2.7.1 Comunicação Interna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CF001D2" w14:textId="7F97412F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6" w:history="1">
        <w:r w:rsidRPr="00D613DA">
          <w:rPr>
            <w:rStyle w:val="Hyperlink"/>
            <w:noProof/>
          </w:rPr>
          <w:t>2.7.2 Comunicação Externa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E82A589" w14:textId="40875726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7" w:history="1">
        <w:r w:rsidRPr="00D613DA">
          <w:rPr>
            <w:rStyle w:val="Hyperlink"/>
            <w:noProof/>
          </w:rPr>
          <w:t>2.7.3 Representar as Comunicações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156736" w14:textId="2CC95EBB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8" w:history="1">
        <w:r w:rsidRPr="00D613DA">
          <w:rPr>
            <w:rStyle w:val="Hyperlink"/>
            <w:noProof/>
          </w:rPr>
          <w:t>2.8 Gerenciamento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12578C8" w14:textId="7F92FAA0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69" w:history="1">
        <w:r w:rsidRPr="00D613DA">
          <w:rPr>
            <w:rStyle w:val="Hyperlink"/>
            <w:noProof/>
          </w:rPr>
          <w:t>2.8.1 Comuns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597554B" w14:textId="277CE59D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70" w:history="1">
        <w:r w:rsidRPr="00D613DA">
          <w:rPr>
            <w:rStyle w:val="Hyperlink"/>
            <w:noProof/>
          </w:rPr>
          <w:t>2.8.2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9AFE069" w14:textId="6A006702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71" w:history="1">
        <w:r w:rsidRPr="00D613DA">
          <w:rPr>
            <w:rStyle w:val="Hyperlink"/>
            <w:noProof/>
          </w:rPr>
          <w:t>2.8.3 Quadro de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B40DE89" w14:textId="459DCEAC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72" w:history="1">
        <w:r w:rsidRPr="00D613DA">
          <w:rPr>
            <w:rStyle w:val="Hyperlink"/>
            <w:noProof/>
          </w:rPr>
          <w:t>3 DESENVOLVIMENTO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2A5DEB2" w14:textId="0D37BE59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73" w:history="1">
        <w:r w:rsidRPr="00D613DA">
          <w:rPr>
            <w:rStyle w:val="Hyperlink"/>
            <w:noProof/>
          </w:rPr>
          <w:t>3.1 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05D43F5" w14:textId="1CF5735F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74" w:history="1">
        <w:r w:rsidRPr="00D613DA">
          <w:rPr>
            <w:rStyle w:val="Hyperlink"/>
            <w:noProof/>
          </w:rPr>
          <w:t>3.2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04DA0E" w14:textId="34C8C5ED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75" w:history="1">
        <w:r w:rsidRPr="00D613DA">
          <w:rPr>
            <w:rStyle w:val="Hyperlink"/>
            <w:noProof/>
          </w:rPr>
          <w:t>4 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62E32F0" w14:textId="4DB0155D" w:rsidR="00426161" w:rsidRDefault="00426161">
      <w:pPr>
        <w:pStyle w:val="Sumrio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pt-BR"/>
          <w14:ligatures w14:val="standardContextual"/>
        </w:rPr>
      </w:pPr>
      <w:hyperlink w:anchor="_Toc240734476" w:history="1">
        <w:r w:rsidRPr="00D613DA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_Toc240734476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96CFB85" w14:textId="2564F196" w:rsidR="00824DD7" w:rsidRPr="009766D5" w:rsidRDefault="000F0C7F" w:rsidP="00011BE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CE6537">
        <w:rPr>
          <w:rFonts w:ascii="Times New Roman" w:hAnsi="Times New Roman"/>
          <w:b/>
          <w:bCs/>
          <w:sz w:val="24"/>
          <w:szCs w:val="24"/>
        </w:rPr>
        <w:fldChar w:fldCharType="end"/>
      </w:r>
    </w:p>
    <w:p w14:paraId="7CF45703" w14:textId="77777777" w:rsidR="00A33D93" w:rsidRDefault="00A33D93" w:rsidP="00011BEB">
      <w:pPr>
        <w:pStyle w:val="Ttulo1"/>
      </w:pPr>
      <w:bookmarkStart w:id="0" w:name="_Toc443474157"/>
      <w:r>
        <w:br w:type="page"/>
      </w:r>
    </w:p>
    <w:p w14:paraId="1A55A0AE" w14:textId="318957A6" w:rsidR="00FF1368" w:rsidRPr="00A33D93" w:rsidRDefault="00191E4E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" w:name="_Toc240734443"/>
      <w:r w:rsidRPr="00A33D93">
        <w:rPr>
          <w:rFonts w:cs="Times New Roman"/>
          <w:color w:val="000000"/>
        </w:rPr>
        <w:lastRenderedPageBreak/>
        <w:t xml:space="preserve">1 </w:t>
      </w:r>
      <w:r w:rsidR="00824DD7" w:rsidRPr="00A33D93">
        <w:rPr>
          <w:rFonts w:cs="Times New Roman"/>
          <w:color w:val="000000"/>
        </w:rPr>
        <w:t>INTRODUÇÃO</w:t>
      </w:r>
      <w:bookmarkEnd w:id="0"/>
      <w:bookmarkEnd w:id="1"/>
    </w:p>
    <w:p w14:paraId="2B468F0E" w14:textId="4884E075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FB6895">
        <w:rPr>
          <w:rFonts w:ascii="Times New Roman" w:hAnsi="Times New Roman"/>
          <w:sz w:val="24"/>
        </w:rPr>
        <w:t>O presente trabalho tem como objeto de estudo o projeto COGME — Conversor de Ganhos em Moeda Estrangeira, um sistema web cujo propósito é auxiliar profissionais brasileiros que prestam serviços ao exterior (desenvolvedores, designers, tradutores, consultores e pequenas agências) a simular, com precisão, a conversão de seus ganhos em moeda estrangeira (USD/EUR) para moeda nacional</w:t>
      </w:r>
      <w:r w:rsidR="00FF0A5F" w:rsidRPr="00FB6895">
        <w:rPr>
          <w:rFonts w:ascii="Times New Roman" w:hAnsi="Times New Roman"/>
          <w:sz w:val="24"/>
        </w:rPr>
        <w:t xml:space="preserve"> a partir da cotação oficial divulgada pelo Banco Central do Brasil (PTAX), </w:t>
      </w:r>
      <w:r w:rsidR="00FB6895" w:rsidRPr="00FB6895">
        <w:rPr>
          <w:rFonts w:ascii="Times New Roman" w:hAnsi="Times New Roman"/>
          <w:sz w:val="24"/>
        </w:rPr>
        <w:t>bem como a consultar e comparar o custo efetivo das principais plataformas de pagamento internacional, identificando qual delas resulta no maior valor líquido a receber e encaminhando o usuário ao provedor escolhido,</w:t>
      </w:r>
      <w:r w:rsidRPr="00FB6895">
        <w:rPr>
          <w:rFonts w:ascii="Times New Roman" w:hAnsi="Times New Roman"/>
          <w:sz w:val="24"/>
        </w:rPr>
        <w:t xml:space="preserve"> considerando diferentes regimes de contratação, encargos financeiros e a emissão </w:t>
      </w:r>
      <w:r w:rsidR="00FF0A5F" w:rsidRPr="00FB6895">
        <w:rPr>
          <w:rFonts w:ascii="Times New Roman" w:hAnsi="Times New Roman"/>
          <w:sz w:val="24"/>
        </w:rPr>
        <w:t xml:space="preserve">do documento comercial </w:t>
      </w:r>
      <w:r w:rsidRPr="00FB6895">
        <w:rPr>
          <w:rFonts w:ascii="Times New Roman" w:hAnsi="Times New Roman"/>
          <w:sz w:val="24"/>
        </w:rPr>
        <w:t xml:space="preserve">de </w:t>
      </w:r>
      <w:r w:rsidR="00FF0A5F" w:rsidRPr="00FB6895">
        <w:rPr>
          <w:rFonts w:ascii="Times New Roman" w:hAnsi="Times New Roman"/>
          <w:sz w:val="24"/>
        </w:rPr>
        <w:t>cobrança (</w:t>
      </w:r>
      <w:proofErr w:type="spellStart"/>
      <w:r w:rsidR="00FF0A5F" w:rsidRPr="00FB6895">
        <w:rPr>
          <w:rFonts w:ascii="Times New Roman" w:hAnsi="Times New Roman"/>
          <w:sz w:val="24"/>
        </w:rPr>
        <w:t>invoice</w:t>
      </w:r>
      <w:proofErr w:type="spellEnd"/>
      <w:r w:rsidR="00FF0A5F" w:rsidRPr="00FB6895">
        <w:rPr>
          <w:rFonts w:ascii="Times New Roman" w:hAnsi="Times New Roman"/>
          <w:sz w:val="24"/>
        </w:rPr>
        <w:t>) associado à operação, que não se confunde com a nota fiscal de serviços exigida pela legislação brasileira</w:t>
      </w:r>
      <w:r w:rsidRPr="00FB6895">
        <w:rPr>
          <w:rFonts w:ascii="Times New Roman" w:hAnsi="Times New Roman"/>
          <w:sz w:val="24"/>
        </w:rPr>
        <w:t>.</w:t>
      </w:r>
    </w:p>
    <w:p w14:paraId="50485738" w14:textId="77777777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FB6895">
        <w:rPr>
          <w:rFonts w:ascii="Times New Roman" w:hAnsi="Times New Roman"/>
          <w:sz w:val="24"/>
        </w:rPr>
        <w:t>O cenário econômico e laboral contemporâneo tem sido profundamente transformado pela consolidação do trabalho remoto e pela globalização dos contratos de prestação de serviços, de modo que um contingente crescente de profissionais atua como Pessoa Jurídica (PJ) ou freelancer para empresas sediadas no exterior. Entretanto, a gestão financeira desses ganhos apresenta uma complexidade que as ferramentas atualmente disponíveis no mercado não resolvem de maneira integrada: o profissional é forçado a consultar múltiplos sites, planilhas manuais e calculadoras dispersas, processo moroso e suscetível a erros, sem uma visão consolidada e comparativa em tempo real das variáveis que impactam a conversão.</w:t>
      </w:r>
    </w:p>
    <w:p w14:paraId="56FCBBD4" w14:textId="6B8D0664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FB6895">
        <w:rPr>
          <w:rFonts w:ascii="Times New Roman" w:hAnsi="Times New Roman"/>
          <w:sz w:val="24"/>
        </w:rPr>
        <w:t>Diante dessa lacuna prática, não há, até o momento, uma solução única, gratuita e de código aberto que reúna, em um mesmo ambiente, a simulação cambial completa</w:t>
      </w:r>
      <w:r w:rsidR="00FF0A5F" w:rsidRPr="00FB6895">
        <w:rPr>
          <w:rFonts w:ascii="Times New Roman" w:hAnsi="Times New Roman"/>
          <w:sz w:val="24"/>
        </w:rPr>
        <w:t xml:space="preserve"> a partir de fonte oficial, a comparação de custo entre as plataformas de pagamento internacional</w:t>
      </w:r>
      <w:r w:rsidRPr="00FB6895">
        <w:rPr>
          <w:rFonts w:ascii="Times New Roman" w:hAnsi="Times New Roman"/>
          <w:sz w:val="24"/>
        </w:rPr>
        <w:t xml:space="preserve">, a comparação entre diferentes regimes de cálculo e a emissão </w:t>
      </w:r>
      <w:r w:rsidR="00FF0A5F" w:rsidRPr="00FB6895">
        <w:rPr>
          <w:rFonts w:ascii="Times New Roman" w:hAnsi="Times New Roman"/>
          <w:sz w:val="24"/>
        </w:rPr>
        <w:t xml:space="preserve">dos documentos comerciais e </w:t>
      </w:r>
      <w:r w:rsidRPr="00FB6895">
        <w:rPr>
          <w:rFonts w:ascii="Times New Roman" w:hAnsi="Times New Roman"/>
          <w:sz w:val="24"/>
        </w:rPr>
        <w:t>financeiros associados. O projeto possui, ainda, ineditismo no âmbito acadêmico-aplicado, por abordar um domínio de negócio real — o mercado financeiro-cambial aliado ao trabalho remoto internacional — que exige rigor na gestão de requisitos, tratamento de dados dinâmicos e usabilidade centrada no usuário final.</w:t>
      </w:r>
    </w:p>
    <w:p w14:paraId="34FF1C20" w14:textId="56550B46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FB6895">
        <w:rPr>
          <w:rFonts w:ascii="Times New Roman" w:hAnsi="Times New Roman"/>
          <w:sz w:val="24"/>
        </w:rPr>
        <w:t xml:space="preserve">Este trabalho tem por objetivo aplicar, na prática, </w:t>
      </w:r>
      <w:r w:rsidR="00FF0A5F" w:rsidRPr="00FB6895">
        <w:rPr>
          <w:rFonts w:ascii="Times New Roman" w:hAnsi="Times New Roman"/>
          <w:sz w:val="24"/>
        </w:rPr>
        <w:t xml:space="preserve">os princípios e os domínios de desempenho do gerenciamento de projetos preconizados pelo Guia PMBOK® 7ª edição — operacionalizados por abordagem ágil baseada em </w:t>
      </w:r>
      <w:proofErr w:type="spellStart"/>
      <w:r w:rsidR="00FF0A5F" w:rsidRPr="00FB6895">
        <w:rPr>
          <w:rFonts w:ascii="Times New Roman" w:hAnsi="Times New Roman"/>
          <w:sz w:val="24"/>
        </w:rPr>
        <w:t>Kanban</w:t>
      </w:r>
      <w:proofErr w:type="spellEnd"/>
      <w:r w:rsidR="00FF0A5F" w:rsidRPr="00FB6895">
        <w:rPr>
          <w:rFonts w:ascii="Times New Roman" w:hAnsi="Times New Roman"/>
          <w:sz w:val="24"/>
        </w:rPr>
        <w:t xml:space="preserve"> —</w:t>
      </w:r>
      <w:r w:rsidRPr="00FB6895">
        <w:rPr>
          <w:rFonts w:ascii="Times New Roman" w:hAnsi="Times New Roman"/>
          <w:sz w:val="24"/>
        </w:rPr>
        <w:t xml:space="preserve"> ao ciclo de vida completo do projeto COGME, desde a sua autorização formal por meio do Termo de Abertura do Projeto (TAP) até o encerramento, evidenciando o planejamento de escopo, tempo, custos, qualidade, </w:t>
      </w:r>
      <w:r w:rsidRPr="00FB6895">
        <w:rPr>
          <w:rFonts w:ascii="Times New Roman" w:hAnsi="Times New Roman"/>
          <w:sz w:val="24"/>
        </w:rPr>
        <w:lastRenderedPageBreak/>
        <w:t>recursos, comunicações e riscos. O projeto foi desenvolvido no âmbito da disciplina de Gerência de Projetos do Curso Superior de Tecnologia em Análise e Desenvolvimento de Sistemas da Fatec Taquaritinga, sob orientação do Prof. Nivaldo Carleto, tendo como aluno-gerente Leonardo David Silva Setti e como desenvolvedor Fabricio de Lima Cabral.</w:t>
      </w:r>
    </w:p>
    <w:p w14:paraId="33546560" w14:textId="77777777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FB6895">
        <w:rPr>
          <w:rFonts w:ascii="Times New Roman" w:hAnsi="Times New Roman"/>
          <w:sz w:val="24"/>
        </w:rPr>
        <w:t>O trabalho está estruturado da seguinte forma: a seção 2 apresenta o desenvolvimento das áreas de conhecimento do gerenciamento de projetos aplicadas ao COGME (integração, escopo, custos, tempo, qualidade, recursos, comunicações e riscos); a seção 3 descreve o desenvolvimento do projeto propriamente dito, incluindo as tecnologias empregadas e as funcionalidades entregues; e a seção 4 apresenta as considerações finais do trabalho, seguidas das referências utilizadas.</w:t>
      </w:r>
    </w:p>
    <w:p w14:paraId="57450487" w14:textId="77777777" w:rsidR="00A33D93" w:rsidRDefault="00A33D93" w:rsidP="00A33D93">
      <w:pPr>
        <w:pStyle w:val="Ttulo1"/>
        <w:spacing w:before="360" w:after="360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4403C42C" w14:textId="238F9B49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" w:name="_Toc240734444"/>
      <w:r w:rsidRPr="00A33D93">
        <w:rPr>
          <w:rFonts w:cs="Times New Roman"/>
          <w:color w:val="000000"/>
        </w:rPr>
        <w:lastRenderedPageBreak/>
        <w:t>2 DESENVOLVIMENTO DAS ÁREAS DE CONHECIMENTO</w:t>
      </w:r>
      <w:bookmarkEnd w:id="2"/>
    </w:p>
    <w:p w14:paraId="0C048858" w14:textId="77777777" w:rsidR="00EC6B40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Esta seção apresenta a aplicação prática </w:t>
      </w:r>
      <w:r w:rsidR="00FF0A5F" w:rsidRPr="00FB6895">
        <w:rPr>
          <w:rFonts w:ascii="Times New Roman" w:hAnsi="Times New Roman"/>
          <w:color w:val="000000"/>
          <w:sz w:val="24"/>
        </w:rPr>
        <w:t>do gerenciamento de projetos, conforme os princípios e os domínios de desempenho do Guia PMBOK® 7ª edição, ao projeto COGME</w:t>
      </w:r>
      <w:r w:rsidRPr="00FB6895">
        <w:rPr>
          <w:rFonts w:ascii="Times New Roman" w:hAnsi="Times New Roman"/>
          <w:color w:val="000000"/>
          <w:sz w:val="24"/>
        </w:rPr>
        <w:t xml:space="preserve"> — Conversor de Ganhos em Moeda Estrangeira. Os dados aqui apresentados foram extraídos do Termo de Abertura do Projeto (TAP) e da Estrutura Analítica do Projeto (EAP/WBS) elaborados para o projeto, contemplando integração, escopo, custos, tempo, qualidade, recursos, comunicações e riscos.</w:t>
      </w:r>
    </w:p>
    <w:p w14:paraId="76D6A56C" w14:textId="77777777" w:rsidR="00EC6B40" w:rsidRDefault="00EC6B40" w:rsidP="00EC6B40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EC6B40">
        <w:rPr>
          <w:rFonts w:ascii="Times New Roman" w:hAnsi="Times New Roman"/>
          <w:sz w:val="24"/>
        </w:rPr>
        <w:t xml:space="preserve">A 7ª edição do Guia PMBOK® estrutura-se em doze princípios de gerenciamento de projetos, de natureza normativa e não prescritiva, que orientam o comportamento dos envolvidos independentemente da abordagem adotada. Esses princípios não substituem os domínios de desempenho: enquanto os domínios indicam os grupos de atividades críticas para a entrega de valor, os princípios indicam a conduta esperada na sua execução. O Quadro 1 </w:t>
      </w:r>
      <w:proofErr w:type="gramStart"/>
      <w:r w:rsidRPr="00EC6B40">
        <w:rPr>
          <w:rFonts w:ascii="Times New Roman" w:hAnsi="Times New Roman"/>
          <w:sz w:val="24"/>
        </w:rPr>
        <w:t>evidencia</w:t>
      </w:r>
      <w:proofErr w:type="gramEnd"/>
      <w:r w:rsidRPr="00EC6B40">
        <w:rPr>
          <w:rFonts w:ascii="Times New Roman" w:hAnsi="Times New Roman"/>
          <w:sz w:val="24"/>
        </w:rPr>
        <w:t xml:space="preserve"> como cada princípio se manifesta concretamente no projeto COGME, com o respectivo artefato ou prática que o materializa.</w:t>
      </w:r>
    </w:p>
    <w:p w14:paraId="4A6AE9CB" w14:textId="0297E1E6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1 — Princípios do PMBOK® 7ª edição aplicados ao COGME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EC6B40" w:rsidRPr="00EC6B40" w14:paraId="4FEB5317" w14:textId="77777777" w:rsidTr="00C32452">
        <w:trPr>
          <w:tblHeader/>
        </w:trPr>
        <w:tc>
          <w:tcPr>
            <w:tcW w:w="3070" w:type="dxa"/>
          </w:tcPr>
          <w:p w14:paraId="1206CCBD" w14:textId="3FB8707A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Princípio (PMBOK® 7ª ed.)</w:t>
            </w:r>
          </w:p>
        </w:tc>
        <w:tc>
          <w:tcPr>
            <w:tcW w:w="3070" w:type="dxa"/>
          </w:tcPr>
          <w:p w14:paraId="29E9250F" w14:textId="21BFDA8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Manifestação no COGME</w:t>
            </w:r>
          </w:p>
        </w:tc>
        <w:tc>
          <w:tcPr>
            <w:tcW w:w="3071" w:type="dxa"/>
          </w:tcPr>
          <w:p w14:paraId="703F8557" w14:textId="58303215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Artefato / prática</w:t>
            </w:r>
          </w:p>
        </w:tc>
      </w:tr>
      <w:tr w:rsidR="00EC6B40" w:rsidRPr="00EC6B40" w14:paraId="0FAC13B1" w14:textId="77777777" w:rsidTr="00C32452">
        <w:tc>
          <w:tcPr>
            <w:tcW w:w="3070" w:type="dxa"/>
          </w:tcPr>
          <w:p w14:paraId="11DF7632" w14:textId="4BFE27D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Ser um administrador diligente, respeitoso e cuidadoso</w:t>
            </w:r>
          </w:p>
        </w:tc>
        <w:tc>
          <w:tcPr>
            <w:tcW w:w="3070" w:type="dxa"/>
          </w:tcPr>
          <w:p w14:paraId="44C611AA" w14:textId="704A751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Revisão humana obrigatória sobre todo artefato ou código gerado com apoio de IA</w:t>
            </w:r>
          </w:p>
        </w:tc>
        <w:tc>
          <w:tcPr>
            <w:tcW w:w="3071" w:type="dxa"/>
          </w:tcPr>
          <w:p w14:paraId="7DA074C1" w14:textId="737B9A7F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Premissa P3 e rastreabilidade no repositório</w:t>
            </w:r>
          </w:p>
        </w:tc>
      </w:tr>
      <w:tr w:rsidR="00EC6B40" w:rsidRPr="00EC6B40" w14:paraId="1B44136F" w14:textId="77777777" w:rsidTr="00C32452">
        <w:tc>
          <w:tcPr>
            <w:tcW w:w="3070" w:type="dxa"/>
          </w:tcPr>
          <w:p w14:paraId="577C1F47" w14:textId="67E2E68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Criar um ambiente colaborativo para a equipe</w:t>
            </w:r>
          </w:p>
        </w:tc>
        <w:tc>
          <w:tcPr>
            <w:tcW w:w="3070" w:type="dxa"/>
          </w:tcPr>
          <w:p w14:paraId="4FC8C68D" w14:textId="06B3CF80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Equipe de dois membros com papéis explícitos e decisões registradas</w:t>
            </w:r>
          </w:p>
        </w:tc>
        <w:tc>
          <w:tcPr>
            <w:tcW w:w="3071" w:type="dxa"/>
          </w:tcPr>
          <w:p w14:paraId="6475EE4E" w14:textId="3B2C02E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Matriz de responsabilidade e registros de decisão</w:t>
            </w:r>
          </w:p>
        </w:tc>
      </w:tr>
      <w:tr w:rsidR="00EC6B40" w:rsidRPr="00EC6B40" w14:paraId="3A82C445" w14:textId="77777777" w:rsidTr="00C32452">
        <w:tc>
          <w:tcPr>
            <w:tcW w:w="3070" w:type="dxa"/>
          </w:tcPr>
          <w:p w14:paraId="1DAA4EC9" w14:textId="2278CBA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Envolver efetivamente as partes interessadas</w:t>
            </w:r>
          </w:p>
        </w:tc>
        <w:tc>
          <w:tcPr>
            <w:tcW w:w="3070" w:type="dxa"/>
          </w:tcPr>
          <w:p w14:paraId="299D371C" w14:textId="0F29E78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Aprovação do orientador como único stakeholder formal, com cadência definida</w:t>
            </w:r>
          </w:p>
        </w:tc>
        <w:tc>
          <w:tcPr>
            <w:tcW w:w="3071" w:type="dxa"/>
          </w:tcPr>
          <w:p w14:paraId="0F57E898" w14:textId="55A3739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Plano de comunicação e comitê de controle de mudanças</w:t>
            </w:r>
          </w:p>
        </w:tc>
      </w:tr>
      <w:tr w:rsidR="00EC6B40" w:rsidRPr="00EC6B40" w14:paraId="6BDC8AC4" w14:textId="77777777" w:rsidTr="00C32452">
        <w:tc>
          <w:tcPr>
            <w:tcW w:w="3070" w:type="dxa"/>
          </w:tcPr>
          <w:p w14:paraId="45B0559F" w14:textId="7A9744D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Focar no valor</w:t>
            </w:r>
          </w:p>
        </w:tc>
        <w:tc>
          <w:tcPr>
            <w:tcW w:w="3070" w:type="dxa"/>
          </w:tcPr>
          <w:p w14:paraId="18D18457" w14:textId="1839FC00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Corte de artefatos sem valor agregado (relatórios estáticos e </w:t>
            </w:r>
            <w:proofErr w:type="spellStart"/>
            <w:r w:rsidRPr="00EC6B40">
              <w:rPr>
                <w:rFonts w:ascii="Times New Roman" w:hAnsi="Times New Roman"/>
              </w:rPr>
              <w:t>Gantt</w:t>
            </w:r>
            <w:proofErr w:type="spellEnd"/>
            <w:r w:rsidRPr="00EC6B40">
              <w:rPr>
                <w:rFonts w:ascii="Times New Roman" w:hAnsi="Times New Roman"/>
              </w:rPr>
              <w:t xml:space="preserve"> manual)</w:t>
            </w:r>
          </w:p>
        </w:tc>
        <w:tc>
          <w:tcPr>
            <w:tcW w:w="3071" w:type="dxa"/>
          </w:tcPr>
          <w:p w14:paraId="38CEAD56" w14:textId="03854F8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Princípio de Governança Mínima Viável</w:t>
            </w:r>
          </w:p>
        </w:tc>
      </w:tr>
      <w:tr w:rsidR="00EC6B40" w:rsidRPr="00EC6B40" w14:paraId="3A54AA04" w14:textId="77777777" w:rsidTr="00C32452">
        <w:tc>
          <w:tcPr>
            <w:tcW w:w="3070" w:type="dxa"/>
          </w:tcPr>
          <w:p w14:paraId="06C468D5" w14:textId="2C482151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Reconhecer e responder às interações do sistema</w:t>
            </w:r>
          </w:p>
        </w:tc>
        <w:tc>
          <w:tcPr>
            <w:tcW w:w="3070" w:type="dxa"/>
          </w:tcPr>
          <w:p w14:paraId="37F66EF3" w14:textId="6632FA4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Tratamento das dependências entre </w:t>
            </w:r>
            <w:proofErr w:type="spellStart"/>
            <w:r w:rsidRPr="00EC6B40">
              <w:rPr>
                <w:rFonts w:ascii="Times New Roman" w:hAnsi="Times New Roman"/>
              </w:rPr>
              <w:t>stack</w:t>
            </w:r>
            <w:proofErr w:type="spellEnd"/>
            <w:r w:rsidRPr="00EC6B40">
              <w:rPr>
                <w:rFonts w:ascii="Times New Roman" w:hAnsi="Times New Roman"/>
              </w:rPr>
              <w:t>, ambiente e desenvolvimento</w:t>
            </w:r>
          </w:p>
        </w:tc>
        <w:tc>
          <w:tcPr>
            <w:tcW w:w="3071" w:type="dxa"/>
          </w:tcPr>
          <w:p w14:paraId="040B2344" w14:textId="4CB7D460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Rede do projeto e tabela de precedência</w:t>
            </w:r>
          </w:p>
        </w:tc>
      </w:tr>
      <w:tr w:rsidR="00EC6B40" w:rsidRPr="00EC6B40" w14:paraId="36FD1451" w14:textId="77777777" w:rsidTr="00C32452">
        <w:tc>
          <w:tcPr>
            <w:tcW w:w="3070" w:type="dxa"/>
          </w:tcPr>
          <w:p w14:paraId="5D0B2BC6" w14:textId="435B404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Demonstrar comportamentos de liderança</w:t>
            </w:r>
          </w:p>
        </w:tc>
        <w:tc>
          <w:tcPr>
            <w:tcW w:w="3070" w:type="dxa"/>
          </w:tcPr>
          <w:p w14:paraId="109B4058" w14:textId="1EBD3EE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Condução do projeto pelo aluno-gerente, com decisões documentadas</w:t>
            </w:r>
          </w:p>
        </w:tc>
        <w:tc>
          <w:tcPr>
            <w:tcW w:w="3071" w:type="dxa"/>
          </w:tcPr>
          <w:p w14:paraId="2F003BA6" w14:textId="5D23FC36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Registros de decisão arquitetural (ADR)</w:t>
            </w:r>
          </w:p>
        </w:tc>
      </w:tr>
      <w:tr w:rsidR="00EC6B40" w:rsidRPr="00EC6B40" w14:paraId="5D06E853" w14:textId="77777777" w:rsidTr="00C32452">
        <w:tc>
          <w:tcPr>
            <w:tcW w:w="3070" w:type="dxa"/>
          </w:tcPr>
          <w:p w14:paraId="26012611" w14:textId="488F95F5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Adaptar-se ao contexto</w:t>
            </w:r>
          </w:p>
        </w:tc>
        <w:tc>
          <w:tcPr>
            <w:tcW w:w="3070" w:type="dxa"/>
          </w:tcPr>
          <w:p w14:paraId="151E2E53" w14:textId="4778B8E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Escolha do </w:t>
            </w:r>
            <w:proofErr w:type="spellStart"/>
            <w:r w:rsidRPr="00EC6B40">
              <w:rPr>
                <w:rFonts w:ascii="Times New Roman" w:hAnsi="Times New Roman"/>
              </w:rPr>
              <w:t>Kanban</w:t>
            </w:r>
            <w:proofErr w:type="spellEnd"/>
            <w:r w:rsidRPr="00EC6B40">
              <w:rPr>
                <w:rFonts w:ascii="Times New Roman" w:hAnsi="Times New Roman"/>
              </w:rPr>
              <w:t xml:space="preserve"> e supressão de práticas preditivas incompatíveis com o porte</w:t>
            </w:r>
          </w:p>
        </w:tc>
        <w:tc>
          <w:tcPr>
            <w:tcW w:w="3071" w:type="dxa"/>
          </w:tcPr>
          <w:p w14:paraId="41E3D8F4" w14:textId="7D59B0F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Estratégia de adaptação (Quadro 2)</w:t>
            </w:r>
          </w:p>
        </w:tc>
      </w:tr>
      <w:tr w:rsidR="00EC6B40" w:rsidRPr="00EC6B40" w14:paraId="71F730D7" w14:textId="77777777" w:rsidTr="00C32452">
        <w:tc>
          <w:tcPr>
            <w:tcW w:w="3070" w:type="dxa"/>
          </w:tcPr>
          <w:p w14:paraId="6D0B9044" w14:textId="74E78930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Incorporar a qualidade em processos e entregas</w:t>
            </w:r>
          </w:p>
        </w:tc>
        <w:tc>
          <w:tcPr>
            <w:tcW w:w="3070" w:type="dxa"/>
          </w:tcPr>
          <w:p w14:paraId="6FAA71EB" w14:textId="7186E7F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Critérios de aceite mensuráveis por requisito e testes automatizados</w:t>
            </w:r>
          </w:p>
        </w:tc>
        <w:tc>
          <w:tcPr>
            <w:tcW w:w="3071" w:type="dxa"/>
          </w:tcPr>
          <w:p w14:paraId="78E12FE4" w14:textId="5F7D5CA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Requisitos de qualidade e pipeline de integração contínua</w:t>
            </w:r>
          </w:p>
        </w:tc>
      </w:tr>
      <w:tr w:rsidR="00EC6B40" w:rsidRPr="00EC6B40" w14:paraId="0D21D488" w14:textId="77777777" w:rsidTr="00C32452">
        <w:tc>
          <w:tcPr>
            <w:tcW w:w="3070" w:type="dxa"/>
          </w:tcPr>
          <w:p w14:paraId="3319A16A" w14:textId="6759150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Navegar na complexidade</w:t>
            </w:r>
          </w:p>
        </w:tc>
        <w:tc>
          <w:tcPr>
            <w:tcW w:w="3070" w:type="dxa"/>
          </w:tcPr>
          <w:p w14:paraId="79523C57" w14:textId="5F880ED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Decisões técnicas complexas isoladas e documentadas em registros próprios</w:t>
            </w:r>
          </w:p>
        </w:tc>
        <w:tc>
          <w:tcPr>
            <w:tcW w:w="3071" w:type="dxa"/>
          </w:tcPr>
          <w:p w14:paraId="62E1D7D4" w14:textId="01AD7C5D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ADR-001 a ADR-004</w:t>
            </w:r>
          </w:p>
        </w:tc>
      </w:tr>
      <w:tr w:rsidR="00EC6B40" w:rsidRPr="00EC6B40" w14:paraId="532FA6DA" w14:textId="77777777" w:rsidTr="00C32452">
        <w:tc>
          <w:tcPr>
            <w:tcW w:w="3070" w:type="dxa"/>
          </w:tcPr>
          <w:p w14:paraId="65E32A30" w14:textId="7788A8BD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lastRenderedPageBreak/>
              <w:t>Otimizar respostas a riscos</w:t>
            </w:r>
          </w:p>
        </w:tc>
        <w:tc>
          <w:tcPr>
            <w:tcW w:w="3070" w:type="dxa"/>
          </w:tcPr>
          <w:p w14:paraId="56D669E6" w14:textId="50BE5A4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Registro de riscos vivo, com resposta planejada e situação por risco</w:t>
            </w:r>
          </w:p>
        </w:tc>
        <w:tc>
          <w:tcPr>
            <w:tcW w:w="3071" w:type="dxa"/>
          </w:tcPr>
          <w:p w14:paraId="7AA97D0F" w14:textId="3199B9FF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Registro de riscos no GitHub </w:t>
            </w:r>
            <w:proofErr w:type="spellStart"/>
            <w:r w:rsidRPr="00EC6B40">
              <w:rPr>
                <w:rFonts w:ascii="Times New Roman" w:hAnsi="Times New Roman"/>
              </w:rPr>
              <w:t>Projects</w:t>
            </w:r>
            <w:proofErr w:type="spellEnd"/>
          </w:p>
        </w:tc>
      </w:tr>
      <w:tr w:rsidR="00EC6B40" w:rsidRPr="00EC6B40" w14:paraId="2BB04F63" w14:textId="77777777" w:rsidTr="00C32452">
        <w:tc>
          <w:tcPr>
            <w:tcW w:w="3070" w:type="dxa"/>
          </w:tcPr>
          <w:p w14:paraId="6620E384" w14:textId="71813690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Adotar a adaptabilidade e a resiliência</w:t>
            </w:r>
          </w:p>
        </w:tc>
        <w:tc>
          <w:tcPr>
            <w:tcW w:w="3070" w:type="dxa"/>
          </w:tcPr>
          <w:p w14:paraId="16C5357E" w14:textId="051724B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Reprogramação do escopo e do cronograma sem retrabalho documental integral</w:t>
            </w:r>
          </w:p>
        </w:tc>
        <w:tc>
          <w:tcPr>
            <w:tcW w:w="3071" w:type="dxa"/>
          </w:tcPr>
          <w:p w14:paraId="26A1E3E3" w14:textId="63E8DB7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Sistema puxado com limites de trabalho em progresso</w:t>
            </w:r>
          </w:p>
        </w:tc>
      </w:tr>
      <w:tr w:rsidR="00EC6B40" w:rsidRPr="00EC6B40" w14:paraId="52B9DF4D" w14:textId="77777777" w:rsidTr="00C32452">
        <w:tc>
          <w:tcPr>
            <w:tcW w:w="3070" w:type="dxa"/>
          </w:tcPr>
          <w:p w14:paraId="25E24D3A" w14:textId="77396E80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Permitir a mudança para alcançar o estado futuro previsto</w:t>
            </w:r>
          </w:p>
        </w:tc>
        <w:tc>
          <w:tcPr>
            <w:tcW w:w="3070" w:type="dxa"/>
          </w:tcPr>
          <w:p w14:paraId="75B96FC0" w14:textId="71511CC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Mudanças de escopo submetidas a aprovação formal antes da execução</w:t>
            </w:r>
          </w:p>
        </w:tc>
        <w:tc>
          <w:tcPr>
            <w:tcW w:w="3071" w:type="dxa"/>
          </w:tcPr>
          <w:p w14:paraId="6601161A" w14:textId="4FC92CD8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Processo de controle integrado de mudanças</w:t>
            </w:r>
          </w:p>
        </w:tc>
      </w:tr>
    </w:tbl>
    <w:p w14:paraId="7577C002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463F1239" w14:textId="034E7F56" w:rsidR="00FF1368" w:rsidRPr="00EC6B40" w:rsidRDefault="00FF1368" w:rsidP="00EC6B40"/>
    <w:p w14:paraId="0627B873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3" w:name="_Toc240734445"/>
      <w:r w:rsidRPr="00A33D93">
        <w:rPr>
          <w:rFonts w:cs="Times New Roman"/>
          <w:color w:val="000000"/>
        </w:rPr>
        <w:t>2.1 Gerenciamento da Integração</w:t>
      </w:r>
      <w:bookmarkEnd w:id="3"/>
    </w:p>
    <w:p w14:paraId="53ADD938" w14:textId="2A2A51B4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O Termo de Abertura do Projeto (TAP) constitui o instrumento formal de autorização do projeto "Conversor de Ganhos em Moeda Estrangeira", conferindo-lhe existência oficial perante a instituição de ensino (Fatec Taquaritinga — Faculdade de Tecnologia de Taquaritinga) e perante o professor orientador da disciplina de Gerência de Projetos, Nivaldo Carleto. O TAP concede autoridade formal ao aluno Leonardo David Silva Setti no papel de gerente do projeto, autorizando-o a aplicar os recursos organizacionais, planejar as atividades, tomar decisões e mobilizar os recursos necessários à execução do projeto.</w:t>
      </w:r>
    </w:p>
    <w:p w14:paraId="5880435F" w14:textId="37C99B63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documento estabelece, ainda, o vínculo entre o projeto e os objetivos estratégicos da disciplina — </w:t>
      </w:r>
      <w:r w:rsidR="00FF0A5F" w:rsidRPr="00FB6895">
        <w:rPr>
          <w:rFonts w:ascii="Times New Roman" w:hAnsi="Times New Roman"/>
          <w:color w:val="000000"/>
          <w:sz w:val="24"/>
        </w:rPr>
        <w:t>a aplicação prática dos princípios e dos oito domínios de desempenho do PMBOK® 7ª edição (Partes Interessadas, Equipe, Abordagem de Desenvolvimento e Ciclo de Vida, Planejamento, Trabalho do Projeto, Entrega, Medição e Incerteza)</w:t>
      </w:r>
      <w:r w:rsidRPr="00FB6895">
        <w:rPr>
          <w:rFonts w:ascii="Times New Roman" w:hAnsi="Times New Roman"/>
          <w:color w:val="000000"/>
          <w:sz w:val="24"/>
        </w:rPr>
        <w:t xml:space="preserve"> — e define os limites preliminares do projeto: escopo de alto nível, premissas, restrições, riscos iniciais, cronograma de marcos e orçamento preliminar, servindo de base para o planejamento detalhado de cada área de conhecimento e como documento de referência ao longo de todo o ciclo de vida do projeto.</w:t>
      </w:r>
    </w:p>
    <w:p w14:paraId="048567BB" w14:textId="77777777" w:rsidR="00EC6B40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A equipe do projeto é composta por dois integrantes — Leonardo David Silva Setti, como gerente e desenvolvedor, e Fabricio de Lima Cabral, como desenvolvedor — sob a supervisão do professor Nivaldo Carleto, que atua simultaneamente como cliente e orientador acadêmico, conforme registrado na tabela de partes interessadas do TAP.</w:t>
      </w:r>
    </w:p>
    <w:p w14:paraId="674C0022" w14:textId="77777777" w:rsidR="00EC6B40" w:rsidRDefault="00EC6B40" w:rsidP="00EC6B40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EC6B40">
        <w:rPr>
          <w:rFonts w:ascii="Times New Roman" w:hAnsi="Times New Roman"/>
          <w:sz w:val="24"/>
        </w:rPr>
        <w:t xml:space="preserve">A 7ª edição do Guia PMBOK® substitui a prescrição de processos pela exigência de adaptação deliberada: cabe à equipe justificar, diante do contexto, quais práticas adota, quais descarta e por quê. No COGME, os fatores determinantes da adaptação são o tamanho reduzido da equipe (dois integrantes), a duração de três meses, a existência de um único </w:t>
      </w:r>
      <w:r w:rsidRPr="00EC6B40">
        <w:rPr>
          <w:rFonts w:ascii="Times New Roman" w:hAnsi="Times New Roman"/>
          <w:sz w:val="24"/>
        </w:rPr>
        <w:lastRenderedPageBreak/>
        <w:t>stakeholder com poder de aprovação, a restrição de orçamento de aquisições nula e a cadência acadêmica de entregas. O Quadro 2 registra as decisões de adaptação e sua fundamentação, de modo que as práticas ausentes sejam compreendidas como escolha justificada, e não como omissão.</w:t>
      </w:r>
    </w:p>
    <w:p w14:paraId="0E0E0EA8" w14:textId="4C550C3C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2 — Estratégia de adaptação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EC6B40" w:rsidRPr="00EC6B40" w14:paraId="5F9BEDD4" w14:textId="77777777" w:rsidTr="00C32452">
        <w:trPr>
          <w:tblHeader/>
        </w:trPr>
        <w:tc>
          <w:tcPr>
            <w:tcW w:w="3070" w:type="dxa"/>
          </w:tcPr>
          <w:p w14:paraId="1D7F2BFF" w14:textId="0B32620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Prática de referência</w:t>
            </w:r>
          </w:p>
        </w:tc>
        <w:tc>
          <w:tcPr>
            <w:tcW w:w="3070" w:type="dxa"/>
          </w:tcPr>
          <w:p w14:paraId="32C7A882" w14:textId="26E8145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Decisão de adaptação</w:t>
            </w:r>
          </w:p>
        </w:tc>
        <w:tc>
          <w:tcPr>
            <w:tcW w:w="3071" w:type="dxa"/>
          </w:tcPr>
          <w:p w14:paraId="30985905" w14:textId="306221D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Fundamentação</w:t>
            </w:r>
          </w:p>
        </w:tc>
      </w:tr>
      <w:tr w:rsidR="00EC6B40" w:rsidRPr="00EC6B40" w14:paraId="0BC43C8A" w14:textId="77777777" w:rsidTr="00C32452">
        <w:tc>
          <w:tcPr>
            <w:tcW w:w="3070" w:type="dxa"/>
          </w:tcPr>
          <w:p w14:paraId="7BFFD61F" w14:textId="3FB9A1E1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Abordagem de ciclo de vida</w:t>
            </w:r>
          </w:p>
        </w:tc>
        <w:tc>
          <w:tcPr>
            <w:tcW w:w="3070" w:type="dxa"/>
          </w:tcPr>
          <w:p w14:paraId="20C669FC" w14:textId="4F840DFA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Adotado ciclo iterativo e incremental com </w:t>
            </w:r>
            <w:proofErr w:type="spellStart"/>
            <w:r w:rsidRPr="00EC6B40">
              <w:rPr>
                <w:rFonts w:ascii="Times New Roman" w:hAnsi="Times New Roman"/>
              </w:rPr>
              <w:t>Kanban</w:t>
            </w:r>
            <w:proofErr w:type="spellEnd"/>
            <w:r w:rsidRPr="00EC6B40">
              <w:rPr>
                <w:rFonts w:ascii="Times New Roman" w:hAnsi="Times New Roman"/>
              </w:rPr>
              <w:t>, em vez de abordagem preditiva</w:t>
            </w:r>
          </w:p>
        </w:tc>
        <w:tc>
          <w:tcPr>
            <w:tcW w:w="3071" w:type="dxa"/>
          </w:tcPr>
          <w:p w14:paraId="76DCB2CC" w14:textId="1819167A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Requisitos sujeitos a refinamento e equipe pequena e colocada, que dispensa coordenação formal intensa</w:t>
            </w:r>
          </w:p>
        </w:tc>
      </w:tr>
      <w:tr w:rsidR="00EC6B40" w:rsidRPr="00EC6B40" w14:paraId="7C48F986" w14:textId="77777777" w:rsidTr="00C32452">
        <w:tc>
          <w:tcPr>
            <w:tcW w:w="3070" w:type="dxa"/>
          </w:tcPr>
          <w:p w14:paraId="02533A80" w14:textId="157FF3F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Cronograma em diagrama de </w:t>
            </w:r>
            <w:proofErr w:type="spellStart"/>
            <w:r w:rsidRPr="00EC6B40">
              <w:rPr>
                <w:rFonts w:ascii="Times New Roman" w:hAnsi="Times New Roman"/>
              </w:rPr>
              <w:t>Gantt</w:t>
            </w:r>
            <w:proofErr w:type="spellEnd"/>
          </w:p>
        </w:tc>
        <w:tc>
          <w:tcPr>
            <w:tcW w:w="3070" w:type="dxa"/>
          </w:tcPr>
          <w:p w14:paraId="4DF7F519" w14:textId="68BEA2D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Substituído pelo quadro </w:t>
            </w:r>
            <w:proofErr w:type="spellStart"/>
            <w:r w:rsidRPr="00EC6B40">
              <w:rPr>
                <w:rFonts w:ascii="Times New Roman" w:hAnsi="Times New Roman"/>
              </w:rPr>
              <w:t>Kanban</w:t>
            </w:r>
            <w:proofErr w:type="spellEnd"/>
            <w:r w:rsidRPr="00EC6B40">
              <w:rPr>
                <w:rFonts w:ascii="Times New Roman" w:hAnsi="Times New Roman"/>
              </w:rPr>
              <w:t xml:space="preserve"> como fonte primária; </w:t>
            </w:r>
            <w:proofErr w:type="spellStart"/>
            <w:r w:rsidRPr="00EC6B40">
              <w:rPr>
                <w:rFonts w:ascii="Times New Roman" w:hAnsi="Times New Roman"/>
              </w:rPr>
              <w:t>Gantt</w:t>
            </w:r>
            <w:proofErr w:type="spellEnd"/>
            <w:r w:rsidRPr="00EC6B40">
              <w:rPr>
                <w:rFonts w:ascii="Times New Roman" w:hAnsi="Times New Roman"/>
              </w:rPr>
              <w:t xml:space="preserve"> derivado apenas sob demanda</w:t>
            </w:r>
          </w:p>
        </w:tc>
        <w:tc>
          <w:tcPr>
            <w:tcW w:w="3071" w:type="dxa"/>
          </w:tcPr>
          <w:p w14:paraId="3C82AD8E" w14:textId="747B069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Manutenção manual de </w:t>
            </w:r>
            <w:proofErr w:type="spellStart"/>
            <w:r w:rsidRPr="00EC6B40">
              <w:rPr>
                <w:rFonts w:ascii="Times New Roman" w:hAnsi="Times New Roman"/>
              </w:rPr>
              <w:t>Gantt</w:t>
            </w:r>
            <w:proofErr w:type="spellEnd"/>
            <w:r w:rsidRPr="00EC6B40">
              <w:rPr>
                <w:rFonts w:ascii="Times New Roman" w:hAnsi="Times New Roman"/>
              </w:rPr>
              <w:t xml:space="preserve"> consome esforço sem agregar informação nova em projeto de três meses</w:t>
            </w:r>
          </w:p>
        </w:tc>
      </w:tr>
      <w:tr w:rsidR="00EC6B40" w:rsidRPr="00EC6B40" w14:paraId="3DCD580A" w14:textId="77777777" w:rsidTr="00C32452">
        <w:tc>
          <w:tcPr>
            <w:tcW w:w="3070" w:type="dxa"/>
          </w:tcPr>
          <w:p w14:paraId="16997AD3" w14:textId="2EB80CC5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Gestão de valor agregado</w:t>
            </w:r>
          </w:p>
        </w:tc>
        <w:tc>
          <w:tcPr>
            <w:tcW w:w="3070" w:type="dxa"/>
          </w:tcPr>
          <w:p w14:paraId="1909AEEC" w14:textId="65CEB39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Substituída por métricas de fluxo (tempo de ciclo, vazão e trabalho em progresso)</w:t>
            </w:r>
          </w:p>
        </w:tc>
        <w:tc>
          <w:tcPr>
            <w:tcW w:w="3071" w:type="dxa"/>
          </w:tcPr>
          <w:p w14:paraId="2388450A" w14:textId="45CD63E7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Ausência de remuneração e de orçamento de aquisições torna o valor agregado financeiro pouco informativo</w:t>
            </w:r>
          </w:p>
        </w:tc>
      </w:tr>
      <w:tr w:rsidR="00EC6B40" w:rsidRPr="00EC6B40" w14:paraId="3FEFF5B6" w14:textId="77777777" w:rsidTr="00C32452">
        <w:tc>
          <w:tcPr>
            <w:tcW w:w="3070" w:type="dxa"/>
          </w:tcPr>
          <w:p w14:paraId="09B75572" w14:textId="737E74E6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Plano de gerenciamento de aquisições</w:t>
            </w:r>
          </w:p>
        </w:tc>
        <w:tc>
          <w:tcPr>
            <w:tcW w:w="3070" w:type="dxa"/>
          </w:tcPr>
          <w:p w14:paraId="5955B9C6" w14:textId="55578F8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Suprimido</w:t>
            </w:r>
          </w:p>
        </w:tc>
        <w:tc>
          <w:tcPr>
            <w:tcW w:w="3071" w:type="dxa"/>
          </w:tcPr>
          <w:p w14:paraId="48C4C615" w14:textId="1B2AA83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Orçamento de aquisições nulo e uso exclusivo de software livre</w:t>
            </w:r>
          </w:p>
        </w:tc>
      </w:tr>
      <w:tr w:rsidR="00EC6B40" w:rsidRPr="00EC6B40" w14:paraId="5FDFE020" w14:textId="77777777" w:rsidTr="00C32452">
        <w:tc>
          <w:tcPr>
            <w:tcW w:w="3070" w:type="dxa"/>
          </w:tcPr>
          <w:p w14:paraId="73B21809" w14:textId="4E84A60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Estrutura de escritório de projetos</w:t>
            </w:r>
          </w:p>
        </w:tc>
        <w:tc>
          <w:tcPr>
            <w:tcW w:w="3070" w:type="dxa"/>
          </w:tcPr>
          <w:p w14:paraId="12511812" w14:textId="51E1C556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Funções exercidas de forma distribuída e apoiadas em ferramenta única</w:t>
            </w:r>
          </w:p>
        </w:tc>
        <w:tc>
          <w:tcPr>
            <w:tcW w:w="3071" w:type="dxa"/>
          </w:tcPr>
          <w:p w14:paraId="4C151553" w14:textId="5D5C64EF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Porte do projeto não comporta estrutura dedicada</w:t>
            </w:r>
          </w:p>
        </w:tc>
      </w:tr>
      <w:tr w:rsidR="00EC6B40" w:rsidRPr="00EC6B40" w14:paraId="6B555D8F" w14:textId="77777777" w:rsidTr="00C32452">
        <w:tc>
          <w:tcPr>
            <w:tcW w:w="3070" w:type="dxa"/>
          </w:tcPr>
          <w:p w14:paraId="2AA616B3" w14:textId="3C9905D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Reuniões formais de acompanhamento</w:t>
            </w:r>
          </w:p>
        </w:tc>
        <w:tc>
          <w:tcPr>
            <w:tcW w:w="3070" w:type="dxa"/>
          </w:tcPr>
          <w:p w14:paraId="40C19A28" w14:textId="5582850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Substituídas por comunicação assíncrona e pelo painel do repositório</w:t>
            </w:r>
          </w:p>
        </w:tc>
        <w:tc>
          <w:tcPr>
            <w:tcW w:w="3071" w:type="dxa"/>
          </w:tcPr>
          <w:p w14:paraId="5E43D529" w14:textId="0B35B7D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Disponibilidade parcial da equipe e stakeholder único</w:t>
            </w:r>
          </w:p>
        </w:tc>
      </w:tr>
      <w:tr w:rsidR="00EC6B40" w:rsidRPr="00EC6B40" w14:paraId="3E1A1F5F" w14:textId="77777777" w:rsidTr="00C32452">
        <w:tc>
          <w:tcPr>
            <w:tcW w:w="3070" w:type="dxa"/>
          </w:tcPr>
          <w:p w14:paraId="44F324B8" w14:textId="26DB186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Documentação de planos subsidiários</w:t>
            </w:r>
          </w:p>
        </w:tc>
        <w:tc>
          <w:tcPr>
            <w:tcW w:w="3070" w:type="dxa"/>
          </w:tcPr>
          <w:p w14:paraId="3ED484BB" w14:textId="3E4360E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Reduzida ao conjunto exigido academicamente ou com valor de uso comprovado</w:t>
            </w:r>
          </w:p>
        </w:tc>
        <w:tc>
          <w:tcPr>
            <w:tcW w:w="3071" w:type="dxa"/>
          </w:tcPr>
          <w:p w14:paraId="79F4C442" w14:textId="39E9A768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Princípio de Governança Mínima Viável, que evita artefatos sem leitor</w:t>
            </w:r>
          </w:p>
        </w:tc>
      </w:tr>
    </w:tbl>
    <w:p w14:paraId="36047704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3CB686FF" w14:textId="5F4A073C" w:rsidR="00254CE3" w:rsidRPr="00EC6B40" w:rsidRDefault="00254CE3" w:rsidP="00EC6B40"/>
    <w:p w14:paraId="769CA7C0" w14:textId="1B78EC08" w:rsidR="00254CE3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Além da autorização formal, o TAP consolida as premissas de planejamento do projeto — fatores considerados verdadeiros para fins de planejamento, </w:t>
      </w:r>
      <w:r w:rsidR="00FF0A5F" w:rsidRPr="00FB6895">
        <w:rPr>
          <w:rFonts w:ascii="Times New Roman" w:hAnsi="Times New Roman"/>
          <w:color w:val="000000"/>
          <w:sz w:val="24"/>
        </w:rPr>
        <w:t>em consonância com o Domínio de Planejamento do PMBOK® 7ª edição</w:t>
      </w:r>
      <w:r w:rsidRPr="00FB6895">
        <w:rPr>
          <w:rFonts w:ascii="Times New Roman" w:hAnsi="Times New Roman"/>
          <w:color w:val="000000"/>
          <w:sz w:val="24"/>
        </w:rPr>
        <w:t xml:space="preserve">, cuja eventual invalidação exige reavaliação imediata de escopo, cronograma ou custos. </w:t>
      </w:r>
      <w:r w:rsidR="00EC6B40">
        <w:rPr>
          <w:rFonts w:ascii="Times New Roman" w:hAnsi="Times New Roman"/>
          <w:color w:val="000000"/>
          <w:sz w:val="24"/>
        </w:rPr>
        <w:t>O Quadro 3 apresenta</w:t>
      </w:r>
      <w:r w:rsidRPr="00FB6895">
        <w:rPr>
          <w:rFonts w:ascii="Times New Roman" w:hAnsi="Times New Roman"/>
          <w:color w:val="000000"/>
          <w:sz w:val="24"/>
        </w:rPr>
        <w:t xml:space="preserve"> as oito premissas fundamentais do COGME.</w:t>
      </w:r>
    </w:p>
    <w:p w14:paraId="6456B5B5" w14:textId="6D85D81D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3 — Premissas de planejamento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254CE3" w:rsidRPr="00254CE3" w14:paraId="215111FC" w14:textId="77777777" w:rsidTr="00C32452">
        <w:trPr>
          <w:tblHeader/>
        </w:trPr>
        <w:tc>
          <w:tcPr>
            <w:tcW w:w="3070" w:type="dxa"/>
          </w:tcPr>
          <w:p w14:paraId="4DB92264" w14:textId="2E0C9DD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#</w:t>
            </w:r>
          </w:p>
        </w:tc>
        <w:tc>
          <w:tcPr>
            <w:tcW w:w="3070" w:type="dxa"/>
          </w:tcPr>
          <w:p w14:paraId="52693569" w14:textId="350FB93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Premissa</w:t>
            </w:r>
          </w:p>
        </w:tc>
        <w:tc>
          <w:tcPr>
            <w:tcW w:w="3071" w:type="dxa"/>
          </w:tcPr>
          <w:p w14:paraId="2932EA3E" w14:textId="3742303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Impacto </w:t>
            </w:r>
            <w:proofErr w:type="gramStart"/>
            <w:r w:rsidRPr="00254CE3">
              <w:rPr>
                <w:rFonts w:ascii="Times New Roman" w:hAnsi="Times New Roman"/>
                <w:sz w:val="20"/>
              </w:rPr>
              <w:t>se Invalidada</w:t>
            </w:r>
            <w:proofErr w:type="gramEnd"/>
          </w:p>
        </w:tc>
      </w:tr>
      <w:tr w:rsidR="00254CE3" w:rsidRPr="00254CE3" w14:paraId="213F3742" w14:textId="77777777" w:rsidTr="00C32452">
        <w:tc>
          <w:tcPr>
            <w:tcW w:w="3070" w:type="dxa"/>
          </w:tcPr>
          <w:p w14:paraId="3E2BB2A2" w14:textId="0140FD7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P1</w:t>
            </w:r>
          </w:p>
        </w:tc>
        <w:tc>
          <w:tcPr>
            <w:tcW w:w="3070" w:type="dxa"/>
          </w:tcPr>
          <w:p w14:paraId="2D70D2A2" w14:textId="72F9098D" w:rsidR="00254CE3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A governança seguirá o PMBOK® 7ª edição como base de princípios e domínios de desempenho, com o </w:t>
            </w:r>
            <w:proofErr w:type="spellStart"/>
            <w:r>
              <w:rPr>
                <w:rFonts w:ascii="Times New Roman" w:hAnsi="Times New Roman"/>
                <w:sz w:val="20"/>
              </w:rPr>
              <w:t>Kanban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como método de execução ágil.</w:t>
            </w:r>
          </w:p>
        </w:tc>
        <w:tc>
          <w:tcPr>
            <w:tcW w:w="3071" w:type="dxa"/>
          </w:tcPr>
          <w:p w14:paraId="5C4D6C43" w14:textId="3148A31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Retrabalho massivo na documentação para adequação a um modelo puramente preditivo, inviabilizando o prazo.</w:t>
            </w:r>
          </w:p>
        </w:tc>
      </w:tr>
      <w:tr w:rsidR="00254CE3" w:rsidRPr="00254CE3" w14:paraId="111333E8" w14:textId="77777777" w:rsidTr="00C32452">
        <w:tc>
          <w:tcPr>
            <w:tcW w:w="3070" w:type="dxa"/>
          </w:tcPr>
          <w:p w14:paraId="1137AE8E" w14:textId="4AA5DC8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P2</w:t>
            </w:r>
          </w:p>
        </w:tc>
        <w:tc>
          <w:tcPr>
            <w:tcW w:w="3070" w:type="dxa"/>
          </w:tcPr>
          <w:p w14:paraId="20302D51" w14:textId="580ABC9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O projeto será desenvolvido e entregue utilizando exclusivamente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tecnologias de Software Livre e Código Aberto (FOSS).</w:t>
            </w:r>
          </w:p>
        </w:tc>
        <w:tc>
          <w:tcPr>
            <w:tcW w:w="3071" w:type="dxa"/>
          </w:tcPr>
          <w:p w14:paraId="73474AF3" w14:textId="2EF2BBC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 xml:space="preserve">Necessidade de aquisição de licenças, violando a restrição de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orçamento de aquisições nulo.</w:t>
            </w:r>
          </w:p>
        </w:tc>
      </w:tr>
      <w:tr w:rsidR="00254CE3" w:rsidRPr="00254CE3" w14:paraId="2EF39B4A" w14:textId="77777777" w:rsidTr="00C32452">
        <w:tc>
          <w:tcPr>
            <w:tcW w:w="3070" w:type="dxa"/>
          </w:tcPr>
          <w:p w14:paraId="28BB06DA" w14:textId="311AE55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P3</w:t>
            </w:r>
          </w:p>
        </w:tc>
        <w:tc>
          <w:tcPr>
            <w:tcW w:w="3070" w:type="dxa"/>
          </w:tcPr>
          <w:p w14:paraId="2A029C2F" w14:textId="6FDBF8F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uso de Inteligência Artificial Generativa como apoio ao desenvolvimento (SDD) é autorizado, desde que com rastreabilidade e revisão humana.</w:t>
            </w:r>
          </w:p>
        </w:tc>
        <w:tc>
          <w:tcPr>
            <w:tcW w:w="3071" w:type="dxa"/>
          </w:tcPr>
          <w:p w14:paraId="412E7963" w14:textId="64EBF45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Perda de produtividade e necessidade de reescrita manual de artefatos e código, comprometendo o cronograma.</w:t>
            </w:r>
          </w:p>
        </w:tc>
      </w:tr>
      <w:tr w:rsidR="00254CE3" w:rsidRPr="00254CE3" w14:paraId="0381E505" w14:textId="77777777" w:rsidTr="00C32452">
        <w:tc>
          <w:tcPr>
            <w:tcW w:w="3070" w:type="dxa"/>
          </w:tcPr>
          <w:p w14:paraId="529934EE" w14:textId="4B08FC1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P4</w:t>
            </w:r>
          </w:p>
        </w:tc>
        <w:tc>
          <w:tcPr>
            <w:tcW w:w="3070" w:type="dxa"/>
          </w:tcPr>
          <w:p w14:paraId="5A908080" w14:textId="32BB62A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O código-fonte funcional (MVP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full-stack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) é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deliverable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formal, e não apenas os artefatos textuais.</w:t>
            </w:r>
          </w:p>
        </w:tc>
        <w:tc>
          <w:tcPr>
            <w:tcW w:w="3071" w:type="dxa"/>
          </w:tcPr>
          <w:p w14:paraId="749E99DF" w14:textId="59C3B2B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projeto seria considerado academicamente incompleto, mesmo com a documentação de gerenciamento perfeita.</w:t>
            </w:r>
          </w:p>
        </w:tc>
      </w:tr>
      <w:tr w:rsidR="00254CE3" w:rsidRPr="00254CE3" w14:paraId="2FDB39BB" w14:textId="77777777" w:rsidTr="00C32452">
        <w:tc>
          <w:tcPr>
            <w:tcW w:w="3070" w:type="dxa"/>
          </w:tcPr>
          <w:p w14:paraId="293B9E99" w14:textId="43AD37A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P5</w:t>
            </w:r>
          </w:p>
        </w:tc>
        <w:tc>
          <w:tcPr>
            <w:tcW w:w="3070" w:type="dxa"/>
          </w:tcPr>
          <w:p w14:paraId="6F402CBE" w14:textId="673DF66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 equipe (2 membros) manterá disponibilidade média de até 20 horas semanais dedicadas ao projeto.</w:t>
            </w:r>
          </w:p>
        </w:tc>
        <w:tc>
          <w:tcPr>
            <w:tcW w:w="3071" w:type="dxa"/>
          </w:tcPr>
          <w:p w14:paraId="0C017B13" w14:textId="4F23F39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Atraso crônico nas entregas, sobrecarga da equipe e necessidade de redução drástica do escopo do MVP.</w:t>
            </w:r>
          </w:p>
        </w:tc>
      </w:tr>
      <w:tr w:rsidR="00254CE3" w:rsidRPr="00254CE3" w14:paraId="0A014DED" w14:textId="77777777" w:rsidTr="00C32452">
        <w:tc>
          <w:tcPr>
            <w:tcW w:w="3070" w:type="dxa"/>
          </w:tcPr>
          <w:p w14:paraId="08428CC2" w14:textId="3143C31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P6</w:t>
            </w:r>
          </w:p>
        </w:tc>
        <w:tc>
          <w:tcPr>
            <w:tcW w:w="3070" w:type="dxa"/>
          </w:tcPr>
          <w:p w14:paraId="7C1EAF70" w14:textId="0FA012C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hardware local disponível é adequado e suficiente para desenvolvimento, modelagem, testes e execução local do MVP.</w:t>
            </w:r>
          </w:p>
        </w:tc>
        <w:tc>
          <w:tcPr>
            <w:tcW w:w="3071" w:type="dxa"/>
          </w:tcPr>
          <w:p w14:paraId="403D4809" w14:textId="0AFD832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Necessidade de migração para nuvem paga, gerando custos não previstos.</w:t>
            </w:r>
          </w:p>
        </w:tc>
      </w:tr>
      <w:tr w:rsidR="00254CE3" w:rsidRPr="00254CE3" w14:paraId="5A06C37C" w14:textId="77777777" w:rsidTr="00C32452">
        <w:tc>
          <w:tcPr>
            <w:tcW w:w="3070" w:type="dxa"/>
          </w:tcPr>
          <w:p w14:paraId="6F17299A" w14:textId="3A9D831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P7</w:t>
            </w:r>
          </w:p>
        </w:tc>
        <w:tc>
          <w:tcPr>
            <w:tcW w:w="3070" w:type="dxa"/>
          </w:tcPr>
          <w:p w14:paraId="66A3F519" w14:textId="47BA5F2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 professor orientador atua como único stakeholder formal com poder de aprovação (patrocinador e avaliador).</w:t>
            </w:r>
          </w:p>
        </w:tc>
        <w:tc>
          <w:tcPr>
            <w:tcW w:w="3071" w:type="dxa"/>
          </w:tcPr>
          <w:p w14:paraId="3AFEBF89" w14:textId="53E1EAB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Aumento da complexidade de comunicação e do tempo de ciclo para aprovação de mudanças.</w:t>
            </w:r>
          </w:p>
        </w:tc>
      </w:tr>
      <w:tr w:rsidR="00254CE3" w:rsidRPr="00254CE3" w14:paraId="7708F785" w14:textId="77777777" w:rsidTr="00C32452">
        <w:tc>
          <w:tcPr>
            <w:tcW w:w="3070" w:type="dxa"/>
          </w:tcPr>
          <w:p w14:paraId="50864848" w14:textId="1CF605C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P8</w:t>
            </w:r>
          </w:p>
        </w:tc>
        <w:tc>
          <w:tcPr>
            <w:tcW w:w="3070" w:type="dxa"/>
          </w:tcPr>
          <w:p w14:paraId="4A8FE2FF" w14:textId="2B4B99F3" w:rsidR="00254CE3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 domínio de Partes Interessadas e o tratamento de aquisições serão abordados com simplificação pedagógica, conforme o escopo acadêmico.</w:t>
            </w:r>
          </w:p>
        </w:tc>
        <w:tc>
          <w:tcPr>
            <w:tcW w:w="3071" w:type="dxa"/>
          </w:tcPr>
          <w:p w14:paraId="0D043F9C" w14:textId="7186905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Exigência de planos de aquisição complexos para um projeto sem orçamento, desviando o foco do produto.</w:t>
            </w:r>
          </w:p>
        </w:tc>
      </w:tr>
    </w:tbl>
    <w:p w14:paraId="724C1075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50323C49" w14:textId="765D3F23" w:rsidR="00FF1368" w:rsidRPr="00254CE3" w:rsidRDefault="00FF1368" w:rsidP="00254CE3"/>
    <w:p w14:paraId="1ABC5C02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4" w:name="_Toc240734446"/>
      <w:r w:rsidRPr="00A33D93">
        <w:rPr>
          <w:rFonts w:cs="Times New Roman"/>
          <w:color w:val="000000"/>
        </w:rPr>
        <w:t>2.2 Gerenciamento de Escopo</w:t>
      </w:r>
      <w:bookmarkEnd w:id="4"/>
    </w:p>
    <w:p w14:paraId="586AC898" w14:textId="0BACF801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O escopo do projeto COGME está restrito à entrega de um Produto Mínimo Viável (MVP) em regime acadêmico</w:t>
      </w:r>
      <w:r w:rsidR="00FF0A5F" w:rsidRPr="00FB6895">
        <w:rPr>
          <w:rFonts w:ascii="Times New Roman" w:hAnsi="Times New Roman"/>
          <w:color w:val="000000"/>
          <w:sz w:val="24"/>
        </w:rPr>
        <w:t xml:space="preserve">, </w:t>
      </w:r>
      <w:r w:rsidR="00FB6895" w:rsidRPr="00FB6895">
        <w:rPr>
          <w:rFonts w:ascii="Times New Roman" w:hAnsi="Times New Roman"/>
          <w:color w:val="000000"/>
          <w:sz w:val="24"/>
        </w:rPr>
        <w:t>compreendendo a simulação cambial a partir de cotação oficial do Banco Central do Brasil (PTAX), a consulta e a comparação de custo efetivo entre provedores de pagamento internacional e a emissão do documento de cobrança correspondente. O COGME atua exclusivamente como ferramenta de consulta e apoio à decisão: o sistema reúne cotações e tarifas públicas, apresenta o comparativo e encaminha o usuário ao provedor de sua escolha, sem executar, intermediar ou processar qualquer operação de pagamento.</w:t>
      </w:r>
      <w:r w:rsidR="00FF0A5F" w:rsidRPr="00FB6895">
        <w:rPr>
          <w:rFonts w:ascii="Times New Roman" w:hAnsi="Times New Roman"/>
          <w:color w:val="000000"/>
          <w:sz w:val="24"/>
        </w:rPr>
        <w:t xml:space="preserve"> Funcionalidades não essenciais — </w:t>
      </w:r>
      <w:r w:rsidR="00FB6895" w:rsidRPr="00FB6895">
        <w:rPr>
          <w:rFonts w:ascii="Times New Roman" w:hAnsi="Times New Roman"/>
          <w:color w:val="000000"/>
          <w:sz w:val="24"/>
        </w:rPr>
        <w:t>como a execução de transferências, a integração transacional com as plataformas de pagamento, o cadastro de múltiplos usuários</w:t>
      </w:r>
      <w:r w:rsidR="00FF0A5F" w:rsidRPr="00FB6895">
        <w:rPr>
          <w:rFonts w:ascii="Times New Roman" w:hAnsi="Times New Roman"/>
          <w:color w:val="000000"/>
          <w:sz w:val="24"/>
        </w:rPr>
        <w:t xml:space="preserve"> ou relatórios gerenciais avançados — ficam reservadas a versões futuras, salvo aprovação formal de mudança de escopo. Registre-se que o comparativo de provedores é informativo e baseado em tarifas públicas parametrizadas, não constituindo recomendação financeira nem intermediação de operação cambial</w:t>
      </w:r>
      <w:r w:rsidRPr="00FB6895">
        <w:rPr>
          <w:rFonts w:ascii="Times New Roman" w:hAnsi="Times New Roman"/>
          <w:color w:val="000000"/>
          <w:sz w:val="24"/>
        </w:rPr>
        <w:t xml:space="preserve">. O desenvolvimento ocorre integralmente do zero, sem </w:t>
      </w:r>
      <w:r w:rsidRPr="00FB6895">
        <w:rPr>
          <w:rFonts w:ascii="Times New Roman" w:hAnsi="Times New Roman"/>
          <w:color w:val="000000"/>
          <w:sz w:val="24"/>
        </w:rPr>
        <w:lastRenderedPageBreak/>
        <w:t>reaproveitamento de código ou sistemas legados, demandando esforço completo de modelagem, codificação e testes dentro do período letivo.</w:t>
      </w:r>
    </w:p>
    <w:p w14:paraId="7D62A35C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5" w:name="_Toc240734447"/>
      <w:r w:rsidRPr="00A33D93">
        <w:rPr>
          <w:rFonts w:cs="Times New Roman"/>
          <w:color w:val="000000"/>
        </w:rPr>
        <w:t>2.2.1 Levantamento de Requisitos</w:t>
      </w:r>
      <w:bookmarkEnd w:id="5"/>
    </w:p>
    <w:p w14:paraId="4FA70A10" w14:textId="4EA41BD9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Os requisitos do projeto foram levantados a partir dos objetivos SMART definidos no TAP (§3) e </w:t>
      </w:r>
      <w:r w:rsidR="00FF0A5F" w:rsidRPr="00FB6895">
        <w:rPr>
          <w:rFonts w:ascii="Times New Roman" w:hAnsi="Times New Roman"/>
          <w:color w:val="000000"/>
          <w:sz w:val="24"/>
        </w:rPr>
        <w:t>organizados em consonância com os domínios de Partes Interessadas e de Entrega do PMBOK® 7ª edição</w:t>
      </w:r>
      <w:r w:rsidRPr="00FB6895">
        <w:rPr>
          <w:rFonts w:ascii="Times New Roman" w:hAnsi="Times New Roman"/>
          <w:color w:val="000000"/>
          <w:sz w:val="24"/>
        </w:rPr>
        <w:t xml:space="preserve">, sendo cada requisito mensurável, rastreável e vinculado a um pacote de trabalho específico da EAP. </w:t>
      </w:r>
      <w:r w:rsidR="00EC6B40">
        <w:rPr>
          <w:rFonts w:ascii="Times New Roman" w:hAnsi="Times New Roman"/>
          <w:color w:val="000000"/>
          <w:sz w:val="24"/>
        </w:rPr>
        <w:t>O Quadro 4 apresenta</w:t>
      </w:r>
      <w:r w:rsidR="00254CE3" w:rsidRPr="00FB6895">
        <w:rPr>
          <w:rFonts w:ascii="Times New Roman" w:hAnsi="Times New Roman"/>
          <w:color w:val="000000"/>
          <w:sz w:val="24"/>
        </w:rPr>
        <w:t xml:space="preserve"> os requisitos funcionais e não funcionais relativos ao MVP web</w:t>
      </w:r>
      <w:r w:rsidRPr="00FB6895">
        <w:rPr>
          <w:rFonts w:ascii="Times New Roman" w:hAnsi="Times New Roman"/>
          <w:color w:val="000000"/>
          <w:sz w:val="24"/>
        </w:rPr>
        <w:t xml:space="preserve"> (Fase N5 da EAP).</w:t>
      </w:r>
    </w:p>
    <w:p w14:paraId="6B204453" w14:textId="4FEA0CAD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4 — Requisitos funcionais e não funcionais do MVP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FF1368" w:rsidRPr="00254CE3" w14:paraId="6DF7011E" w14:textId="77777777" w:rsidTr="00C32452">
        <w:trPr>
          <w:tblHeader/>
        </w:trPr>
        <w:tc>
          <w:tcPr>
            <w:tcW w:w="3070" w:type="dxa"/>
          </w:tcPr>
          <w:p w14:paraId="26282BB1" w14:textId="4096FE6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3070" w:type="dxa"/>
          </w:tcPr>
          <w:p w14:paraId="6E20DEFE" w14:textId="7BAA2023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Requisito</w:t>
            </w:r>
          </w:p>
        </w:tc>
        <w:tc>
          <w:tcPr>
            <w:tcW w:w="3071" w:type="dxa"/>
          </w:tcPr>
          <w:p w14:paraId="7E17B13A" w14:textId="489FC870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Critério de Aceite</w:t>
            </w:r>
          </w:p>
        </w:tc>
      </w:tr>
      <w:tr w:rsidR="00FF1368" w:rsidRPr="00254CE3" w14:paraId="307AC1F6" w14:textId="77777777" w:rsidTr="00C32452">
        <w:tc>
          <w:tcPr>
            <w:tcW w:w="3070" w:type="dxa"/>
          </w:tcPr>
          <w:p w14:paraId="37F2D043" w14:textId="34D955EB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REQ-01</w:t>
            </w:r>
          </w:p>
        </w:tc>
        <w:tc>
          <w:tcPr>
            <w:tcW w:w="3070" w:type="dxa"/>
          </w:tcPr>
          <w:p w14:paraId="792C779F" w14:textId="10C1DB0F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Simulação de conversão cambial em tempo real (USD/EUR → BRL)</w:t>
            </w:r>
          </w:p>
        </w:tc>
        <w:tc>
          <w:tcPr>
            <w:tcW w:w="3071" w:type="dxa"/>
          </w:tcPr>
          <w:p w14:paraId="39F6146F" w14:textId="77FD9B3F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Cotação obtida via API externa com latência ≤ 2s</w:t>
            </w:r>
          </w:p>
        </w:tc>
      </w:tr>
      <w:tr w:rsidR="00FF1368" w:rsidRPr="00254CE3" w14:paraId="413327B7" w14:textId="77777777" w:rsidTr="00C32452">
        <w:tc>
          <w:tcPr>
            <w:tcW w:w="3070" w:type="dxa"/>
          </w:tcPr>
          <w:p w14:paraId="706FD9D3" w14:textId="5739C70E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REQ-02</w:t>
            </w:r>
          </w:p>
        </w:tc>
        <w:tc>
          <w:tcPr>
            <w:tcW w:w="3070" w:type="dxa"/>
          </w:tcPr>
          <w:p w14:paraId="0E045D3B" w14:textId="5E965800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Suporte a 5 regimes de contratação (hora, dia, semana, mês, valor fixo)</w:t>
            </w:r>
          </w:p>
        </w:tc>
        <w:tc>
          <w:tcPr>
            <w:tcW w:w="3071" w:type="dxa"/>
          </w:tcPr>
          <w:p w14:paraId="5879515C" w14:textId="48BAD1C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100% dos regimes operacionais em UAT</w:t>
            </w:r>
          </w:p>
        </w:tc>
      </w:tr>
      <w:tr w:rsidR="00FF1368" w:rsidRPr="00254CE3" w14:paraId="7316DCF7" w14:textId="77777777" w:rsidTr="00C32452">
        <w:tc>
          <w:tcPr>
            <w:tcW w:w="3070" w:type="dxa"/>
          </w:tcPr>
          <w:p w14:paraId="62876388" w14:textId="420E16E8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REQ-03</w:t>
            </w:r>
          </w:p>
        </w:tc>
        <w:tc>
          <w:tcPr>
            <w:tcW w:w="3070" w:type="dxa"/>
          </w:tcPr>
          <w:p w14:paraId="7F024041" w14:textId="31919FCB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Aplicação de encargos financeiros simulados (spread + IOF)</w:t>
            </w:r>
          </w:p>
        </w:tc>
        <w:tc>
          <w:tcPr>
            <w:tcW w:w="3071" w:type="dxa"/>
          </w:tcPr>
          <w:p w14:paraId="1467F461" w14:textId="3AABFC99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Cálculo auditável com precisão de 2 casas decimais</w:t>
            </w:r>
          </w:p>
        </w:tc>
      </w:tr>
      <w:tr w:rsidR="00FF1368" w:rsidRPr="00254CE3" w14:paraId="196154A7" w14:textId="77777777" w:rsidTr="00C32452">
        <w:tc>
          <w:tcPr>
            <w:tcW w:w="3070" w:type="dxa"/>
          </w:tcPr>
          <w:p w14:paraId="4F27E49E" w14:textId="730648DA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REQ-04</w:t>
            </w:r>
          </w:p>
        </w:tc>
        <w:tc>
          <w:tcPr>
            <w:tcW w:w="3070" w:type="dxa"/>
          </w:tcPr>
          <w:p w14:paraId="487A6906" w14:textId="5325DA2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Emissão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invoice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em formato PDF</w:t>
            </w:r>
          </w:p>
        </w:tc>
        <w:tc>
          <w:tcPr>
            <w:tcW w:w="3071" w:type="dxa"/>
          </w:tcPr>
          <w:p w14:paraId="1B1BED0A" w14:textId="6E2E7629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Geração via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WeasyPrint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em ≤ 3s por documento</w:t>
            </w:r>
          </w:p>
        </w:tc>
      </w:tr>
      <w:tr w:rsidR="00FF1368" w:rsidRPr="00254CE3" w14:paraId="23829DA0" w14:textId="77777777" w:rsidTr="00C32452">
        <w:tc>
          <w:tcPr>
            <w:tcW w:w="3070" w:type="dxa"/>
          </w:tcPr>
          <w:p w14:paraId="45F9511A" w14:textId="0777EFFE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REQ-05</w:t>
            </w:r>
          </w:p>
        </w:tc>
        <w:tc>
          <w:tcPr>
            <w:tcW w:w="3070" w:type="dxa"/>
          </w:tcPr>
          <w:p w14:paraId="08A92266" w14:textId="1F3EA8BC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Tempo de resposta da aplicação</w:t>
            </w:r>
          </w:p>
        </w:tc>
        <w:tc>
          <w:tcPr>
            <w:tcW w:w="3071" w:type="dxa"/>
          </w:tcPr>
          <w:p w14:paraId="5B994F43" w14:textId="41DBF662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≤ 3s em 95% das requisições (ambiente homologação)</w:t>
            </w:r>
          </w:p>
        </w:tc>
      </w:tr>
      <w:tr w:rsidR="00FF1368" w:rsidRPr="00254CE3" w14:paraId="2F8D96FD" w14:textId="77777777" w:rsidTr="00C32452">
        <w:tc>
          <w:tcPr>
            <w:tcW w:w="3070" w:type="dxa"/>
          </w:tcPr>
          <w:p w14:paraId="64E5C642" w14:textId="2E87EF62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REQ-06</w:t>
            </w:r>
          </w:p>
        </w:tc>
        <w:tc>
          <w:tcPr>
            <w:tcW w:w="3070" w:type="dxa"/>
          </w:tcPr>
          <w:p w14:paraId="5DF3C896" w14:textId="2FF75E0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Interface web responsiva (FOSS)</w:t>
            </w:r>
          </w:p>
        </w:tc>
        <w:tc>
          <w:tcPr>
            <w:tcW w:w="3071" w:type="dxa"/>
          </w:tcPr>
          <w:p w14:paraId="6C6310EF" w14:textId="3FDE8A02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Compatível com Chrome/Firefox/Edge (últimas 2 versões)</w:t>
            </w:r>
          </w:p>
        </w:tc>
      </w:tr>
      <w:tr w:rsidR="00FF1368" w:rsidRPr="00254CE3" w14:paraId="463A2B2C" w14:textId="77777777" w:rsidTr="00C32452">
        <w:tc>
          <w:tcPr>
            <w:tcW w:w="3070" w:type="dxa"/>
          </w:tcPr>
          <w:p w14:paraId="65E62C9E" w14:textId="57613E4D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REQ-07</w:t>
            </w:r>
          </w:p>
        </w:tc>
        <w:tc>
          <w:tcPr>
            <w:tcW w:w="3070" w:type="dxa"/>
          </w:tcPr>
          <w:p w14:paraId="4A4A98E4" w14:textId="489FE611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Cache de cotações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SQLite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071" w:type="dxa"/>
          </w:tcPr>
          <w:p w14:paraId="2AD84775" w14:textId="3949E8B4" w:rsidR="00FF1368" w:rsidRPr="00254CE3" w:rsidRDefault="00FF1368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Redução de ≥ 50% das chamadas à API externa</w:t>
            </w:r>
          </w:p>
        </w:tc>
      </w:tr>
      <w:tr w:rsidR="00FF0A5F" w:rsidRPr="00254CE3" w14:paraId="5713D559" w14:textId="77777777" w:rsidTr="00C32452">
        <w:tc>
          <w:tcPr>
            <w:tcW w:w="3070" w:type="dxa"/>
          </w:tcPr>
          <w:p w14:paraId="7B49430A" w14:textId="52706685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REQ-16</w:t>
            </w:r>
          </w:p>
        </w:tc>
        <w:tc>
          <w:tcPr>
            <w:tcW w:w="3070" w:type="dxa"/>
          </w:tcPr>
          <w:p w14:paraId="449DC082" w14:textId="3D19ED02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Integração com a API de cotações oficiais do Banco Central do Brasil (PTAX)</w:t>
            </w:r>
          </w:p>
        </w:tc>
        <w:tc>
          <w:tcPr>
            <w:tcW w:w="3071" w:type="dxa"/>
          </w:tcPr>
          <w:p w14:paraId="72EF0806" w14:textId="26A646C3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Cotação PTAX de fechamento obtida por dia útil, com registro de data, moeda e tipo (compra/venda)</w:t>
            </w:r>
          </w:p>
        </w:tc>
      </w:tr>
      <w:tr w:rsidR="00FF0A5F" w:rsidRPr="00254CE3" w14:paraId="45377806" w14:textId="77777777" w:rsidTr="00C32452">
        <w:tc>
          <w:tcPr>
            <w:tcW w:w="3070" w:type="dxa"/>
          </w:tcPr>
          <w:p w14:paraId="2EECAB3F" w14:textId="53F562EE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REQ-17</w:t>
            </w:r>
          </w:p>
        </w:tc>
        <w:tc>
          <w:tcPr>
            <w:tcW w:w="3070" w:type="dxa"/>
          </w:tcPr>
          <w:p w14:paraId="487269A7" w14:textId="07E1383B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Comparativo de custo entre provedores de pagamento internacional</w:t>
            </w:r>
          </w:p>
        </w:tc>
        <w:tc>
          <w:tcPr>
            <w:tcW w:w="3071" w:type="dxa"/>
          </w:tcPr>
          <w:p w14:paraId="684BF65F" w14:textId="6636D4E5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Mínimo de 4 provedores comparados, com spread, tarifa fixa e valor líquido estimado por operação</w:t>
            </w:r>
          </w:p>
        </w:tc>
      </w:tr>
      <w:tr w:rsidR="00FF0A5F" w:rsidRPr="00254CE3" w14:paraId="5F797AFF" w14:textId="77777777" w:rsidTr="00C32452">
        <w:tc>
          <w:tcPr>
            <w:tcW w:w="3070" w:type="dxa"/>
          </w:tcPr>
          <w:p w14:paraId="7C044C07" w14:textId="60924E80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REQ-18</w:t>
            </w:r>
          </w:p>
        </w:tc>
        <w:tc>
          <w:tcPr>
            <w:tcW w:w="3070" w:type="dxa"/>
          </w:tcPr>
          <w:p w14:paraId="4BE59E2E" w14:textId="67DA6142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Ranqueamento por menor custo efetivo total</w:t>
            </w:r>
          </w:p>
        </w:tc>
        <w:tc>
          <w:tcPr>
            <w:tcW w:w="3071" w:type="dxa"/>
          </w:tcPr>
          <w:p w14:paraId="42F22B72" w14:textId="3FD21C3C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Ordenação automática pelo valor líquido a receber, com detalhamento da composição do custo</w:t>
            </w:r>
          </w:p>
        </w:tc>
      </w:tr>
      <w:tr w:rsidR="00FB6895" w:rsidRPr="00254CE3" w14:paraId="0086F1DC" w14:textId="77777777" w:rsidTr="00C32452">
        <w:tc>
          <w:tcPr>
            <w:tcW w:w="3070" w:type="dxa"/>
          </w:tcPr>
          <w:p w14:paraId="54D1D38A" w14:textId="53F94536" w:rsidR="00FB6895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REQ-19</w:t>
            </w:r>
          </w:p>
        </w:tc>
        <w:tc>
          <w:tcPr>
            <w:tcW w:w="3070" w:type="dxa"/>
          </w:tcPr>
          <w:p w14:paraId="10AD4335" w14:textId="1CE0FC9E" w:rsidR="00FB6895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Encaminhamento do usuário ao provedor selecionado</w:t>
            </w:r>
          </w:p>
        </w:tc>
        <w:tc>
          <w:tcPr>
            <w:tcW w:w="3071" w:type="dxa"/>
          </w:tcPr>
          <w:p w14:paraId="61F7F536" w14:textId="7E47E9B9" w:rsidR="00FB6895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Link direto para o site oficial do provedor escolhido, com aviso de que a operação ocorre fora do COGME</w:t>
            </w:r>
          </w:p>
        </w:tc>
      </w:tr>
    </w:tbl>
    <w:p w14:paraId="693B7331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606C6156" w14:textId="397F71BF" w:rsidR="00FF1368" w:rsidRDefault="00FF1368" w:rsidP="00FF1368">
      <w:pPr>
        <w:rPr>
          <w:rFonts w:ascii="Times New Roman" w:hAnsi="Times New Roman"/>
          <w:sz w:val="24"/>
        </w:rPr>
      </w:pPr>
    </w:p>
    <w:p w14:paraId="5E47EC86" w14:textId="0E371B06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Complementarmente, </w:t>
      </w:r>
      <w:r w:rsidR="00EC6B40">
        <w:rPr>
          <w:rFonts w:ascii="Times New Roman" w:hAnsi="Times New Roman"/>
          <w:color w:val="000000"/>
          <w:sz w:val="24"/>
        </w:rPr>
        <w:t>o Quadro 5 apresenta</w:t>
      </w:r>
      <w:r w:rsidRPr="00FB6895">
        <w:rPr>
          <w:rFonts w:ascii="Times New Roman" w:hAnsi="Times New Roman"/>
          <w:color w:val="000000"/>
          <w:sz w:val="24"/>
        </w:rPr>
        <w:t xml:space="preserve"> os requisitos não funcionais</w:t>
      </w:r>
      <w:r w:rsidR="00FF1368" w:rsidRPr="00FB6895">
        <w:rPr>
          <w:rFonts w:ascii="Times New Roman" w:hAnsi="Times New Roman"/>
          <w:color w:val="000000"/>
          <w:sz w:val="24"/>
        </w:rPr>
        <w:t xml:space="preserve"> </w:t>
      </w:r>
      <w:r w:rsidR="00221306" w:rsidRPr="00FB6895">
        <w:rPr>
          <w:rFonts w:ascii="Times New Roman" w:hAnsi="Times New Roman"/>
          <w:color w:val="000000"/>
          <w:sz w:val="24"/>
        </w:rPr>
        <w:t xml:space="preserve">e de </w:t>
      </w:r>
      <w:proofErr w:type="spellStart"/>
      <w:r w:rsidR="00221306" w:rsidRPr="00FB6895">
        <w:rPr>
          <w:rFonts w:ascii="Times New Roman" w:hAnsi="Times New Roman"/>
          <w:color w:val="000000"/>
          <w:sz w:val="24"/>
        </w:rPr>
        <w:t>processo</w:t>
      </w:r>
      <w:proofErr w:type="spellEnd"/>
      <w:r w:rsidR="00221306" w:rsidRPr="00FB6895">
        <w:rPr>
          <w:rFonts w:ascii="Times New Roman" w:hAnsi="Times New Roman"/>
          <w:color w:val="000000"/>
          <w:sz w:val="24"/>
        </w:rPr>
        <w:t xml:space="preserve"> relativos à garantia da qualidade (Fase N6), à integração contínua (Fase N7), à base de </w:t>
      </w:r>
      <w:r w:rsidR="00221306" w:rsidRPr="00FB6895">
        <w:rPr>
          <w:rFonts w:ascii="Times New Roman" w:hAnsi="Times New Roman"/>
          <w:color w:val="000000"/>
          <w:sz w:val="24"/>
        </w:rPr>
        <w:lastRenderedPageBreak/>
        <w:t>conhecimento (Fase N9), à documentação técnica (Fase N11</w:t>
      </w:r>
      <w:r w:rsidR="00FF1368" w:rsidRPr="00FB6895">
        <w:rPr>
          <w:rFonts w:ascii="Times New Roman" w:hAnsi="Times New Roman"/>
          <w:color w:val="000000"/>
          <w:sz w:val="24"/>
        </w:rPr>
        <w:t>) e à conformidade FOSS (Fases N1 e N4) do projeto.</w:t>
      </w:r>
    </w:p>
    <w:p w14:paraId="28BF1198" w14:textId="4512B22F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5 — Requisitos de qualidade, integração contínua e implantação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FF1368" w:rsidRPr="00254CE3" w14:paraId="4BCB5841" w14:textId="77777777" w:rsidTr="00C32452">
        <w:trPr>
          <w:tblHeader/>
        </w:trPr>
        <w:tc>
          <w:tcPr>
            <w:tcW w:w="3070" w:type="dxa"/>
          </w:tcPr>
          <w:p w14:paraId="6ABF390B" w14:textId="3D040F59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3070" w:type="dxa"/>
          </w:tcPr>
          <w:p w14:paraId="44FC520F" w14:textId="5FCDA69E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Requisito</w:t>
            </w:r>
          </w:p>
        </w:tc>
        <w:tc>
          <w:tcPr>
            <w:tcW w:w="3071" w:type="dxa"/>
          </w:tcPr>
          <w:p w14:paraId="1EE4D4FB" w14:textId="6F7DDAB4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Critério de Aceite</w:t>
            </w:r>
          </w:p>
        </w:tc>
      </w:tr>
      <w:tr w:rsidR="00FF1368" w:rsidRPr="00254CE3" w14:paraId="502CCD62" w14:textId="77777777" w:rsidTr="00C32452">
        <w:tc>
          <w:tcPr>
            <w:tcW w:w="3070" w:type="dxa"/>
          </w:tcPr>
          <w:p w14:paraId="5305A2DC" w14:textId="4A3C2D64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REQ-08</w:t>
            </w:r>
          </w:p>
        </w:tc>
        <w:tc>
          <w:tcPr>
            <w:tcW w:w="3070" w:type="dxa"/>
          </w:tcPr>
          <w:p w14:paraId="1A45A552" w14:textId="01A634DE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Cobertura de testes automatizados</w:t>
            </w:r>
          </w:p>
        </w:tc>
        <w:tc>
          <w:tcPr>
            <w:tcW w:w="3071" w:type="dxa"/>
          </w:tcPr>
          <w:p w14:paraId="7CE3F4A1" w14:textId="6046CC76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≥ 80% do código (unitários e integração via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pytest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coverage.py)</w:t>
            </w:r>
          </w:p>
        </w:tc>
      </w:tr>
      <w:tr w:rsidR="00FF1368" w:rsidRPr="00254CE3" w14:paraId="22D20136" w14:textId="77777777" w:rsidTr="00C32452">
        <w:tc>
          <w:tcPr>
            <w:tcW w:w="3070" w:type="dxa"/>
          </w:tcPr>
          <w:p w14:paraId="61CFFD0B" w14:textId="171EC454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REQ-09</w:t>
            </w:r>
          </w:p>
        </w:tc>
        <w:tc>
          <w:tcPr>
            <w:tcW w:w="3070" w:type="dxa"/>
          </w:tcPr>
          <w:p w14:paraId="032B840A" w14:textId="125E9A51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de aceitação (UAT)</w:t>
            </w:r>
          </w:p>
        </w:tc>
        <w:tc>
          <w:tcPr>
            <w:tcW w:w="3071" w:type="dxa"/>
          </w:tcPr>
          <w:p w14:paraId="37751C78" w14:textId="5252DA0F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100% dos fluxos críticos aprovados, zero defeitos críticos ou bloqueantes</w:t>
            </w:r>
          </w:p>
        </w:tc>
      </w:tr>
      <w:tr w:rsidR="00FF1368" w:rsidRPr="00254CE3" w14:paraId="3A5FAB55" w14:textId="77777777" w:rsidTr="00C32452">
        <w:tc>
          <w:tcPr>
            <w:tcW w:w="3070" w:type="dxa"/>
          </w:tcPr>
          <w:p w14:paraId="6D854862" w14:textId="4F8459F9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REQ-10</w:t>
            </w:r>
          </w:p>
        </w:tc>
        <w:tc>
          <w:tcPr>
            <w:tcW w:w="3070" w:type="dxa"/>
          </w:tcPr>
          <w:p w14:paraId="2D36DAA7" w14:textId="237C8E35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Aplicação de ferramentas da qualidade (PDCA + Ishikawa 6M)</w:t>
            </w:r>
          </w:p>
        </w:tc>
        <w:tc>
          <w:tcPr>
            <w:tcW w:w="3071" w:type="dxa"/>
          </w:tcPr>
          <w:p w14:paraId="2C6F06AB" w14:textId="7C685E8B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12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PDCAs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consolidados e diagrama de causa e efeito documentados no Plano de Qualidade</w:t>
            </w:r>
          </w:p>
        </w:tc>
      </w:tr>
      <w:tr w:rsidR="00FF1368" w:rsidRPr="00254CE3" w14:paraId="79065B23" w14:textId="77777777" w:rsidTr="00C32452">
        <w:tc>
          <w:tcPr>
            <w:tcW w:w="3070" w:type="dxa"/>
          </w:tcPr>
          <w:p w14:paraId="033CB439" w14:textId="4AFFEBCA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REQ-11</w:t>
            </w:r>
          </w:p>
        </w:tc>
        <w:tc>
          <w:tcPr>
            <w:tcW w:w="3070" w:type="dxa"/>
          </w:tcPr>
          <w:p w14:paraId="4ADAA81A" w14:textId="5705706F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Pipeline CI funcional</w:t>
            </w:r>
          </w:p>
        </w:tc>
        <w:tc>
          <w:tcPr>
            <w:tcW w:w="3071" w:type="dxa"/>
          </w:tcPr>
          <w:p w14:paraId="416FCC88" w14:textId="06B73A2E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Lint + testes rodando em até 5 minutos por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push</w:t>
            </w:r>
            <w:proofErr w:type="spellEnd"/>
          </w:p>
        </w:tc>
      </w:tr>
      <w:tr w:rsidR="00FF1368" w:rsidRPr="00254CE3" w14:paraId="41DB77B0" w14:textId="77777777" w:rsidTr="00C32452">
        <w:tc>
          <w:tcPr>
            <w:tcW w:w="3070" w:type="dxa"/>
          </w:tcPr>
          <w:p w14:paraId="377C1D94" w14:textId="3E3FA0BF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REQ-12</w:t>
            </w:r>
          </w:p>
        </w:tc>
        <w:tc>
          <w:tcPr>
            <w:tcW w:w="3070" w:type="dxa"/>
          </w:tcPr>
          <w:p w14:paraId="2F87793A" w14:textId="2A069568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ADRs para decisões arquiteturais críticas</w:t>
            </w:r>
          </w:p>
        </w:tc>
        <w:tc>
          <w:tcPr>
            <w:tcW w:w="3071" w:type="dxa"/>
          </w:tcPr>
          <w:p w14:paraId="7B428454" w14:textId="599E7E56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Mínimo de 3 ADRs registrados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stack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, métricas)</w:t>
            </w:r>
          </w:p>
        </w:tc>
      </w:tr>
      <w:tr w:rsidR="00FF1368" w:rsidRPr="00254CE3" w14:paraId="1C173766" w14:textId="77777777" w:rsidTr="00C32452">
        <w:tc>
          <w:tcPr>
            <w:tcW w:w="3070" w:type="dxa"/>
          </w:tcPr>
          <w:p w14:paraId="1B8B6771" w14:textId="306194FE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REQ-13</w:t>
            </w:r>
          </w:p>
        </w:tc>
        <w:tc>
          <w:tcPr>
            <w:tcW w:w="3070" w:type="dxa"/>
          </w:tcPr>
          <w:p w14:paraId="4E0C1EFC" w14:textId="2A9D8F65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Rastreabilidade de prompts SDD</w:t>
            </w:r>
          </w:p>
        </w:tc>
        <w:tc>
          <w:tcPr>
            <w:tcW w:w="3071" w:type="dxa"/>
          </w:tcPr>
          <w:p w14:paraId="420D8795" w14:textId="7992D53A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100% dos prompts catalogados no repositório do projeto</w:t>
            </w:r>
          </w:p>
        </w:tc>
      </w:tr>
      <w:tr w:rsidR="00FF1368" w:rsidRPr="00254CE3" w14:paraId="3703EE6B" w14:textId="77777777" w:rsidTr="00C32452">
        <w:tc>
          <w:tcPr>
            <w:tcW w:w="3070" w:type="dxa"/>
          </w:tcPr>
          <w:p w14:paraId="41B4F67B" w14:textId="110B137A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REQ-14</w:t>
            </w:r>
          </w:p>
        </w:tc>
        <w:tc>
          <w:tcPr>
            <w:tcW w:w="3070" w:type="dxa"/>
          </w:tcPr>
          <w:p w14:paraId="5660AFE3" w14:textId="70F6D71B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Documentação técnica consolidada</w:t>
            </w:r>
          </w:p>
        </w:tc>
        <w:tc>
          <w:tcPr>
            <w:tcW w:w="3071" w:type="dxa"/>
          </w:tcPr>
          <w:p w14:paraId="5648842F" w14:textId="48A711F5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Arquitetura e APIs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OpenAPI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 revisadas e aprovadas</w:t>
            </w:r>
          </w:p>
        </w:tc>
      </w:tr>
      <w:tr w:rsidR="00FF1368" w:rsidRPr="00254CE3" w14:paraId="074FFEA4" w14:textId="77777777" w:rsidTr="00C32452">
        <w:tc>
          <w:tcPr>
            <w:tcW w:w="3070" w:type="dxa"/>
          </w:tcPr>
          <w:p w14:paraId="2CDE5591" w14:textId="4C68B440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REQ-15</w:t>
            </w:r>
          </w:p>
        </w:tc>
        <w:tc>
          <w:tcPr>
            <w:tcW w:w="3070" w:type="dxa"/>
          </w:tcPr>
          <w:p w14:paraId="68855538" w14:textId="67D7E9B1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Licenciamento 100% FOSS</w:t>
            </w:r>
          </w:p>
        </w:tc>
        <w:tc>
          <w:tcPr>
            <w:tcW w:w="3071" w:type="dxa"/>
          </w:tcPr>
          <w:p w14:paraId="5E23325D" w14:textId="612D2176" w:rsidR="00FF1368" w:rsidRPr="00254CE3" w:rsidRDefault="00221306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Todas as dependências com licenças aprovadas pela OSI (MIT, </w:t>
            </w:r>
            <w:proofErr w:type="gramStart"/>
            <w:r w:rsidRPr="00254CE3">
              <w:rPr>
                <w:rFonts w:ascii="Times New Roman" w:hAnsi="Times New Roman"/>
                <w:sz w:val="20"/>
              </w:rPr>
              <w:t>Apache</w:t>
            </w:r>
            <w:proofErr w:type="gramEnd"/>
            <w:r w:rsidRPr="00254CE3">
              <w:rPr>
                <w:rFonts w:ascii="Times New Roman" w:hAnsi="Times New Roman"/>
                <w:sz w:val="20"/>
              </w:rPr>
              <w:t xml:space="preserve"> 2.0, BSD, GPL)</w:t>
            </w:r>
          </w:p>
        </w:tc>
      </w:tr>
    </w:tbl>
    <w:p w14:paraId="1FFF6E8B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02214DA5" w14:textId="3D988A53" w:rsidR="00FF1368" w:rsidRDefault="00FF1368" w:rsidP="00FF1368">
      <w:pPr>
        <w:rPr>
          <w:rFonts w:ascii="Times New Roman" w:hAnsi="Times New Roman"/>
          <w:sz w:val="24"/>
        </w:rPr>
      </w:pPr>
    </w:p>
    <w:p w14:paraId="253ADDC2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6" w:name="_Toc240734448"/>
      <w:r w:rsidRPr="00A33D93">
        <w:rPr>
          <w:rFonts w:cs="Times New Roman"/>
          <w:color w:val="000000"/>
        </w:rPr>
        <w:t>2.2.2 EAP</w:t>
      </w:r>
      <w:bookmarkEnd w:id="6"/>
    </w:p>
    <w:p w14:paraId="4357F1A5" w14:textId="6DAE85FB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 Estrutura Analítica do Projeto (EAP/WBS) representa a decomposição hierárquica do escopo total do trabalho a ser executado, organizada em entregas substantivas que, por sua vez, são decompostas em atividades para composição do cronograma, </w:t>
      </w:r>
      <w:r w:rsidR="00FF0A5F" w:rsidRPr="00FB6895">
        <w:rPr>
          <w:rFonts w:ascii="Times New Roman" w:hAnsi="Times New Roman"/>
          <w:color w:val="000000"/>
          <w:sz w:val="24"/>
        </w:rPr>
        <w:t>conforme o Domínio de Planejamento do PMBOK® 7ª edição</w:t>
      </w:r>
      <w:r w:rsidRPr="00FB6895">
        <w:rPr>
          <w:rFonts w:ascii="Times New Roman" w:hAnsi="Times New Roman"/>
          <w:color w:val="000000"/>
          <w:sz w:val="24"/>
        </w:rPr>
        <w:t xml:space="preserve">. A versão consolidada (EAP v1.0) adota uma premissa estrutural relevante: a EAP contém apenas entregas tangíveis, de modo que o próprio Termo de Abertura do Projeto não integra a estrutura — o TAP é o documento que autoriza o projeto e antecede o planejamento, configurando pré-condição e não pacote de trabalho. Essa separação ontológica entre TAP, EAP e ciclos PDCA foi formalizada no registro de decisão arquitetural ADR-004 e eliminou, em relação às versões anteriores, os pacotes considerados redundantes ou de baixo valor agregado (entre eles os relatórios quinzenais estáticos, substituídos pelo GitHub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Projects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como fonte única de verdade, e os relatórios de valor agregado, substituídos por métricas de fluxo). A estrutura resultante compreende 13 fases de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Nível 1 e </w:t>
      </w:r>
      <w:r w:rsidR="00FF0A5F" w:rsidRPr="00FB6895">
        <w:rPr>
          <w:rFonts w:ascii="Times New Roman" w:hAnsi="Times New Roman"/>
          <w:color w:val="000000"/>
          <w:sz w:val="24"/>
        </w:rPr>
        <w:t>44</w:t>
      </w:r>
      <w:r w:rsidRPr="00FB6895">
        <w:rPr>
          <w:rFonts w:ascii="Times New Roman" w:hAnsi="Times New Roman"/>
          <w:color w:val="000000"/>
          <w:sz w:val="24"/>
        </w:rPr>
        <w:t xml:space="preserve"> pacotes de trabalho de Nível 2, agrupados em três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temporais, </w:t>
      </w:r>
      <w:r w:rsidR="00EC6B40">
        <w:rPr>
          <w:rFonts w:ascii="Times New Roman" w:hAnsi="Times New Roman"/>
          <w:color w:val="000000"/>
          <w:sz w:val="24"/>
        </w:rPr>
        <w:t>conforme o Quadro 6.</w:t>
      </w:r>
    </w:p>
    <w:p w14:paraId="25407C8D" w14:textId="35F6ED96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 xml:space="preserve">Quadro 6 — </w:t>
      </w:r>
      <w:proofErr w:type="spellStart"/>
      <w:r w:rsidRPr="00C32452">
        <w:rPr>
          <w:rFonts w:ascii="Times New Roman" w:hAnsi="Times New Roman"/>
          <w:sz w:val="24"/>
        </w:rPr>
        <w:t>Macro-fases</w:t>
      </w:r>
      <w:proofErr w:type="spellEnd"/>
      <w:r w:rsidRPr="00C32452">
        <w:rPr>
          <w:rFonts w:ascii="Times New Roman" w:hAnsi="Times New Roman"/>
          <w:sz w:val="24"/>
        </w:rPr>
        <w:t xml:space="preserve"> do cronograma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FF1368" w:rsidRPr="00254CE3" w14:paraId="219DFDD4" w14:textId="77777777" w:rsidTr="00C32452">
        <w:trPr>
          <w:tblHeader/>
        </w:trPr>
        <w:tc>
          <w:tcPr>
            <w:tcW w:w="2302" w:type="dxa"/>
          </w:tcPr>
          <w:p w14:paraId="04C52C43" w14:textId="6D77884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Macro-Fase</w:t>
            </w:r>
            <w:proofErr w:type="spellEnd"/>
          </w:p>
        </w:tc>
        <w:tc>
          <w:tcPr>
            <w:tcW w:w="2303" w:type="dxa"/>
          </w:tcPr>
          <w:p w14:paraId="1B3FAB6F" w14:textId="1DB4AF4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Período</w:t>
            </w:r>
          </w:p>
        </w:tc>
        <w:tc>
          <w:tcPr>
            <w:tcW w:w="2303" w:type="dxa"/>
          </w:tcPr>
          <w:p w14:paraId="74A0716D" w14:textId="37B48DA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Fases da EAP Incluídas</w:t>
            </w:r>
          </w:p>
        </w:tc>
        <w:tc>
          <w:tcPr>
            <w:tcW w:w="2303" w:type="dxa"/>
          </w:tcPr>
          <w:p w14:paraId="4A2C53F7" w14:textId="24AB4A9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Pacotes de Trabalho (Nível 2)</w:t>
            </w:r>
          </w:p>
        </w:tc>
      </w:tr>
      <w:tr w:rsidR="00FF1368" w:rsidRPr="00254CE3" w14:paraId="4149E297" w14:textId="77777777" w:rsidTr="00C32452">
        <w:tc>
          <w:tcPr>
            <w:tcW w:w="2302" w:type="dxa"/>
          </w:tcPr>
          <w:p w14:paraId="451F725A" w14:textId="5A592D3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MF1: Fundação</w:t>
            </w:r>
          </w:p>
        </w:tc>
        <w:tc>
          <w:tcPr>
            <w:tcW w:w="2303" w:type="dxa"/>
          </w:tcPr>
          <w:p w14:paraId="6272B358" w14:textId="0B3799CD" w:rsidR="00FF1368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01/09 – 22/09/2026</w:t>
            </w:r>
          </w:p>
        </w:tc>
        <w:tc>
          <w:tcPr>
            <w:tcW w:w="2303" w:type="dxa"/>
          </w:tcPr>
          <w:p w14:paraId="65573033" w14:textId="47D97FF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1, 2, 3, 4, 9, 10</w:t>
            </w:r>
          </w:p>
        </w:tc>
        <w:tc>
          <w:tcPr>
            <w:tcW w:w="2303" w:type="dxa"/>
          </w:tcPr>
          <w:p w14:paraId="5CE110AF" w14:textId="7E0E7A8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21</w:t>
            </w:r>
          </w:p>
        </w:tc>
      </w:tr>
      <w:tr w:rsidR="00FF1368" w:rsidRPr="00254CE3" w14:paraId="716C762A" w14:textId="77777777" w:rsidTr="00C32452">
        <w:tc>
          <w:tcPr>
            <w:tcW w:w="2302" w:type="dxa"/>
          </w:tcPr>
          <w:p w14:paraId="4A868C9A" w14:textId="0C7F3A1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MF2: Construção</w:t>
            </w:r>
          </w:p>
        </w:tc>
        <w:tc>
          <w:tcPr>
            <w:tcW w:w="2303" w:type="dxa"/>
          </w:tcPr>
          <w:p w14:paraId="26CCD04E" w14:textId="6D4A1DE3" w:rsidR="00FF1368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23/09 – 03/11/2026</w:t>
            </w:r>
          </w:p>
        </w:tc>
        <w:tc>
          <w:tcPr>
            <w:tcW w:w="2303" w:type="dxa"/>
          </w:tcPr>
          <w:p w14:paraId="1A600A71" w14:textId="48F6B39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5, 6, 7, 8, 11</w:t>
            </w:r>
          </w:p>
        </w:tc>
        <w:tc>
          <w:tcPr>
            <w:tcW w:w="2303" w:type="dxa"/>
          </w:tcPr>
          <w:p w14:paraId="717D5D2D" w14:textId="29191589" w:rsidR="00FF1368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</w:tr>
      <w:tr w:rsidR="00FF1368" w:rsidRPr="00254CE3" w14:paraId="6E7D438E" w14:textId="77777777" w:rsidTr="00C32452">
        <w:tc>
          <w:tcPr>
            <w:tcW w:w="2302" w:type="dxa"/>
          </w:tcPr>
          <w:p w14:paraId="68FE1BF9" w14:textId="1B9174C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MF3: Consolidação</w:t>
            </w:r>
          </w:p>
        </w:tc>
        <w:tc>
          <w:tcPr>
            <w:tcW w:w="2303" w:type="dxa"/>
          </w:tcPr>
          <w:p w14:paraId="7783FCE4" w14:textId="1D224541" w:rsidR="00FF1368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04/11 – 30/11/2026</w:t>
            </w:r>
          </w:p>
        </w:tc>
        <w:tc>
          <w:tcPr>
            <w:tcW w:w="2303" w:type="dxa"/>
          </w:tcPr>
          <w:p w14:paraId="1D89A413" w14:textId="39331AD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12, 13</w:t>
            </w:r>
          </w:p>
        </w:tc>
        <w:tc>
          <w:tcPr>
            <w:tcW w:w="2303" w:type="dxa"/>
          </w:tcPr>
          <w:p w14:paraId="44684073" w14:textId="789A2C1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</w:t>
            </w:r>
          </w:p>
        </w:tc>
      </w:tr>
      <w:tr w:rsidR="00FF1368" w:rsidRPr="00254CE3" w14:paraId="5CAF9407" w14:textId="77777777" w:rsidTr="00C32452">
        <w:tc>
          <w:tcPr>
            <w:tcW w:w="2302" w:type="dxa"/>
          </w:tcPr>
          <w:p w14:paraId="56959F3D" w14:textId="4D9A0A6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w="2303" w:type="dxa"/>
          </w:tcPr>
          <w:p w14:paraId="450ABC5B" w14:textId="6F521877" w:rsidR="00FF1368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01/09 – 30/11/2026</w:t>
            </w:r>
          </w:p>
        </w:tc>
        <w:tc>
          <w:tcPr>
            <w:tcW w:w="2303" w:type="dxa"/>
          </w:tcPr>
          <w:p w14:paraId="47E8B6B1" w14:textId="21ACA61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 fases</w:t>
            </w:r>
          </w:p>
        </w:tc>
        <w:tc>
          <w:tcPr>
            <w:tcW w:w="2303" w:type="dxa"/>
          </w:tcPr>
          <w:p w14:paraId="45B570A7" w14:textId="5A060415" w:rsidR="00FF1368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44 pacotes de trabalho</w:t>
            </w:r>
          </w:p>
        </w:tc>
      </w:tr>
    </w:tbl>
    <w:p w14:paraId="125A59FA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166D9847" w14:textId="346B459D" w:rsidR="00FF1368" w:rsidRDefault="00FF1368" w:rsidP="00FF1368">
      <w:pPr>
        <w:rPr>
          <w:rFonts w:ascii="Times New Roman" w:hAnsi="Times New Roman"/>
          <w:sz w:val="24"/>
        </w:rPr>
      </w:pPr>
    </w:p>
    <w:p w14:paraId="570238C3" w14:textId="2DE7086D" w:rsidR="00FF1368" w:rsidRPr="00FB6895" w:rsidRDefault="00EC6B40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O Quadro 7 detalha</w:t>
      </w:r>
      <w:r w:rsidR="00254CE3" w:rsidRPr="00FB6895">
        <w:rPr>
          <w:rFonts w:ascii="Times New Roman" w:hAnsi="Times New Roman"/>
          <w:color w:val="000000"/>
          <w:sz w:val="24"/>
        </w:rPr>
        <w:t xml:space="preserve">, para cada fase de Nível 1, os respectivos pacotes de trabalho de Nível 2 e a </w:t>
      </w:r>
      <w:proofErr w:type="spellStart"/>
      <w:r w:rsidR="00254CE3" w:rsidRPr="00FB6895">
        <w:rPr>
          <w:rFonts w:ascii="Times New Roman" w:hAnsi="Times New Roman"/>
          <w:color w:val="000000"/>
          <w:sz w:val="24"/>
        </w:rPr>
        <w:t>macro-fase</w:t>
      </w:r>
      <w:proofErr w:type="spellEnd"/>
      <w:r w:rsidR="00254CE3" w:rsidRPr="00FB6895">
        <w:rPr>
          <w:rFonts w:ascii="Times New Roman" w:hAnsi="Times New Roman"/>
          <w:color w:val="000000"/>
          <w:sz w:val="24"/>
        </w:rPr>
        <w:t xml:space="preserve"> à qual pertencem. Registre-se que as fases desejáveis originalmente previstas para o período pós-entrega (segurança e privacidade, acessibilidade, </w:t>
      </w:r>
      <w:proofErr w:type="spellStart"/>
      <w:r w:rsidR="00254CE3" w:rsidRPr="00FB6895">
        <w:rPr>
          <w:rFonts w:ascii="Times New Roman" w:hAnsi="Times New Roman"/>
          <w:color w:val="000000"/>
          <w:sz w:val="24"/>
        </w:rPr>
        <w:t>observabilidade</w:t>
      </w:r>
      <w:proofErr w:type="spellEnd"/>
      <w:r w:rsidR="00254CE3" w:rsidRPr="00FB6895">
        <w:rPr>
          <w:rFonts w:ascii="Times New Roman" w:hAnsi="Times New Roman"/>
          <w:color w:val="000000"/>
          <w:sz w:val="24"/>
        </w:rPr>
        <w:t xml:space="preserve"> e internacionalização) foram formalmente removidas da linha de base de escopo, permanecendo apenas como </w:t>
      </w:r>
      <w:proofErr w:type="spellStart"/>
      <w:r w:rsidR="00254CE3" w:rsidRPr="00FB6895">
        <w:rPr>
          <w:rFonts w:ascii="Times New Roman" w:hAnsi="Times New Roman"/>
          <w:color w:val="000000"/>
          <w:sz w:val="24"/>
        </w:rPr>
        <w:t>roadmap</w:t>
      </w:r>
      <w:proofErr w:type="spellEnd"/>
      <w:r w:rsidR="00254CE3" w:rsidRPr="00FB6895">
        <w:rPr>
          <w:rFonts w:ascii="Times New Roman" w:hAnsi="Times New Roman"/>
          <w:color w:val="000000"/>
          <w:sz w:val="24"/>
        </w:rPr>
        <w:t xml:space="preserve"> de evolução do produto após o encerramento acadêmico.</w:t>
      </w:r>
    </w:p>
    <w:p w14:paraId="2F3A794E" w14:textId="714C62A0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7 — Estrutura Analítica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60"/>
        <w:gridCol w:w="1843"/>
      </w:tblGrid>
      <w:tr w:rsidR="00FF1368" w:rsidRPr="00254CE3" w14:paraId="72C73419" w14:textId="77777777" w:rsidTr="00C32452">
        <w:trPr>
          <w:tblHeader/>
        </w:trPr>
        <w:tc>
          <w:tcPr>
            <w:tcW w:w="1842" w:type="dxa"/>
          </w:tcPr>
          <w:p w14:paraId="2DE9BC85" w14:textId="26855AF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 Nível 1</w:t>
            </w:r>
          </w:p>
        </w:tc>
        <w:tc>
          <w:tcPr>
            <w:tcW w:w="1842" w:type="dxa"/>
          </w:tcPr>
          <w:p w14:paraId="7AF207B7" w14:textId="65000FD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Fase (Nível 1)</w:t>
            </w:r>
          </w:p>
        </w:tc>
        <w:tc>
          <w:tcPr>
            <w:tcW w:w="1842" w:type="dxa"/>
          </w:tcPr>
          <w:p w14:paraId="321EE9AC" w14:textId="4E6CD6B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 Nível 2</w:t>
            </w:r>
          </w:p>
        </w:tc>
        <w:tc>
          <w:tcPr>
            <w:tcW w:w="1860" w:type="dxa"/>
          </w:tcPr>
          <w:p w14:paraId="66F73E6E" w14:textId="40751C7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 de Trabalho (Nível 2)</w:t>
            </w:r>
          </w:p>
        </w:tc>
        <w:tc>
          <w:tcPr>
            <w:tcW w:w="1843" w:type="dxa"/>
          </w:tcPr>
          <w:p w14:paraId="3622DEB9" w14:textId="67D2DF9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Macro-Fase</w:t>
            </w:r>
            <w:proofErr w:type="spellEnd"/>
          </w:p>
        </w:tc>
      </w:tr>
      <w:tr w:rsidR="00FF1368" w:rsidRPr="00254CE3" w14:paraId="3786B018" w14:textId="77777777" w:rsidTr="00C32452">
        <w:tc>
          <w:tcPr>
            <w:tcW w:w="1842" w:type="dxa"/>
          </w:tcPr>
          <w:p w14:paraId="5F269B91" w14:textId="1FD8B18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672AE683" w14:textId="57200DD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73DA0B73" w14:textId="03BFE3F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N1.2</w:t>
            </w:r>
          </w:p>
        </w:tc>
        <w:tc>
          <w:tcPr>
            <w:tcW w:w="1860" w:type="dxa"/>
          </w:tcPr>
          <w:p w14:paraId="0EF62F25" w14:textId="73998C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1.2. Identificação de Stakeholders</w:t>
            </w:r>
          </w:p>
        </w:tc>
        <w:tc>
          <w:tcPr>
            <w:tcW w:w="1843" w:type="dxa"/>
          </w:tcPr>
          <w:p w14:paraId="157B555E" w14:textId="64ABB65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40A67D25" w14:textId="77777777" w:rsidTr="00C32452">
        <w:tc>
          <w:tcPr>
            <w:tcW w:w="1842" w:type="dxa"/>
          </w:tcPr>
          <w:p w14:paraId="451E645B" w14:textId="2A7FE62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39FCD685" w14:textId="07AC39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33BE6F87" w14:textId="752243A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N1.3</w:t>
            </w:r>
          </w:p>
        </w:tc>
        <w:tc>
          <w:tcPr>
            <w:tcW w:w="1860" w:type="dxa"/>
          </w:tcPr>
          <w:p w14:paraId="2BC96543" w14:textId="3E8B7DA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1.3. Planos de Gerenciamento</w:t>
            </w:r>
          </w:p>
        </w:tc>
        <w:tc>
          <w:tcPr>
            <w:tcW w:w="1843" w:type="dxa"/>
          </w:tcPr>
          <w:p w14:paraId="683E7F4C" w14:textId="0860F4F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0E3A5EA3" w14:textId="77777777" w:rsidTr="00C32452">
        <w:tc>
          <w:tcPr>
            <w:tcW w:w="1842" w:type="dxa"/>
          </w:tcPr>
          <w:p w14:paraId="4E1BDBEB" w14:textId="0AA1AA0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1DD09A4B" w14:textId="7703A3C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66BBF381" w14:textId="61AF0B1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N1.4</w:t>
            </w:r>
          </w:p>
        </w:tc>
        <w:tc>
          <w:tcPr>
            <w:tcW w:w="1860" w:type="dxa"/>
          </w:tcPr>
          <w:p w14:paraId="537987E9" w14:textId="13487C1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1.4. Plano da Qualidade</w:t>
            </w:r>
          </w:p>
        </w:tc>
        <w:tc>
          <w:tcPr>
            <w:tcW w:w="1843" w:type="dxa"/>
          </w:tcPr>
          <w:p w14:paraId="785FCCA2" w14:textId="5ECD744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47186BFB" w14:textId="77777777" w:rsidTr="00C32452">
        <w:tc>
          <w:tcPr>
            <w:tcW w:w="1842" w:type="dxa"/>
          </w:tcPr>
          <w:p w14:paraId="704D4963" w14:textId="0AF3375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60054151" w14:textId="2F9ED32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44A79F0F" w14:textId="7B16809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N1.5</w:t>
            </w:r>
          </w:p>
        </w:tc>
        <w:tc>
          <w:tcPr>
            <w:tcW w:w="1860" w:type="dxa"/>
          </w:tcPr>
          <w:p w14:paraId="6D8DEC18" w14:textId="2950E8E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1.5. Política de Licenciamento FOSS</w:t>
            </w:r>
          </w:p>
        </w:tc>
        <w:tc>
          <w:tcPr>
            <w:tcW w:w="1843" w:type="dxa"/>
          </w:tcPr>
          <w:p w14:paraId="78A75944" w14:textId="2003555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69E7295D" w14:textId="77777777" w:rsidTr="00C32452">
        <w:tc>
          <w:tcPr>
            <w:tcW w:w="1842" w:type="dxa"/>
          </w:tcPr>
          <w:p w14:paraId="0EF353C7" w14:textId="3AEE7EC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</w:t>
            </w:r>
          </w:p>
        </w:tc>
        <w:tc>
          <w:tcPr>
            <w:tcW w:w="1842" w:type="dxa"/>
          </w:tcPr>
          <w:p w14:paraId="27E1B9BC" w14:textId="6A82F97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1. Iniciação e Planejamento</w:t>
            </w:r>
          </w:p>
        </w:tc>
        <w:tc>
          <w:tcPr>
            <w:tcW w:w="1842" w:type="dxa"/>
          </w:tcPr>
          <w:p w14:paraId="199F1CDE" w14:textId="3DA8AA7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N1.6</w:t>
            </w:r>
          </w:p>
        </w:tc>
        <w:tc>
          <w:tcPr>
            <w:tcW w:w="1860" w:type="dxa"/>
          </w:tcPr>
          <w:p w14:paraId="082333A3" w14:textId="0AA04A1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1.6. Definição do Backlog 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</w:p>
        </w:tc>
        <w:tc>
          <w:tcPr>
            <w:tcW w:w="1843" w:type="dxa"/>
          </w:tcPr>
          <w:p w14:paraId="4980B687" w14:textId="4247D47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54DD4CB3" w14:textId="77777777" w:rsidTr="00C32452">
        <w:tc>
          <w:tcPr>
            <w:tcW w:w="1842" w:type="dxa"/>
          </w:tcPr>
          <w:p w14:paraId="642ACA32" w14:textId="58AE86D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</w:t>
            </w:r>
          </w:p>
        </w:tc>
        <w:tc>
          <w:tcPr>
            <w:tcW w:w="1842" w:type="dxa"/>
          </w:tcPr>
          <w:p w14:paraId="589BD234" w14:textId="3A7897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 Levantamento de Requisitos</w:t>
            </w:r>
          </w:p>
        </w:tc>
        <w:tc>
          <w:tcPr>
            <w:tcW w:w="1842" w:type="dxa"/>
          </w:tcPr>
          <w:p w14:paraId="6CDC0043" w14:textId="3F5964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N2.1</w:t>
            </w:r>
          </w:p>
        </w:tc>
        <w:tc>
          <w:tcPr>
            <w:tcW w:w="1860" w:type="dxa"/>
          </w:tcPr>
          <w:p w14:paraId="4F02EF58" w14:textId="6371F35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2.1. Requisitos Funcionais</w:t>
            </w:r>
          </w:p>
        </w:tc>
        <w:tc>
          <w:tcPr>
            <w:tcW w:w="1843" w:type="dxa"/>
          </w:tcPr>
          <w:p w14:paraId="3EA4D71D" w14:textId="259062B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2372D53C" w14:textId="77777777" w:rsidTr="00C32452">
        <w:tc>
          <w:tcPr>
            <w:tcW w:w="1842" w:type="dxa"/>
          </w:tcPr>
          <w:p w14:paraId="48D44EB6" w14:textId="2F26C1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</w:t>
            </w:r>
          </w:p>
        </w:tc>
        <w:tc>
          <w:tcPr>
            <w:tcW w:w="1842" w:type="dxa"/>
          </w:tcPr>
          <w:p w14:paraId="13DC743C" w14:textId="7CE849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 Levantamento de Requisitos</w:t>
            </w:r>
          </w:p>
        </w:tc>
        <w:tc>
          <w:tcPr>
            <w:tcW w:w="1842" w:type="dxa"/>
          </w:tcPr>
          <w:p w14:paraId="0B63ECA7" w14:textId="7666E34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N2.2</w:t>
            </w:r>
          </w:p>
        </w:tc>
        <w:tc>
          <w:tcPr>
            <w:tcW w:w="1860" w:type="dxa"/>
          </w:tcPr>
          <w:p w14:paraId="137A87C1" w14:textId="6428F62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2.2. Requisitos Não Funcionais</w:t>
            </w:r>
          </w:p>
        </w:tc>
        <w:tc>
          <w:tcPr>
            <w:tcW w:w="1843" w:type="dxa"/>
          </w:tcPr>
          <w:p w14:paraId="5EB6BCB8" w14:textId="1278F3C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6CE23C42" w14:textId="77777777" w:rsidTr="00C32452">
        <w:tc>
          <w:tcPr>
            <w:tcW w:w="1842" w:type="dxa"/>
          </w:tcPr>
          <w:p w14:paraId="076B11FA" w14:textId="452D653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</w:t>
            </w:r>
          </w:p>
        </w:tc>
        <w:tc>
          <w:tcPr>
            <w:tcW w:w="1842" w:type="dxa"/>
          </w:tcPr>
          <w:p w14:paraId="319D599F" w14:textId="79920C0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 Levantamento de Requisitos</w:t>
            </w:r>
          </w:p>
        </w:tc>
        <w:tc>
          <w:tcPr>
            <w:tcW w:w="1842" w:type="dxa"/>
          </w:tcPr>
          <w:p w14:paraId="7C83EC45" w14:textId="72E5840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N2.3</w:t>
            </w:r>
          </w:p>
        </w:tc>
        <w:tc>
          <w:tcPr>
            <w:tcW w:w="1860" w:type="dxa"/>
          </w:tcPr>
          <w:p w14:paraId="6C0C0627" w14:textId="6A07B01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2.3. Casos de Uso e Histórias de Usuário</w:t>
            </w:r>
          </w:p>
        </w:tc>
        <w:tc>
          <w:tcPr>
            <w:tcW w:w="1843" w:type="dxa"/>
          </w:tcPr>
          <w:p w14:paraId="2455065F" w14:textId="43FAC28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00B77318" w14:textId="77777777" w:rsidTr="00C32452">
        <w:tc>
          <w:tcPr>
            <w:tcW w:w="1842" w:type="dxa"/>
          </w:tcPr>
          <w:p w14:paraId="3E2E9056" w14:textId="0604EDD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</w:t>
            </w:r>
          </w:p>
        </w:tc>
        <w:tc>
          <w:tcPr>
            <w:tcW w:w="1842" w:type="dxa"/>
          </w:tcPr>
          <w:p w14:paraId="1B63FD80" w14:textId="0625FBB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 Modelagem e Prototipação</w:t>
            </w:r>
          </w:p>
        </w:tc>
        <w:tc>
          <w:tcPr>
            <w:tcW w:w="1842" w:type="dxa"/>
          </w:tcPr>
          <w:p w14:paraId="6600CB33" w14:textId="7A35AF4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1860" w:type="dxa"/>
          </w:tcPr>
          <w:p w14:paraId="47804A1B" w14:textId="7892524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3.1. Arquitetura da Solução</w:t>
            </w:r>
          </w:p>
        </w:tc>
        <w:tc>
          <w:tcPr>
            <w:tcW w:w="1843" w:type="dxa"/>
          </w:tcPr>
          <w:p w14:paraId="1FA7BAD6" w14:textId="206AF75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391ACD3C" w14:textId="77777777" w:rsidTr="00C32452">
        <w:tc>
          <w:tcPr>
            <w:tcW w:w="1842" w:type="dxa"/>
          </w:tcPr>
          <w:p w14:paraId="18C720E9" w14:textId="429E6E3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</w:t>
            </w:r>
          </w:p>
        </w:tc>
        <w:tc>
          <w:tcPr>
            <w:tcW w:w="1842" w:type="dxa"/>
          </w:tcPr>
          <w:p w14:paraId="2A463F2C" w14:textId="52F7DA2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 Modelagem e Prototipação</w:t>
            </w:r>
          </w:p>
        </w:tc>
        <w:tc>
          <w:tcPr>
            <w:tcW w:w="1842" w:type="dxa"/>
          </w:tcPr>
          <w:p w14:paraId="63F2469F" w14:textId="0978C24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N3.2</w:t>
            </w:r>
          </w:p>
        </w:tc>
        <w:tc>
          <w:tcPr>
            <w:tcW w:w="1860" w:type="dxa"/>
          </w:tcPr>
          <w:p w14:paraId="608C3CD4" w14:textId="78C26C9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3.2. Protótipo UX/UI</w:t>
            </w:r>
          </w:p>
        </w:tc>
        <w:tc>
          <w:tcPr>
            <w:tcW w:w="1843" w:type="dxa"/>
          </w:tcPr>
          <w:p w14:paraId="7F068B4C" w14:textId="55CCE9A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7EDA44FA" w14:textId="77777777" w:rsidTr="00C32452">
        <w:tc>
          <w:tcPr>
            <w:tcW w:w="1842" w:type="dxa"/>
          </w:tcPr>
          <w:p w14:paraId="54403C8E" w14:textId="312C447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</w:t>
            </w:r>
          </w:p>
        </w:tc>
        <w:tc>
          <w:tcPr>
            <w:tcW w:w="1842" w:type="dxa"/>
          </w:tcPr>
          <w:p w14:paraId="3F5FF18C" w14:textId="0A4B8E2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 Modelagem e Prototipação</w:t>
            </w:r>
          </w:p>
        </w:tc>
        <w:tc>
          <w:tcPr>
            <w:tcW w:w="1842" w:type="dxa"/>
          </w:tcPr>
          <w:p w14:paraId="5EC25928" w14:textId="0F9950D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N3.3</w:t>
            </w:r>
          </w:p>
        </w:tc>
        <w:tc>
          <w:tcPr>
            <w:tcW w:w="1860" w:type="dxa"/>
          </w:tcPr>
          <w:p w14:paraId="60E33071" w14:textId="07BF772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3.3. Modelagem de Dados (DER)</w:t>
            </w:r>
          </w:p>
        </w:tc>
        <w:tc>
          <w:tcPr>
            <w:tcW w:w="1843" w:type="dxa"/>
          </w:tcPr>
          <w:p w14:paraId="06C641E3" w14:textId="574A5F8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3FBDFA1F" w14:textId="77777777" w:rsidTr="00C32452">
        <w:tc>
          <w:tcPr>
            <w:tcW w:w="1842" w:type="dxa"/>
          </w:tcPr>
          <w:p w14:paraId="16952EC6" w14:textId="5B402B9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</w:t>
            </w:r>
          </w:p>
        </w:tc>
        <w:tc>
          <w:tcPr>
            <w:tcW w:w="1842" w:type="dxa"/>
          </w:tcPr>
          <w:p w14:paraId="74301075" w14:textId="47D42B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 Configuração de Ambiente</w:t>
            </w:r>
          </w:p>
        </w:tc>
        <w:tc>
          <w:tcPr>
            <w:tcW w:w="1842" w:type="dxa"/>
          </w:tcPr>
          <w:p w14:paraId="72F450FC" w14:textId="31A3EDD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</w:t>
            </w:r>
          </w:p>
        </w:tc>
        <w:tc>
          <w:tcPr>
            <w:tcW w:w="1860" w:type="dxa"/>
          </w:tcPr>
          <w:p w14:paraId="21D3D6C0" w14:textId="78E742A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4.1. Seleção e Validação da Stack FOSS</w:t>
            </w:r>
          </w:p>
        </w:tc>
        <w:tc>
          <w:tcPr>
            <w:tcW w:w="1843" w:type="dxa"/>
          </w:tcPr>
          <w:p w14:paraId="56E23953" w14:textId="5AF5687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66408502" w14:textId="77777777" w:rsidTr="00C32452">
        <w:tc>
          <w:tcPr>
            <w:tcW w:w="1842" w:type="dxa"/>
          </w:tcPr>
          <w:p w14:paraId="76315059" w14:textId="13B6A9F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</w:t>
            </w:r>
          </w:p>
        </w:tc>
        <w:tc>
          <w:tcPr>
            <w:tcW w:w="1842" w:type="dxa"/>
          </w:tcPr>
          <w:p w14:paraId="5CE46569" w14:textId="61A3AD7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4. Configuração de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Ambiente</w:t>
            </w:r>
          </w:p>
        </w:tc>
        <w:tc>
          <w:tcPr>
            <w:tcW w:w="1842" w:type="dxa"/>
          </w:tcPr>
          <w:p w14:paraId="41134962" w14:textId="5F43942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N4.2</w:t>
            </w:r>
          </w:p>
        </w:tc>
        <w:tc>
          <w:tcPr>
            <w:tcW w:w="1860" w:type="dxa"/>
          </w:tcPr>
          <w:p w14:paraId="1BF2FF15" w14:textId="3E97DD7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4.2. Repositório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Git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+ CI/CD</w:t>
            </w:r>
          </w:p>
        </w:tc>
        <w:tc>
          <w:tcPr>
            <w:tcW w:w="1843" w:type="dxa"/>
          </w:tcPr>
          <w:p w14:paraId="5430913C" w14:textId="6318A9C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MF1</w:t>
            </w:r>
          </w:p>
        </w:tc>
      </w:tr>
      <w:tr w:rsidR="00FF1368" w:rsidRPr="00254CE3" w14:paraId="47FB2CF0" w14:textId="77777777" w:rsidTr="00C32452">
        <w:tc>
          <w:tcPr>
            <w:tcW w:w="1842" w:type="dxa"/>
          </w:tcPr>
          <w:p w14:paraId="543B923D" w14:textId="4436E97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</w:t>
            </w:r>
          </w:p>
        </w:tc>
        <w:tc>
          <w:tcPr>
            <w:tcW w:w="1842" w:type="dxa"/>
          </w:tcPr>
          <w:p w14:paraId="0C661950" w14:textId="09A6C1A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 Configuração de Ambiente</w:t>
            </w:r>
          </w:p>
        </w:tc>
        <w:tc>
          <w:tcPr>
            <w:tcW w:w="1842" w:type="dxa"/>
          </w:tcPr>
          <w:p w14:paraId="43E5BBCC" w14:textId="5D6044E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N4.3</w:t>
            </w:r>
          </w:p>
        </w:tc>
        <w:tc>
          <w:tcPr>
            <w:tcW w:w="1860" w:type="dxa"/>
          </w:tcPr>
          <w:p w14:paraId="5F62619E" w14:textId="51409AA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4.3. Setup Local e Homologação</w:t>
            </w:r>
          </w:p>
        </w:tc>
        <w:tc>
          <w:tcPr>
            <w:tcW w:w="1843" w:type="dxa"/>
          </w:tcPr>
          <w:p w14:paraId="5C47C270" w14:textId="3679C3B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6D7C3B64" w14:textId="77777777" w:rsidTr="00C32452">
        <w:tc>
          <w:tcPr>
            <w:tcW w:w="1842" w:type="dxa"/>
          </w:tcPr>
          <w:p w14:paraId="09F7BC65" w14:textId="7857505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</w:t>
            </w:r>
          </w:p>
        </w:tc>
        <w:tc>
          <w:tcPr>
            <w:tcW w:w="1842" w:type="dxa"/>
          </w:tcPr>
          <w:p w14:paraId="000333EE" w14:textId="48B3527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 Configuração de Ambiente</w:t>
            </w:r>
          </w:p>
        </w:tc>
        <w:tc>
          <w:tcPr>
            <w:tcW w:w="1842" w:type="dxa"/>
          </w:tcPr>
          <w:p w14:paraId="15EBDEA5" w14:textId="2270303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N4.4</w:t>
            </w:r>
          </w:p>
        </w:tc>
        <w:tc>
          <w:tcPr>
            <w:tcW w:w="1860" w:type="dxa"/>
          </w:tcPr>
          <w:p w14:paraId="14C927BA" w14:textId="44F5BD2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4.4. Auditoria de Licenças</w:t>
            </w:r>
          </w:p>
        </w:tc>
        <w:tc>
          <w:tcPr>
            <w:tcW w:w="1843" w:type="dxa"/>
          </w:tcPr>
          <w:p w14:paraId="0405CC53" w14:textId="2265D2C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048911EE" w14:textId="77777777" w:rsidTr="00C32452">
        <w:tc>
          <w:tcPr>
            <w:tcW w:w="1842" w:type="dxa"/>
          </w:tcPr>
          <w:p w14:paraId="51FF6C77" w14:textId="375458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4EF10080" w14:textId="39D47E3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0EACFE3A" w14:textId="27FB020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N5.1</w:t>
            </w:r>
          </w:p>
        </w:tc>
        <w:tc>
          <w:tcPr>
            <w:tcW w:w="1860" w:type="dxa"/>
          </w:tcPr>
          <w:p w14:paraId="1DA1B4BD" w14:textId="6388F47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5.1.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Lógica de Negócio</w:t>
            </w:r>
          </w:p>
        </w:tc>
        <w:tc>
          <w:tcPr>
            <w:tcW w:w="1843" w:type="dxa"/>
          </w:tcPr>
          <w:p w14:paraId="5F9F7CF1" w14:textId="181889F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28A61AEC" w14:textId="77777777" w:rsidTr="00C32452">
        <w:tc>
          <w:tcPr>
            <w:tcW w:w="1842" w:type="dxa"/>
          </w:tcPr>
          <w:p w14:paraId="19818BEA" w14:textId="0070F2A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19E1492E" w14:textId="08193C5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72C133E3" w14:textId="4B2DC43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N5.2</w:t>
            </w:r>
          </w:p>
        </w:tc>
        <w:tc>
          <w:tcPr>
            <w:tcW w:w="1860" w:type="dxa"/>
          </w:tcPr>
          <w:p w14:paraId="78F084EC" w14:textId="35CDE7D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5.2.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API de Câmbio + Cache</w:t>
            </w:r>
          </w:p>
        </w:tc>
        <w:tc>
          <w:tcPr>
            <w:tcW w:w="1843" w:type="dxa"/>
          </w:tcPr>
          <w:p w14:paraId="3E283C82" w14:textId="3744AB9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6C19863D" w14:textId="77777777" w:rsidTr="00C32452">
        <w:tc>
          <w:tcPr>
            <w:tcW w:w="1842" w:type="dxa"/>
          </w:tcPr>
          <w:p w14:paraId="0763A575" w14:textId="6078142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14CF2531" w14:textId="79A9000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69D2784E" w14:textId="637284F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N5.3</w:t>
            </w:r>
          </w:p>
        </w:tc>
        <w:tc>
          <w:tcPr>
            <w:tcW w:w="1860" w:type="dxa"/>
          </w:tcPr>
          <w:p w14:paraId="4A5E2852" w14:textId="3B64377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5.3.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Frontend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Interface e Simulações</w:t>
            </w:r>
          </w:p>
        </w:tc>
        <w:tc>
          <w:tcPr>
            <w:tcW w:w="1843" w:type="dxa"/>
          </w:tcPr>
          <w:p w14:paraId="193D9F6B" w14:textId="0EB0EFD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4FBC84E2" w14:textId="77777777" w:rsidTr="00C32452">
        <w:tc>
          <w:tcPr>
            <w:tcW w:w="1842" w:type="dxa"/>
          </w:tcPr>
          <w:p w14:paraId="2A3FBF1C" w14:textId="34ED6DC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6A934CD7" w14:textId="139A773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2FF7D2BC" w14:textId="27DC4AB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N5.4</w:t>
            </w:r>
          </w:p>
        </w:tc>
        <w:tc>
          <w:tcPr>
            <w:tcW w:w="1860" w:type="dxa"/>
          </w:tcPr>
          <w:p w14:paraId="515C4F16" w14:textId="492BA1E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5.4. Módulo PDF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WeasyPrint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43" w:type="dxa"/>
          </w:tcPr>
          <w:p w14:paraId="5D52E232" w14:textId="29EFF19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40CD2144" w14:textId="77777777" w:rsidTr="00C32452">
        <w:tc>
          <w:tcPr>
            <w:tcW w:w="1842" w:type="dxa"/>
          </w:tcPr>
          <w:p w14:paraId="0E42C173" w14:textId="751313C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3204091B" w14:textId="77EB8E4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 Desenvolvimento do Sistema</w:t>
            </w:r>
          </w:p>
        </w:tc>
        <w:tc>
          <w:tcPr>
            <w:tcW w:w="1842" w:type="dxa"/>
          </w:tcPr>
          <w:p w14:paraId="5FDE30B7" w14:textId="22BE9F9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N5.5</w:t>
            </w:r>
          </w:p>
        </w:tc>
        <w:tc>
          <w:tcPr>
            <w:tcW w:w="1860" w:type="dxa"/>
          </w:tcPr>
          <w:p w14:paraId="69FFC980" w14:textId="05FD8E0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5.5. SDD com IA (Prompts + Revisão)</w:t>
            </w:r>
          </w:p>
        </w:tc>
        <w:tc>
          <w:tcPr>
            <w:tcW w:w="1843" w:type="dxa"/>
          </w:tcPr>
          <w:p w14:paraId="14E2185B" w14:textId="6B3E1CB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071C4A30" w14:textId="77777777" w:rsidTr="00C32452">
        <w:tc>
          <w:tcPr>
            <w:tcW w:w="1842" w:type="dxa"/>
          </w:tcPr>
          <w:p w14:paraId="18820F1D" w14:textId="48DFD26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</w:t>
            </w:r>
          </w:p>
        </w:tc>
        <w:tc>
          <w:tcPr>
            <w:tcW w:w="1842" w:type="dxa"/>
          </w:tcPr>
          <w:p w14:paraId="508A841B" w14:textId="4D9859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6. Garantia da Qualidade</w:t>
            </w:r>
          </w:p>
        </w:tc>
        <w:tc>
          <w:tcPr>
            <w:tcW w:w="1842" w:type="dxa"/>
          </w:tcPr>
          <w:p w14:paraId="6CFADEF7" w14:textId="68AF067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N6.1</w:t>
            </w:r>
          </w:p>
        </w:tc>
        <w:tc>
          <w:tcPr>
            <w:tcW w:w="1860" w:type="dxa"/>
          </w:tcPr>
          <w:p w14:paraId="6F489DCB" w14:textId="1D97606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6.1. Testes Unitários/Integração (≥ 80%)</w:t>
            </w:r>
          </w:p>
        </w:tc>
        <w:tc>
          <w:tcPr>
            <w:tcW w:w="1843" w:type="dxa"/>
          </w:tcPr>
          <w:p w14:paraId="4FDA5C85" w14:textId="5359A46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1A914D91" w14:textId="77777777" w:rsidTr="00C32452">
        <w:tc>
          <w:tcPr>
            <w:tcW w:w="1842" w:type="dxa"/>
          </w:tcPr>
          <w:p w14:paraId="6356CE2E" w14:textId="31051FF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</w:t>
            </w:r>
          </w:p>
        </w:tc>
        <w:tc>
          <w:tcPr>
            <w:tcW w:w="1842" w:type="dxa"/>
          </w:tcPr>
          <w:p w14:paraId="1430A423" w14:textId="2CA74B8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6. Garantia da Qualidade</w:t>
            </w:r>
          </w:p>
        </w:tc>
        <w:tc>
          <w:tcPr>
            <w:tcW w:w="1842" w:type="dxa"/>
          </w:tcPr>
          <w:p w14:paraId="29159BFF" w14:textId="290A22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N6.2</w:t>
            </w:r>
          </w:p>
        </w:tc>
        <w:tc>
          <w:tcPr>
            <w:tcW w:w="1860" w:type="dxa"/>
          </w:tcPr>
          <w:p w14:paraId="3D0E51D7" w14:textId="04D5F25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6.2. Testes de Aceitação (UAT)</w:t>
            </w:r>
          </w:p>
        </w:tc>
        <w:tc>
          <w:tcPr>
            <w:tcW w:w="1843" w:type="dxa"/>
          </w:tcPr>
          <w:p w14:paraId="69667487" w14:textId="1EBF3DF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1A0260F3" w14:textId="77777777" w:rsidTr="00C32452">
        <w:tc>
          <w:tcPr>
            <w:tcW w:w="1842" w:type="dxa"/>
          </w:tcPr>
          <w:p w14:paraId="53596414" w14:textId="29B9DDD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</w:t>
            </w:r>
          </w:p>
        </w:tc>
        <w:tc>
          <w:tcPr>
            <w:tcW w:w="1842" w:type="dxa"/>
          </w:tcPr>
          <w:p w14:paraId="27613A25" w14:textId="5A804D2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7.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DevOps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CI/CD</w:t>
            </w:r>
          </w:p>
        </w:tc>
        <w:tc>
          <w:tcPr>
            <w:tcW w:w="1842" w:type="dxa"/>
          </w:tcPr>
          <w:p w14:paraId="58005FFA" w14:textId="071CDF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N7.1</w:t>
            </w:r>
          </w:p>
        </w:tc>
        <w:tc>
          <w:tcPr>
            <w:tcW w:w="1860" w:type="dxa"/>
          </w:tcPr>
          <w:p w14:paraId="216EDF0D" w14:textId="79B282F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7.1. Pipeline CI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lint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testes)</w:t>
            </w:r>
          </w:p>
        </w:tc>
        <w:tc>
          <w:tcPr>
            <w:tcW w:w="1843" w:type="dxa"/>
          </w:tcPr>
          <w:p w14:paraId="356FB869" w14:textId="50586D0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7B40CAD9" w14:textId="77777777" w:rsidTr="00C32452">
        <w:tc>
          <w:tcPr>
            <w:tcW w:w="1842" w:type="dxa"/>
          </w:tcPr>
          <w:p w14:paraId="684E04B8" w14:textId="6B5B205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</w:t>
            </w:r>
          </w:p>
        </w:tc>
        <w:tc>
          <w:tcPr>
            <w:tcW w:w="1842" w:type="dxa"/>
          </w:tcPr>
          <w:p w14:paraId="1417FAC3" w14:textId="21F5C84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7.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DevOps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CI/CD</w:t>
            </w:r>
          </w:p>
        </w:tc>
        <w:tc>
          <w:tcPr>
            <w:tcW w:w="1842" w:type="dxa"/>
          </w:tcPr>
          <w:p w14:paraId="76FBBE3D" w14:textId="6D106D9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N7.2</w:t>
            </w:r>
          </w:p>
        </w:tc>
        <w:tc>
          <w:tcPr>
            <w:tcW w:w="1860" w:type="dxa"/>
          </w:tcPr>
          <w:p w14:paraId="32BE1B3A" w14:textId="2A49C72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7.2.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Manual Documentado</w:t>
            </w:r>
          </w:p>
        </w:tc>
        <w:tc>
          <w:tcPr>
            <w:tcW w:w="1843" w:type="dxa"/>
          </w:tcPr>
          <w:p w14:paraId="42275DA8" w14:textId="6B69CFB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6466623F" w14:textId="77777777" w:rsidTr="00C32452">
        <w:tc>
          <w:tcPr>
            <w:tcW w:w="1842" w:type="dxa"/>
          </w:tcPr>
          <w:p w14:paraId="7FB2D858" w14:textId="5553D58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</w:t>
            </w:r>
          </w:p>
        </w:tc>
        <w:tc>
          <w:tcPr>
            <w:tcW w:w="1842" w:type="dxa"/>
          </w:tcPr>
          <w:p w14:paraId="0B22AF5E" w14:textId="0C32D7A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8. Implantação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42" w:type="dxa"/>
          </w:tcPr>
          <w:p w14:paraId="4CAE6551" w14:textId="158741E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N8.1</w:t>
            </w:r>
          </w:p>
        </w:tc>
        <w:tc>
          <w:tcPr>
            <w:tcW w:w="1860" w:type="dxa"/>
          </w:tcPr>
          <w:p w14:paraId="5971A8CB" w14:textId="00F85C3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8.1. Publicação em Produção</w:t>
            </w:r>
          </w:p>
        </w:tc>
        <w:tc>
          <w:tcPr>
            <w:tcW w:w="1843" w:type="dxa"/>
          </w:tcPr>
          <w:p w14:paraId="786561D0" w14:textId="52F76CC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78B935F2" w14:textId="77777777" w:rsidTr="00C32452">
        <w:tc>
          <w:tcPr>
            <w:tcW w:w="1842" w:type="dxa"/>
          </w:tcPr>
          <w:p w14:paraId="46D3E420" w14:textId="7914AEE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</w:t>
            </w:r>
          </w:p>
        </w:tc>
        <w:tc>
          <w:tcPr>
            <w:tcW w:w="1842" w:type="dxa"/>
          </w:tcPr>
          <w:p w14:paraId="49E38647" w14:textId="2986204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8. Implantação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842" w:type="dxa"/>
          </w:tcPr>
          <w:p w14:paraId="38A325CA" w14:textId="1991B16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N8.2</w:t>
            </w:r>
          </w:p>
        </w:tc>
        <w:tc>
          <w:tcPr>
            <w:tcW w:w="1860" w:type="dxa"/>
          </w:tcPr>
          <w:p w14:paraId="65ED819C" w14:textId="054F227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8.2. Documentação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Rollback</w:t>
            </w:r>
            <w:proofErr w:type="spellEnd"/>
          </w:p>
        </w:tc>
        <w:tc>
          <w:tcPr>
            <w:tcW w:w="1843" w:type="dxa"/>
          </w:tcPr>
          <w:p w14:paraId="63922598" w14:textId="47EB1B7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001DAD45" w14:textId="77777777" w:rsidTr="00C32452">
        <w:tc>
          <w:tcPr>
            <w:tcW w:w="1842" w:type="dxa"/>
          </w:tcPr>
          <w:p w14:paraId="74577D2C" w14:textId="21892F9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</w:t>
            </w:r>
          </w:p>
        </w:tc>
        <w:tc>
          <w:tcPr>
            <w:tcW w:w="1842" w:type="dxa"/>
          </w:tcPr>
          <w:p w14:paraId="5B69EF5A" w14:textId="26F4B19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 Comunicação</w:t>
            </w:r>
          </w:p>
        </w:tc>
        <w:tc>
          <w:tcPr>
            <w:tcW w:w="1842" w:type="dxa"/>
          </w:tcPr>
          <w:p w14:paraId="0A103EF8" w14:textId="144EBF7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N9.1</w:t>
            </w:r>
          </w:p>
        </w:tc>
        <w:tc>
          <w:tcPr>
            <w:tcW w:w="1860" w:type="dxa"/>
          </w:tcPr>
          <w:p w14:paraId="2C4C5975" w14:textId="2C14BDA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9.1. Matriz de Comunicação (RACI)</w:t>
            </w:r>
          </w:p>
        </w:tc>
        <w:tc>
          <w:tcPr>
            <w:tcW w:w="1843" w:type="dxa"/>
          </w:tcPr>
          <w:p w14:paraId="08109B2C" w14:textId="32BCA60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24D811E5" w14:textId="77777777" w:rsidTr="00C32452">
        <w:tc>
          <w:tcPr>
            <w:tcW w:w="1842" w:type="dxa"/>
          </w:tcPr>
          <w:p w14:paraId="0D8CF215" w14:textId="0A3B40A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</w:t>
            </w:r>
          </w:p>
        </w:tc>
        <w:tc>
          <w:tcPr>
            <w:tcW w:w="1842" w:type="dxa"/>
          </w:tcPr>
          <w:p w14:paraId="732FC414" w14:textId="1E2B164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 Comunicação</w:t>
            </w:r>
          </w:p>
        </w:tc>
        <w:tc>
          <w:tcPr>
            <w:tcW w:w="1842" w:type="dxa"/>
          </w:tcPr>
          <w:p w14:paraId="0A82212C" w14:textId="7602D86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N9.2</w:t>
            </w:r>
          </w:p>
        </w:tc>
        <w:tc>
          <w:tcPr>
            <w:tcW w:w="1860" w:type="dxa"/>
          </w:tcPr>
          <w:p w14:paraId="3D3F3BDF" w14:textId="6634676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9.2. Canais Oficiais (GitHub, e-mail)</w:t>
            </w:r>
          </w:p>
        </w:tc>
        <w:tc>
          <w:tcPr>
            <w:tcW w:w="1843" w:type="dxa"/>
          </w:tcPr>
          <w:p w14:paraId="3DE8BE44" w14:textId="03704DB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560A1899" w14:textId="77777777" w:rsidTr="00C32452">
        <w:tc>
          <w:tcPr>
            <w:tcW w:w="1842" w:type="dxa"/>
          </w:tcPr>
          <w:p w14:paraId="103333D8" w14:textId="066210C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</w:t>
            </w:r>
          </w:p>
        </w:tc>
        <w:tc>
          <w:tcPr>
            <w:tcW w:w="1842" w:type="dxa"/>
          </w:tcPr>
          <w:p w14:paraId="17589B0C" w14:textId="7B2AEEC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 Comunicação</w:t>
            </w:r>
          </w:p>
        </w:tc>
        <w:tc>
          <w:tcPr>
            <w:tcW w:w="1842" w:type="dxa"/>
          </w:tcPr>
          <w:p w14:paraId="3D40C9F7" w14:textId="3916F02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N9.4</w:t>
            </w:r>
          </w:p>
        </w:tc>
        <w:tc>
          <w:tcPr>
            <w:tcW w:w="1860" w:type="dxa"/>
          </w:tcPr>
          <w:p w14:paraId="7990E1D1" w14:textId="4007FA4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9.4. Cerimônias com o Prof. Dr. Nivaldo Carletto</w:t>
            </w:r>
          </w:p>
        </w:tc>
        <w:tc>
          <w:tcPr>
            <w:tcW w:w="1843" w:type="dxa"/>
          </w:tcPr>
          <w:p w14:paraId="46340E01" w14:textId="0D198E8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20757845" w14:textId="77777777" w:rsidTr="00C32452">
        <w:tc>
          <w:tcPr>
            <w:tcW w:w="1842" w:type="dxa"/>
          </w:tcPr>
          <w:p w14:paraId="5C5E966C" w14:textId="287C7F0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</w:t>
            </w:r>
          </w:p>
        </w:tc>
        <w:tc>
          <w:tcPr>
            <w:tcW w:w="1842" w:type="dxa"/>
          </w:tcPr>
          <w:p w14:paraId="33BD9C34" w14:textId="4B21B75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 Base de Conhecimento</w:t>
            </w:r>
          </w:p>
        </w:tc>
        <w:tc>
          <w:tcPr>
            <w:tcW w:w="1842" w:type="dxa"/>
          </w:tcPr>
          <w:p w14:paraId="0C1E511C" w14:textId="678333E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N10.1</w:t>
            </w:r>
          </w:p>
        </w:tc>
        <w:tc>
          <w:tcPr>
            <w:tcW w:w="1860" w:type="dxa"/>
          </w:tcPr>
          <w:p w14:paraId="021A46F7" w14:textId="2F6A568B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10.1. ADRs (decisões arquiteturais)</w:t>
            </w:r>
          </w:p>
        </w:tc>
        <w:tc>
          <w:tcPr>
            <w:tcW w:w="1843" w:type="dxa"/>
          </w:tcPr>
          <w:p w14:paraId="45211027" w14:textId="1D86EC7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461102B7" w14:textId="77777777" w:rsidTr="00C32452">
        <w:tc>
          <w:tcPr>
            <w:tcW w:w="1842" w:type="dxa"/>
          </w:tcPr>
          <w:p w14:paraId="5593C036" w14:textId="5C2B30A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</w:t>
            </w:r>
          </w:p>
        </w:tc>
        <w:tc>
          <w:tcPr>
            <w:tcW w:w="1842" w:type="dxa"/>
          </w:tcPr>
          <w:p w14:paraId="2041CCF5" w14:textId="7FF66E2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 Base de Conhecimento</w:t>
            </w:r>
          </w:p>
        </w:tc>
        <w:tc>
          <w:tcPr>
            <w:tcW w:w="1842" w:type="dxa"/>
          </w:tcPr>
          <w:p w14:paraId="176097B7" w14:textId="2BEDA9B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N10.2</w:t>
            </w:r>
          </w:p>
        </w:tc>
        <w:tc>
          <w:tcPr>
            <w:tcW w:w="1860" w:type="dxa"/>
          </w:tcPr>
          <w:p w14:paraId="6FA9109C" w14:textId="579389CC" w:rsidR="00FF1368" w:rsidRPr="00254CE3" w:rsidRDefault="00254CE3" w:rsidP="00FF1368">
            <w:pPr>
              <w:rPr>
                <w:rFonts w:ascii="Times New Roman" w:hAnsi="Times New Roman"/>
                <w:sz w:val="20"/>
                <w:lang w:val="en-US"/>
              </w:rPr>
            </w:pPr>
            <w:r w:rsidRPr="00254CE3">
              <w:rPr>
                <w:rFonts w:ascii="Times New Roman" w:hAnsi="Times New Roman"/>
                <w:sz w:val="20"/>
                <w:lang w:val="en-US"/>
              </w:rPr>
              <w:t xml:space="preserve">10.2. </w:t>
            </w:r>
            <w:proofErr w:type="spellStart"/>
            <w:r w:rsidRPr="00254CE3">
              <w:rPr>
                <w:rFonts w:ascii="Times New Roman" w:hAnsi="Times New Roman"/>
                <w:sz w:val="20"/>
                <w:lang w:val="en-US"/>
              </w:rPr>
              <w:t>Lições</w:t>
            </w:r>
            <w:proofErr w:type="spellEnd"/>
            <w:r w:rsidRPr="00254CE3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254CE3">
              <w:rPr>
                <w:rFonts w:ascii="Times New Roman" w:hAnsi="Times New Roman"/>
                <w:sz w:val="20"/>
                <w:lang w:val="en-US"/>
              </w:rPr>
              <w:t>Aprendidas</w:t>
            </w:r>
            <w:proofErr w:type="spellEnd"/>
            <w:r w:rsidRPr="00254CE3">
              <w:rPr>
                <w:rFonts w:ascii="Times New Roman" w:hAnsi="Times New Roman"/>
                <w:sz w:val="20"/>
                <w:lang w:val="en-US"/>
              </w:rPr>
              <w:t xml:space="preserve"> </w:t>
            </w:r>
            <w:proofErr w:type="spellStart"/>
            <w:r w:rsidRPr="00254CE3">
              <w:rPr>
                <w:rFonts w:ascii="Times New Roman" w:hAnsi="Times New Roman"/>
                <w:sz w:val="20"/>
                <w:lang w:val="en-US"/>
              </w:rPr>
              <w:t>Contínuas</w:t>
            </w:r>
            <w:proofErr w:type="spellEnd"/>
          </w:p>
        </w:tc>
        <w:tc>
          <w:tcPr>
            <w:tcW w:w="1843" w:type="dxa"/>
          </w:tcPr>
          <w:p w14:paraId="43EF154D" w14:textId="521A2E2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22E84886" w14:textId="77777777" w:rsidTr="00C32452">
        <w:tc>
          <w:tcPr>
            <w:tcW w:w="1842" w:type="dxa"/>
          </w:tcPr>
          <w:p w14:paraId="15A1F4DC" w14:textId="516A50B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</w:t>
            </w:r>
          </w:p>
        </w:tc>
        <w:tc>
          <w:tcPr>
            <w:tcW w:w="1842" w:type="dxa"/>
          </w:tcPr>
          <w:p w14:paraId="013B4F40" w14:textId="76A814B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 Base de Conhecimento</w:t>
            </w:r>
          </w:p>
        </w:tc>
        <w:tc>
          <w:tcPr>
            <w:tcW w:w="1842" w:type="dxa"/>
          </w:tcPr>
          <w:p w14:paraId="5B5C0DFC" w14:textId="292F70D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N10.3</w:t>
            </w:r>
          </w:p>
        </w:tc>
        <w:tc>
          <w:tcPr>
            <w:tcW w:w="1860" w:type="dxa"/>
          </w:tcPr>
          <w:p w14:paraId="75915E2D" w14:textId="1C08E98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10.3. Catálogo de Prompts SDD</w:t>
            </w:r>
          </w:p>
        </w:tc>
        <w:tc>
          <w:tcPr>
            <w:tcW w:w="1843" w:type="dxa"/>
          </w:tcPr>
          <w:p w14:paraId="64D6E3A6" w14:textId="1CF2EE4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FF1368" w:rsidRPr="00254CE3" w14:paraId="41F1150D" w14:textId="77777777" w:rsidTr="00C32452">
        <w:tc>
          <w:tcPr>
            <w:tcW w:w="1842" w:type="dxa"/>
          </w:tcPr>
          <w:p w14:paraId="443301C3" w14:textId="2EACE42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</w:t>
            </w:r>
          </w:p>
        </w:tc>
        <w:tc>
          <w:tcPr>
            <w:tcW w:w="1842" w:type="dxa"/>
          </w:tcPr>
          <w:p w14:paraId="73D781CF" w14:textId="39B9806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 Gestão de Mudanças</w:t>
            </w:r>
          </w:p>
        </w:tc>
        <w:tc>
          <w:tcPr>
            <w:tcW w:w="1842" w:type="dxa"/>
          </w:tcPr>
          <w:p w14:paraId="2D9BD896" w14:textId="1C7F361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N11.1</w:t>
            </w:r>
          </w:p>
        </w:tc>
        <w:tc>
          <w:tcPr>
            <w:tcW w:w="1860" w:type="dxa"/>
          </w:tcPr>
          <w:p w14:paraId="4ED0CC08" w14:textId="574B38A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11.1. CCB — Prof. Dr. Nivaldo Carletto</w:t>
            </w:r>
          </w:p>
        </w:tc>
        <w:tc>
          <w:tcPr>
            <w:tcW w:w="1843" w:type="dxa"/>
          </w:tcPr>
          <w:p w14:paraId="3B302B12" w14:textId="7BC8EA6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1EDF46A3" w14:textId="77777777" w:rsidTr="00C32452">
        <w:tc>
          <w:tcPr>
            <w:tcW w:w="1842" w:type="dxa"/>
          </w:tcPr>
          <w:p w14:paraId="58C16073" w14:textId="65D66BA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</w:t>
            </w:r>
          </w:p>
        </w:tc>
        <w:tc>
          <w:tcPr>
            <w:tcW w:w="1842" w:type="dxa"/>
          </w:tcPr>
          <w:p w14:paraId="0D9DF59F" w14:textId="6DECE2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 Gestão de Mudanças</w:t>
            </w:r>
          </w:p>
        </w:tc>
        <w:tc>
          <w:tcPr>
            <w:tcW w:w="1842" w:type="dxa"/>
          </w:tcPr>
          <w:p w14:paraId="7FE48011" w14:textId="33C872D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N11.2</w:t>
            </w:r>
          </w:p>
        </w:tc>
        <w:tc>
          <w:tcPr>
            <w:tcW w:w="1860" w:type="dxa"/>
          </w:tcPr>
          <w:p w14:paraId="7C120BED" w14:textId="2BEB207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11.2. Registro de Solicitações de Mudança</w:t>
            </w:r>
          </w:p>
        </w:tc>
        <w:tc>
          <w:tcPr>
            <w:tcW w:w="1843" w:type="dxa"/>
          </w:tcPr>
          <w:p w14:paraId="5B6077C2" w14:textId="764A289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73D2BFEB" w14:textId="77777777" w:rsidTr="00C32452">
        <w:tc>
          <w:tcPr>
            <w:tcW w:w="1842" w:type="dxa"/>
          </w:tcPr>
          <w:p w14:paraId="76A5AA09" w14:textId="1603DFC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</w:t>
            </w:r>
          </w:p>
        </w:tc>
        <w:tc>
          <w:tcPr>
            <w:tcW w:w="1842" w:type="dxa"/>
          </w:tcPr>
          <w:p w14:paraId="4C791EC5" w14:textId="2DACB4A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11. Gestão de Mudanças</w:t>
            </w:r>
          </w:p>
        </w:tc>
        <w:tc>
          <w:tcPr>
            <w:tcW w:w="1842" w:type="dxa"/>
          </w:tcPr>
          <w:p w14:paraId="5D9E3D03" w14:textId="559C337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N11.3</w:t>
            </w:r>
          </w:p>
        </w:tc>
        <w:tc>
          <w:tcPr>
            <w:tcW w:w="1860" w:type="dxa"/>
          </w:tcPr>
          <w:p w14:paraId="1A9786F1" w14:textId="646EC47A" w:rsidR="00FF1368" w:rsidRPr="00254CE3" w:rsidRDefault="00254CE3" w:rsidP="00FF1368">
            <w:pPr>
              <w:rPr>
                <w:rFonts w:ascii="Times New Roman" w:hAnsi="Times New Roman"/>
                <w:sz w:val="20"/>
                <w:lang w:val="en-US"/>
              </w:rPr>
            </w:pPr>
            <w:r w:rsidRPr="00254CE3">
              <w:rPr>
                <w:rFonts w:ascii="Times New Roman" w:hAnsi="Times New Roman"/>
                <w:sz w:val="20"/>
                <w:lang w:val="en-US"/>
              </w:rPr>
              <w:t>11.3. Label change-request no GitHub</w:t>
            </w:r>
          </w:p>
        </w:tc>
        <w:tc>
          <w:tcPr>
            <w:tcW w:w="1843" w:type="dxa"/>
          </w:tcPr>
          <w:p w14:paraId="42207FC7" w14:textId="08746646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1368" w:rsidRPr="00254CE3" w14:paraId="68DD6A86" w14:textId="77777777" w:rsidTr="00C32452">
        <w:tc>
          <w:tcPr>
            <w:tcW w:w="1842" w:type="dxa"/>
          </w:tcPr>
          <w:p w14:paraId="77199746" w14:textId="748438C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N11</w:t>
            </w:r>
          </w:p>
        </w:tc>
        <w:tc>
          <w:tcPr>
            <w:tcW w:w="1842" w:type="dxa"/>
          </w:tcPr>
          <w:p w14:paraId="2BCD50D7" w14:textId="0F82669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11. Gestão de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Mudanças</w:t>
            </w:r>
          </w:p>
        </w:tc>
        <w:tc>
          <w:tcPr>
            <w:tcW w:w="1842" w:type="dxa"/>
          </w:tcPr>
          <w:p w14:paraId="7EA31E0B" w14:textId="18A54E0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N11.4</w:t>
            </w:r>
          </w:p>
        </w:tc>
        <w:tc>
          <w:tcPr>
            <w:tcW w:w="1860" w:type="dxa"/>
          </w:tcPr>
          <w:p w14:paraId="52C4994F" w14:textId="18AE0582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11.4. Aprovação 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Versionamento</w:t>
            </w:r>
          </w:p>
        </w:tc>
        <w:tc>
          <w:tcPr>
            <w:tcW w:w="1843" w:type="dxa"/>
          </w:tcPr>
          <w:p w14:paraId="5B3A5BB7" w14:textId="671605D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MF2</w:t>
            </w:r>
          </w:p>
        </w:tc>
      </w:tr>
      <w:tr w:rsidR="00FF1368" w:rsidRPr="00254CE3" w14:paraId="7A4D68F6" w14:textId="77777777" w:rsidTr="00C32452">
        <w:tc>
          <w:tcPr>
            <w:tcW w:w="1842" w:type="dxa"/>
          </w:tcPr>
          <w:p w14:paraId="114C77DD" w14:textId="52EB237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</w:t>
            </w:r>
          </w:p>
        </w:tc>
        <w:tc>
          <w:tcPr>
            <w:tcW w:w="1842" w:type="dxa"/>
          </w:tcPr>
          <w:p w14:paraId="3D9F2351" w14:textId="21BC203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 Documentação do Projeto</w:t>
            </w:r>
          </w:p>
        </w:tc>
        <w:tc>
          <w:tcPr>
            <w:tcW w:w="1842" w:type="dxa"/>
          </w:tcPr>
          <w:p w14:paraId="1D1A9F96" w14:textId="492D8AB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N12.1</w:t>
            </w:r>
          </w:p>
        </w:tc>
        <w:tc>
          <w:tcPr>
            <w:tcW w:w="1860" w:type="dxa"/>
          </w:tcPr>
          <w:p w14:paraId="21690A12" w14:textId="733078E8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12.1. Documentação Técnica (Arquitetura, APIs)</w:t>
            </w:r>
          </w:p>
        </w:tc>
        <w:tc>
          <w:tcPr>
            <w:tcW w:w="1843" w:type="dxa"/>
          </w:tcPr>
          <w:p w14:paraId="55B42071" w14:textId="259B4CF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32C51E0A" w14:textId="77777777" w:rsidTr="00C32452">
        <w:tc>
          <w:tcPr>
            <w:tcW w:w="1842" w:type="dxa"/>
          </w:tcPr>
          <w:p w14:paraId="06C0A460" w14:textId="51E4CD7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</w:t>
            </w:r>
          </w:p>
        </w:tc>
        <w:tc>
          <w:tcPr>
            <w:tcW w:w="1842" w:type="dxa"/>
          </w:tcPr>
          <w:p w14:paraId="276EA5DB" w14:textId="51AC16D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 Documentação do Projeto</w:t>
            </w:r>
          </w:p>
        </w:tc>
        <w:tc>
          <w:tcPr>
            <w:tcW w:w="1842" w:type="dxa"/>
          </w:tcPr>
          <w:p w14:paraId="5ADD9820" w14:textId="51F6100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N12.2</w:t>
            </w:r>
          </w:p>
        </w:tc>
        <w:tc>
          <w:tcPr>
            <w:tcW w:w="1860" w:type="dxa"/>
          </w:tcPr>
          <w:p w14:paraId="0221EE1A" w14:textId="67D28E8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12.2. Manual do Usuário</w:t>
            </w:r>
          </w:p>
        </w:tc>
        <w:tc>
          <w:tcPr>
            <w:tcW w:w="1843" w:type="dxa"/>
          </w:tcPr>
          <w:p w14:paraId="6AB81331" w14:textId="13B38A2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32C9B77A" w14:textId="77777777" w:rsidTr="00C32452">
        <w:tc>
          <w:tcPr>
            <w:tcW w:w="1842" w:type="dxa"/>
          </w:tcPr>
          <w:p w14:paraId="4F1E2AF1" w14:textId="69C8706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</w:t>
            </w:r>
          </w:p>
        </w:tc>
        <w:tc>
          <w:tcPr>
            <w:tcW w:w="1842" w:type="dxa"/>
          </w:tcPr>
          <w:p w14:paraId="53623A10" w14:textId="498C347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 Documentação do Projeto</w:t>
            </w:r>
          </w:p>
        </w:tc>
        <w:tc>
          <w:tcPr>
            <w:tcW w:w="1842" w:type="dxa"/>
          </w:tcPr>
          <w:p w14:paraId="7A5A61D5" w14:textId="22C6BE43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N12.4</w:t>
            </w:r>
          </w:p>
        </w:tc>
        <w:tc>
          <w:tcPr>
            <w:tcW w:w="1860" w:type="dxa"/>
          </w:tcPr>
          <w:p w14:paraId="78682967" w14:textId="3D7DC6D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12.4. Consolidação da Documentação Parcial</w:t>
            </w:r>
          </w:p>
        </w:tc>
        <w:tc>
          <w:tcPr>
            <w:tcW w:w="1843" w:type="dxa"/>
          </w:tcPr>
          <w:p w14:paraId="4F094C87" w14:textId="1D40F56D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51154C1C" w14:textId="77777777" w:rsidTr="00C32452">
        <w:tc>
          <w:tcPr>
            <w:tcW w:w="1842" w:type="dxa"/>
          </w:tcPr>
          <w:p w14:paraId="7F909464" w14:textId="60142499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</w:t>
            </w:r>
          </w:p>
        </w:tc>
        <w:tc>
          <w:tcPr>
            <w:tcW w:w="1842" w:type="dxa"/>
          </w:tcPr>
          <w:p w14:paraId="6899AEB2" w14:textId="7FCCDECA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 Encerramento</w:t>
            </w:r>
          </w:p>
        </w:tc>
        <w:tc>
          <w:tcPr>
            <w:tcW w:w="1842" w:type="dxa"/>
          </w:tcPr>
          <w:p w14:paraId="6ACFD1EE" w14:textId="718BEA1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N13.1</w:t>
            </w:r>
          </w:p>
        </w:tc>
        <w:tc>
          <w:tcPr>
            <w:tcW w:w="1860" w:type="dxa"/>
          </w:tcPr>
          <w:p w14:paraId="41B58D8C" w14:textId="1FA02DD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13.1. Lições Aprendidas Finais</w:t>
            </w:r>
          </w:p>
        </w:tc>
        <w:tc>
          <w:tcPr>
            <w:tcW w:w="1843" w:type="dxa"/>
          </w:tcPr>
          <w:p w14:paraId="6D0417E3" w14:textId="5F0ADDC7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011FED73" w14:textId="77777777" w:rsidTr="00C32452">
        <w:tc>
          <w:tcPr>
            <w:tcW w:w="1842" w:type="dxa"/>
          </w:tcPr>
          <w:p w14:paraId="3915B6B3" w14:textId="3EEB0B3C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</w:t>
            </w:r>
          </w:p>
        </w:tc>
        <w:tc>
          <w:tcPr>
            <w:tcW w:w="1842" w:type="dxa"/>
          </w:tcPr>
          <w:p w14:paraId="110EB36B" w14:textId="5A1AE4DF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 Encerramento</w:t>
            </w:r>
          </w:p>
        </w:tc>
        <w:tc>
          <w:tcPr>
            <w:tcW w:w="1842" w:type="dxa"/>
          </w:tcPr>
          <w:p w14:paraId="7C05C0CC" w14:textId="54CB245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N13.2</w:t>
            </w:r>
          </w:p>
        </w:tc>
        <w:tc>
          <w:tcPr>
            <w:tcW w:w="1860" w:type="dxa"/>
          </w:tcPr>
          <w:p w14:paraId="03C24368" w14:textId="103D011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13.2. Verificação SMART</w:t>
            </w:r>
          </w:p>
        </w:tc>
        <w:tc>
          <w:tcPr>
            <w:tcW w:w="1843" w:type="dxa"/>
          </w:tcPr>
          <w:p w14:paraId="4EA09278" w14:textId="0F5F4B50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1368" w:rsidRPr="00254CE3" w14:paraId="16E955FF" w14:textId="77777777" w:rsidTr="00C32452">
        <w:tc>
          <w:tcPr>
            <w:tcW w:w="1842" w:type="dxa"/>
          </w:tcPr>
          <w:p w14:paraId="40E4FED0" w14:textId="55D8F6E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</w:t>
            </w:r>
          </w:p>
        </w:tc>
        <w:tc>
          <w:tcPr>
            <w:tcW w:w="1842" w:type="dxa"/>
          </w:tcPr>
          <w:p w14:paraId="2C104795" w14:textId="7F840621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 Encerramento</w:t>
            </w:r>
          </w:p>
        </w:tc>
        <w:tc>
          <w:tcPr>
            <w:tcW w:w="1842" w:type="dxa"/>
          </w:tcPr>
          <w:p w14:paraId="0796F227" w14:textId="06EC0B84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N13.3</w:t>
            </w:r>
          </w:p>
        </w:tc>
        <w:tc>
          <w:tcPr>
            <w:tcW w:w="1860" w:type="dxa"/>
          </w:tcPr>
          <w:p w14:paraId="44D47F89" w14:textId="28826D3E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13.3. Apresentação Final + Aceite</w:t>
            </w:r>
          </w:p>
        </w:tc>
        <w:tc>
          <w:tcPr>
            <w:tcW w:w="1843" w:type="dxa"/>
          </w:tcPr>
          <w:p w14:paraId="272D7B8B" w14:textId="2EA5B665" w:rsidR="00FF1368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0A5F" w:rsidRPr="00254CE3" w14:paraId="3C7977BA" w14:textId="77777777" w:rsidTr="00C32452">
        <w:tc>
          <w:tcPr>
            <w:tcW w:w="1842" w:type="dxa"/>
          </w:tcPr>
          <w:p w14:paraId="4F266BBF" w14:textId="7C3FA1E2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10005AA0" w14:textId="30325ADB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 Desenvolvimento do MVP</w:t>
            </w:r>
          </w:p>
        </w:tc>
        <w:tc>
          <w:tcPr>
            <w:tcW w:w="1842" w:type="dxa"/>
          </w:tcPr>
          <w:p w14:paraId="78A1769A" w14:textId="16D451DD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N5.5</w:t>
            </w:r>
          </w:p>
        </w:tc>
        <w:tc>
          <w:tcPr>
            <w:tcW w:w="1860" w:type="dxa"/>
          </w:tcPr>
          <w:p w14:paraId="654FE0EA" w14:textId="6A5537A4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5.5. Integração com a API do Banco Central (PTAX)</w:t>
            </w:r>
          </w:p>
        </w:tc>
        <w:tc>
          <w:tcPr>
            <w:tcW w:w="1843" w:type="dxa"/>
          </w:tcPr>
          <w:p w14:paraId="44744B4C" w14:textId="62447CCC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0A5F" w:rsidRPr="00254CE3" w14:paraId="38B7BFA3" w14:textId="77777777" w:rsidTr="00C32452">
        <w:tc>
          <w:tcPr>
            <w:tcW w:w="1842" w:type="dxa"/>
          </w:tcPr>
          <w:p w14:paraId="1AF30199" w14:textId="78747F5D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N5</w:t>
            </w:r>
          </w:p>
        </w:tc>
        <w:tc>
          <w:tcPr>
            <w:tcW w:w="1842" w:type="dxa"/>
          </w:tcPr>
          <w:p w14:paraId="77911B0D" w14:textId="28470A26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 Desenvolvimento do MVP</w:t>
            </w:r>
          </w:p>
        </w:tc>
        <w:tc>
          <w:tcPr>
            <w:tcW w:w="1842" w:type="dxa"/>
          </w:tcPr>
          <w:p w14:paraId="14C7C513" w14:textId="485D14EB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N5.6</w:t>
            </w:r>
          </w:p>
        </w:tc>
        <w:tc>
          <w:tcPr>
            <w:tcW w:w="1860" w:type="dxa"/>
          </w:tcPr>
          <w:p w14:paraId="4EE02D6A" w14:textId="35F84F4B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5.6. Motor de Comparação de Provedores e Taxas</w:t>
            </w:r>
          </w:p>
        </w:tc>
        <w:tc>
          <w:tcPr>
            <w:tcW w:w="1843" w:type="dxa"/>
          </w:tcPr>
          <w:p w14:paraId="093B083D" w14:textId="1206B482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MF2</w:t>
            </w:r>
          </w:p>
        </w:tc>
      </w:tr>
    </w:tbl>
    <w:p w14:paraId="558D6218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5CD65CEB" w14:textId="699007F0" w:rsidR="00FF1368" w:rsidRDefault="00FF1368" w:rsidP="00FF1368">
      <w:pPr>
        <w:rPr>
          <w:rFonts w:ascii="Times New Roman" w:hAnsi="Times New Roman"/>
          <w:sz w:val="24"/>
        </w:rPr>
      </w:pPr>
    </w:p>
    <w:p w14:paraId="1C7908B5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7" w:name="_Toc240734449"/>
      <w:r w:rsidRPr="00A33D93">
        <w:rPr>
          <w:rFonts w:cs="Times New Roman"/>
          <w:color w:val="000000"/>
        </w:rPr>
        <w:t>2.3 Gerenciamento de Custos</w:t>
      </w:r>
      <w:bookmarkEnd w:id="7"/>
    </w:p>
    <w:p w14:paraId="09A1039B" w14:textId="1C0A2201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TAP estabelece, como restrição formal, a inexistência de verba institucional ou patrocínio para o projeto (orçamento de aquisições igual a zero), sendo vedada a contratação de qualquer ferramenta, biblioteca ou serviço oneroso — restrição que direcionou a seleção integral 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stack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tecnológica para soluções gratuitas e de código aberto (FOSS). </w:t>
      </w:r>
      <w:r w:rsidR="00E1229E" w:rsidRPr="00FB6895">
        <w:rPr>
          <w:rFonts w:ascii="Times New Roman" w:hAnsi="Times New Roman"/>
          <w:color w:val="000000"/>
          <w:sz w:val="24"/>
        </w:rPr>
        <w:t xml:space="preserve">Essa restrição, entretanto, não significa ausência de custos: o projeto consome recursos reais de energia elétrica, conectividade e serviços de assinatura de Inteligência Artificial, absorvidos diretamente pela equipe. Esta seção quantifica esses custos, considerando exclusivamente o desembolso financeiro </w:t>
      </w:r>
      <w:r w:rsidR="00FB6895" w:rsidRPr="00FB6895">
        <w:rPr>
          <w:rFonts w:ascii="Times New Roman" w:hAnsi="Times New Roman"/>
          <w:color w:val="000000"/>
          <w:sz w:val="24"/>
        </w:rPr>
        <w:t>efetivo ao longo dos três meses de execução.</w:t>
      </w:r>
    </w:p>
    <w:p w14:paraId="0B9AC927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8" w:name="_Toc240734450"/>
      <w:r w:rsidRPr="00A33D93">
        <w:rPr>
          <w:rFonts w:cs="Times New Roman"/>
          <w:color w:val="000000"/>
        </w:rPr>
        <w:t>2.3.1 Planilha de Custos (Tabela)</w:t>
      </w:r>
      <w:bookmarkEnd w:id="8"/>
    </w:p>
    <w:p w14:paraId="0B0C4025" w14:textId="5B6FE81C" w:rsidR="00FF1368" w:rsidRPr="00FB6895" w:rsidRDefault="00E1229E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 apuração dos custos adota as seguintes premissas declaradas: </w:t>
      </w:r>
      <w:r w:rsidR="00FB6895" w:rsidRPr="00FB6895">
        <w:rPr>
          <w:rFonts w:ascii="Times New Roman" w:hAnsi="Times New Roman"/>
          <w:color w:val="000000"/>
          <w:sz w:val="24"/>
        </w:rPr>
        <w:t>(i) horizonte de execução de 3 meses (01/09/2026 a 30/11/2026), com base de 30 dias por mês;</w:t>
      </w:r>
      <w:r w:rsidRPr="00FB6895">
        <w:rPr>
          <w:rFonts w:ascii="Times New Roman" w:hAnsi="Times New Roman"/>
          <w:color w:val="000000"/>
          <w:sz w:val="24"/>
        </w:rPr>
        <w:t xml:space="preserve"> (</w:t>
      </w:r>
      <w:proofErr w:type="spellStart"/>
      <w:r w:rsidRPr="00FB6895">
        <w:rPr>
          <w:rFonts w:ascii="Times New Roman" w:hAnsi="Times New Roman"/>
          <w:color w:val="000000"/>
          <w:sz w:val="24"/>
        </w:rPr>
        <w:t>ii</w:t>
      </w:r>
      <w:proofErr w:type="spellEnd"/>
      <w:r w:rsidRPr="00FB6895">
        <w:rPr>
          <w:rFonts w:ascii="Times New Roman" w:hAnsi="Times New Roman"/>
          <w:color w:val="000000"/>
          <w:sz w:val="24"/>
        </w:rPr>
        <w:t>) não há remuneração financeira efetiva no âmbito acadêmico, razão pela qual o esforço da equipe não é convertido em custo monetário nesta planilha; (</w:t>
      </w:r>
      <w:proofErr w:type="spellStart"/>
      <w:r w:rsidRPr="00FB6895">
        <w:rPr>
          <w:rFonts w:ascii="Times New Roman" w:hAnsi="Times New Roman"/>
          <w:color w:val="000000"/>
          <w:sz w:val="24"/>
        </w:rPr>
        <w:t>iii</w:t>
      </w:r>
      <w:proofErr w:type="spellEnd"/>
      <w:r w:rsidRPr="00FB6895">
        <w:rPr>
          <w:rFonts w:ascii="Times New Roman" w:hAnsi="Times New Roman"/>
          <w:color w:val="000000"/>
          <w:sz w:val="24"/>
        </w:rPr>
        <w:t>) tarifa de energia elétrica de R$ 0,80/kWh; (</w:t>
      </w:r>
      <w:proofErr w:type="spellStart"/>
      <w:r w:rsidRPr="00FB6895">
        <w:rPr>
          <w:rFonts w:ascii="Times New Roman" w:hAnsi="Times New Roman"/>
          <w:color w:val="000000"/>
          <w:sz w:val="24"/>
        </w:rPr>
        <w:t>iv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) consumo de 8 horas diárias dos equipamentos, em razão da execução local de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inferência de modelos de linguagem (llama.cpp) durante as atividades de SDD; </w:t>
      </w:r>
      <w:r w:rsidR="00FB6895" w:rsidRPr="00FB6895">
        <w:rPr>
          <w:rFonts w:ascii="Times New Roman" w:hAnsi="Times New Roman"/>
          <w:color w:val="000000"/>
          <w:sz w:val="24"/>
        </w:rPr>
        <w:t>(v) uma assinatura individual de Inteligência Artificial a R$ 112,00 mensais, contratada apenas durante os dois meses de maior intensidade de desenvolvimento;</w:t>
      </w:r>
      <w:r w:rsidRPr="00FB6895">
        <w:rPr>
          <w:rFonts w:ascii="Times New Roman" w:hAnsi="Times New Roman"/>
          <w:color w:val="000000"/>
          <w:sz w:val="24"/>
        </w:rPr>
        <w:t xml:space="preserve"> e (vi) custo de conectividade estimado em R$ 100,00 mensais, valor a ser confirmado pela equipe.</w:t>
      </w:r>
      <w:r w:rsidR="00254CE3" w:rsidRPr="00FB6895">
        <w:rPr>
          <w:rFonts w:ascii="Times New Roman" w:hAnsi="Times New Roman"/>
          <w:color w:val="000000"/>
          <w:sz w:val="24"/>
        </w:rPr>
        <w:t xml:space="preserve"> </w:t>
      </w:r>
      <w:r w:rsidR="00EC6B40">
        <w:rPr>
          <w:rFonts w:ascii="Times New Roman" w:hAnsi="Times New Roman"/>
          <w:color w:val="000000"/>
          <w:sz w:val="24"/>
        </w:rPr>
        <w:t>O Quadro 8 apresenta</w:t>
      </w:r>
      <w:r w:rsidR="00254CE3" w:rsidRPr="00FB6895">
        <w:rPr>
          <w:rFonts w:ascii="Times New Roman" w:hAnsi="Times New Roman"/>
          <w:color w:val="000000"/>
          <w:sz w:val="24"/>
        </w:rPr>
        <w:t xml:space="preserve"> a planilha de custos consolidada.</w:t>
      </w:r>
    </w:p>
    <w:p w14:paraId="2BF91FBE" w14:textId="0F437A84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8 — Planilha de custos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51"/>
        <w:gridCol w:w="2544"/>
        <w:gridCol w:w="2357"/>
        <w:gridCol w:w="1935"/>
      </w:tblGrid>
      <w:tr w:rsidR="00254CE3" w:rsidRPr="00254CE3" w14:paraId="48BE60A3" w14:textId="6467C78E" w:rsidTr="00C32452">
        <w:trPr>
          <w:tblHeader/>
        </w:trPr>
        <w:tc>
          <w:tcPr>
            <w:tcW w:w="2451" w:type="dxa"/>
          </w:tcPr>
          <w:p w14:paraId="47AFC3E7" w14:textId="60BF064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Categoria de Custo</w:t>
            </w:r>
          </w:p>
        </w:tc>
        <w:tc>
          <w:tcPr>
            <w:tcW w:w="2544" w:type="dxa"/>
          </w:tcPr>
          <w:p w14:paraId="3CFB5CD8" w14:textId="1B60395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Base de Cálculo</w:t>
            </w:r>
          </w:p>
        </w:tc>
        <w:tc>
          <w:tcPr>
            <w:tcW w:w="2357" w:type="dxa"/>
          </w:tcPr>
          <w:p w14:paraId="1225A1D7" w14:textId="55859CB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Custo Mensal</w:t>
            </w:r>
          </w:p>
        </w:tc>
        <w:tc>
          <w:tcPr>
            <w:tcW w:w="1935" w:type="dxa"/>
          </w:tcPr>
          <w:p w14:paraId="7C5F8A9E" w14:textId="7677AF92" w:rsidR="00254CE3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Custo Total (3 meses)</w:t>
            </w:r>
          </w:p>
        </w:tc>
      </w:tr>
      <w:tr w:rsidR="00254CE3" w:rsidRPr="00254CE3" w14:paraId="7CE5DCE4" w14:textId="5EF76F4D" w:rsidTr="00C32452">
        <w:tc>
          <w:tcPr>
            <w:tcW w:w="2451" w:type="dxa"/>
          </w:tcPr>
          <w:p w14:paraId="719A9CED" w14:textId="30521F1A" w:rsidR="00254CE3" w:rsidRPr="00254CE3" w:rsidRDefault="00E1229E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Assinatura de IA (1 licença individual)</w:t>
            </w:r>
          </w:p>
        </w:tc>
        <w:tc>
          <w:tcPr>
            <w:tcW w:w="2544" w:type="dxa"/>
          </w:tcPr>
          <w:p w14:paraId="53831480" w14:textId="16058F2F" w:rsidR="00254CE3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 × R$ 112,00 por mês, incidente em 2 dos 3 meses</w:t>
            </w:r>
          </w:p>
        </w:tc>
        <w:tc>
          <w:tcPr>
            <w:tcW w:w="2357" w:type="dxa"/>
          </w:tcPr>
          <w:p w14:paraId="66B65B9F" w14:textId="53E34E32" w:rsidR="00254CE3" w:rsidRPr="00254CE3" w:rsidRDefault="00E1229E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R$ 112,00</w:t>
            </w:r>
          </w:p>
        </w:tc>
        <w:tc>
          <w:tcPr>
            <w:tcW w:w="1935" w:type="dxa"/>
          </w:tcPr>
          <w:p w14:paraId="5575D4B5" w14:textId="75F959D0" w:rsidR="00254CE3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R$ 224,00</w:t>
            </w:r>
          </w:p>
        </w:tc>
      </w:tr>
      <w:tr w:rsidR="00254CE3" w:rsidRPr="00254CE3" w14:paraId="6E16405A" w14:textId="246E07A3" w:rsidTr="00C32452">
        <w:tc>
          <w:tcPr>
            <w:tcW w:w="2451" w:type="dxa"/>
          </w:tcPr>
          <w:p w14:paraId="195819E1" w14:textId="1CE96A1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Energia elétrica — notebook</w:t>
            </w:r>
          </w:p>
        </w:tc>
        <w:tc>
          <w:tcPr>
            <w:tcW w:w="2544" w:type="dxa"/>
          </w:tcPr>
          <w:p w14:paraId="63E59ABD" w14:textId="4197CC7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 h/dia × 30 dias = 36 kWh × R$ 0,80/kWh</w:t>
            </w:r>
          </w:p>
        </w:tc>
        <w:tc>
          <w:tcPr>
            <w:tcW w:w="2357" w:type="dxa"/>
          </w:tcPr>
          <w:p w14:paraId="7A6E21DE" w14:textId="778C08C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R$ 28,80</w:t>
            </w:r>
          </w:p>
        </w:tc>
        <w:tc>
          <w:tcPr>
            <w:tcW w:w="1935" w:type="dxa"/>
          </w:tcPr>
          <w:p w14:paraId="2C27B090" w14:textId="26BD74D5" w:rsidR="00254CE3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R$ 86,40</w:t>
            </w:r>
          </w:p>
        </w:tc>
      </w:tr>
      <w:tr w:rsidR="00254CE3" w:rsidRPr="00254CE3" w14:paraId="7A40AE89" w14:textId="09AD4E92" w:rsidTr="00C32452">
        <w:tc>
          <w:tcPr>
            <w:tcW w:w="2451" w:type="dxa"/>
          </w:tcPr>
          <w:p w14:paraId="66AF9C87" w14:textId="36961E1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Energia elétrica — ar-condicionado</w:t>
            </w:r>
          </w:p>
        </w:tc>
        <w:tc>
          <w:tcPr>
            <w:tcW w:w="2544" w:type="dxa"/>
          </w:tcPr>
          <w:p w14:paraId="7A14CD2B" w14:textId="380C29C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 h/dia × 30 dias = 240 kWh × R$ 0,80/kWh</w:t>
            </w:r>
          </w:p>
        </w:tc>
        <w:tc>
          <w:tcPr>
            <w:tcW w:w="2357" w:type="dxa"/>
          </w:tcPr>
          <w:p w14:paraId="0B0FDA91" w14:textId="45AB623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R$ 192,00</w:t>
            </w:r>
          </w:p>
        </w:tc>
        <w:tc>
          <w:tcPr>
            <w:tcW w:w="1935" w:type="dxa"/>
          </w:tcPr>
          <w:p w14:paraId="58ABEABD" w14:textId="717FC31B" w:rsidR="00254CE3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R$ 576,00</w:t>
            </w:r>
          </w:p>
        </w:tc>
      </w:tr>
      <w:tr w:rsidR="00254CE3" w:rsidRPr="00254CE3" w14:paraId="05151A52" w14:textId="56593B3C" w:rsidTr="00C32452">
        <w:tc>
          <w:tcPr>
            <w:tcW w:w="2451" w:type="dxa"/>
          </w:tcPr>
          <w:p w14:paraId="1E74B103" w14:textId="7DDEAB0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Internet (banda larga) — estimado</w:t>
            </w:r>
          </w:p>
        </w:tc>
        <w:tc>
          <w:tcPr>
            <w:tcW w:w="2544" w:type="dxa"/>
          </w:tcPr>
          <w:p w14:paraId="7DB781A6" w14:textId="6253825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Plano residencial compartilhado</w:t>
            </w:r>
          </w:p>
        </w:tc>
        <w:tc>
          <w:tcPr>
            <w:tcW w:w="2357" w:type="dxa"/>
          </w:tcPr>
          <w:p w14:paraId="03F5BB0A" w14:textId="38BBD49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R$ 100,00</w:t>
            </w:r>
          </w:p>
        </w:tc>
        <w:tc>
          <w:tcPr>
            <w:tcW w:w="1935" w:type="dxa"/>
          </w:tcPr>
          <w:p w14:paraId="38426030" w14:textId="61376AE9" w:rsidR="00254CE3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R$ 300,00</w:t>
            </w:r>
          </w:p>
        </w:tc>
      </w:tr>
      <w:tr w:rsidR="00254CE3" w:rsidRPr="00254CE3" w14:paraId="0406B27A" w14:textId="77777777" w:rsidTr="00C32452">
        <w:tc>
          <w:tcPr>
            <w:tcW w:w="2451" w:type="dxa"/>
          </w:tcPr>
          <w:p w14:paraId="74982D00" w14:textId="41F8C7A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Licenciamento de software (FOSS)</w:t>
            </w:r>
          </w:p>
        </w:tc>
        <w:tc>
          <w:tcPr>
            <w:tcW w:w="2544" w:type="dxa"/>
          </w:tcPr>
          <w:p w14:paraId="0D0352E9" w14:textId="001059B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100% de licenças OSI (MIT, </w:t>
            </w:r>
            <w:proofErr w:type="gramStart"/>
            <w:r w:rsidRPr="00254CE3">
              <w:rPr>
                <w:rFonts w:ascii="Times New Roman" w:hAnsi="Times New Roman"/>
                <w:sz w:val="20"/>
              </w:rPr>
              <w:t>Apache</w:t>
            </w:r>
            <w:proofErr w:type="gramEnd"/>
            <w:r w:rsidRPr="00254CE3">
              <w:rPr>
                <w:rFonts w:ascii="Times New Roman" w:hAnsi="Times New Roman"/>
                <w:sz w:val="20"/>
              </w:rPr>
              <w:t xml:space="preserve"> 2.0, BSD, GPL)</w:t>
            </w:r>
          </w:p>
        </w:tc>
        <w:tc>
          <w:tcPr>
            <w:tcW w:w="2357" w:type="dxa"/>
          </w:tcPr>
          <w:p w14:paraId="53907C80" w14:textId="0E4F7C1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w="1935" w:type="dxa"/>
          </w:tcPr>
          <w:p w14:paraId="69051BC1" w14:textId="1A58E67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</w:tr>
      <w:tr w:rsidR="00254CE3" w:rsidRPr="00254CE3" w14:paraId="0C17C3C7" w14:textId="77777777" w:rsidTr="00C32452">
        <w:tc>
          <w:tcPr>
            <w:tcW w:w="2451" w:type="dxa"/>
          </w:tcPr>
          <w:p w14:paraId="0FF9B35D" w14:textId="5F8EFFE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Hospedagem e CI/CD</w:t>
            </w:r>
          </w:p>
        </w:tc>
        <w:tc>
          <w:tcPr>
            <w:tcW w:w="2544" w:type="dxa"/>
          </w:tcPr>
          <w:p w14:paraId="79629D5F" w14:textId="0BFC14E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Planos gratuitos (GitHub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Actions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/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Projects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) e API de câmbio em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free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tier</w:t>
            </w:r>
            <w:proofErr w:type="spellEnd"/>
          </w:p>
        </w:tc>
        <w:tc>
          <w:tcPr>
            <w:tcW w:w="2357" w:type="dxa"/>
          </w:tcPr>
          <w:p w14:paraId="573C3441" w14:textId="60BBD82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w="1935" w:type="dxa"/>
          </w:tcPr>
          <w:p w14:paraId="3BAD8D70" w14:textId="2161683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</w:tr>
      <w:tr w:rsidR="00254CE3" w:rsidRPr="00254CE3" w14:paraId="6ACA7BA4" w14:textId="77777777" w:rsidTr="00C32452">
        <w:tc>
          <w:tcPr>
            <w:tcW w:w="2451" w:type="dxa"/>
          </w:tcPr>
          <w:p w14:paraId="06BE64B7" w14:textId="30E85B2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Hardware</w:t>
            </w:r>
          </w:p>
        </w:tc>
        <w:tc>
          <w:tcPr>
            <w:tcW w:w="2544" w:type="dxa"/>
          </w:tcPr>
          <w:p w14:paraId="512A7587" w14:textId="5CFDB81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Equipamentos próprios da equipe (sem aquisição)</w:t>
            </w:r>
          </w:p>
        </w:tc>
        <w:tc>
          <w:tcPr>
            <w:tcW w:w="2357" w:type="dxa"/>
          </w:tcPr>
          <w:p w14:paraId="64EBACF5" w14:textId="0C8C2AC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w="1935" w:type="dxa"/>
          </w:tcPr>
          <w:p w14:paraId="405728F1" w14:textId="7852587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R$ 0,00</w:t>
            </w:r>
          </w:p>
        </w:tc>
      </w:tr>
      <w:tr w:rsidR="00254CE3" w:rsidRPr="00254CE3" w14:paraId="68322AA4" w14:textId="77777777" w:rsidTr="00C32452">
        <w:tc>
          <w:tcPr>
            <w:tcW w:w="2451" w:type="dxa"/>
          </w:tcPr>
          <w:p w14:paraId="77422FA4" w14:textId="1BFB9670" w:rsidR="00254CE3" w:rsidRPr="00254CE3" w:rsidRDefault="00E1229E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CUSTO TOTAL DO PROJETO</w:t>
            </w:r>
          </w:p>
        </w:tc>
        <w:tc>
          <w:tcPr>
            <w:tcW w:w="2544" w:type="dxa"/>
          </w:tcPr>
          <w:p w14:paraId="412AA7FB" w14:textId="76A8A138" w:rsidR="00254CE3" w:rsidRPr="00254CE3" w:rsidRDefault="00E1229E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Assinaturas de IA + energia elétrica + internet</w:t>
            </w:r>
          </w:p>
        </w:tc>
        <w:tc>
          <w:tcPr>
            <w:tcW w:w="2357" w:type="dxa"/>
          </w:tcPr>
          <w:p w14:paraId="1C7B1656" w14:textId="67E562BE" w:rsidR="00254CE3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R$ 432,80 (meses 1–2) / R$ 320,80 (mês 3)</w:t>
            </w:r>
          </w:p>
        </w:tc>
        <w:tc>
          <w:tcPr>
            <w:tcW w:w="1935" w:type="dxa"/>
          </w:tcPr>
          <w:p w14:paraId="3914A607" w14:textId="26240835" w:rsidR="00254CE3" w:rsidRPr="00254CE3" w:rsidRDefault="00FB6895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R$ 1.186,40</w:t>
            </w:r>
          </w:p>
        </w:tc>
      </w:tr>
    </w:tbl>
    <w:p w14:paraId="1CEC76E9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028BFEE8" w14:textId="1E07664E" w:rsidR="00254CE3" w:rsidRPr="00FB6895" w:rsidRDefault="00E1229E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Observa-se que o desembolso financeiro efetivo do projeto </w:t>
      </w:r>
      <w:r w:rsidR="00FB6895" w:rsidRPr="00FB6895">
        <w:rPr>
          <w:rFonts w:ascii="Times New Roman" w:hAnsi="Times New Roman"/>
          <w:color w:val="000000"/>
          <w:sz w:val="24"/>
        </w:rPr>
        <w:t>é de R$ 1.186,40 para todo o ciclo de três meses</w:t>
      </w:r>
      <w:r w:rsidRPr="00FB6895">
        <w:rPr>
          <w:rFonts w:ascii="Times New Roman" w:hAnsi="Times New Roman"/>
          <w:color w:val="000000"/>
          <w:sz w:val="24"/>
        </w:rPr>
        <w:t xml:space="preserve">, valor absorvido integralmente pela equipe e composto pelo consumo de </w:t>
      </w:r>
      <w:r w:rsidR="00FB6895" w:rsidRPr="00FB6895">
        <w:rPr>
          <w:rFonts w:ascii="Times New Roman" w:hAnsi="Times New Roman"/>
          <w:color w:val="000000"/>
          <w:sz w:val="24"/>
        </w:rPr>
        <w:t>energia elétrica (R$ 662,40, ou 55,8% do total, dos quais R$ 576,00 referentes à climatização do ambiente de trabalho), pela conectividade (R$ 300,00) e pela assinatura de Inteligência Artificial (R$ 224,00), esta última incidente em apenas dois dos três meses.</w:t>
      </w:r>
      <w:r w:rsidRPr="00FB6895">
        <w:rPr>
          <w:rFonts w:ascii="Times New Roman" w:hAnsi="Times New Roman"/>
          <w:color w:val="000000"/>
          <w:sz w:val="24"/>
        </w:rPr>
        <w:t xml:space="preserve"> Por não haver remuneração da equipe, o orçamento do projeto resume-se a despesas recorrentes de baixo valor, o que reforça a adoção do princípio de Governança Mínima Viável (GMV) e a decisão de limitar a produção de artefatos àqueles que efetivamente agregam valor ou são exigidos academicamente.</w:t>
      </w:r>
    </w:p>
    <w:p w14:paraId="45631626" w14:textId="5BAFCE58" w:rsidR="00FF1368" w:rsidRDefault="00FF1368" w:rsidP="00FF1368">
      <w:pPr>
        <w:rPr>
          <w:rFonts w:ascii="Times New Roman" w:hAnsi="Times New Roman"/>
          <w:sz w:val="24"/>
        </w:rPr>
      </w:pPr>
    </w:p>
    <w:p w14:paraId="4F8E60D6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9" w:name="_Toc240734451"/>
      <w:r w:rsidRPr="00A33D93">
        <w:rPr>
          <w:rFonts w:cs="Times New Roman"/>
          <w:color w:val="000000"/>
        </w:rPr>
        <w:t>2.4 Gerenciamento do Tempo</w:t>
      </w:r>
      <w:bookmarkEnd w:id="9"/>
    </w:p>
    <w:p w14:paraId="6BBB2BA5" w14:textId="6819531E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cronograma do projeto está organizado em três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temporais (MF1, MF2 e MF3), </w:t>
      </w:r>
      <w:r w:rsidR="00FF0A5F" w:rsidRPr="00FB6895">
        <w:rPr>
          <w:rFonts w:ascii="Times New Roman" w:hAnsi="Times New Roman"/>
          <w:color w:val="000000"/>
          <w:sz w:val="24"/>
        </w:rPr>
        <w:t xml:space="preserve">distribuídas em um </w:t>
      </w:r>
      <w:r w:rsidR="00FB6895" w:rsidRPr="00FB6895">
        <w:rPr>
          <w:rFonts w:ascii="Times New Roman" w:hAnsi="Times New Roman"/>
          <w:color w:val="000000"/>
          <w:sz w:val="24"/>
        </w:rPr>
        <w:t>horizonte de execução de três meses (01/09/2026 a 30/11/2026)</w:t>
      </w:r>
      <w:r w:rsidR="00FF0A5F" w:rsidRPr="00FB6895">
        <w:rPr>
          <w:rFonts w:ascii="Times New Roman" w:hAnsi="Times New Roman"/>
          <w:color w:val="000000"/>
          <w:sz w:val="24"/>
        </w:rPr>
        <w:t xml:space="preserve">, </w:t>
      </w:r>
      <w:r w:rsidRPr="00FB6895">
        <w:rPr>
          <w:rFonts w:ascii="Times New Roman" w:hAnsi="Times New Roman"/>
          <w:color w:val="000000"/>
          <w:sz w:val="24"/>
        </w:rPr>
        <w:t xml:space="preserve">com 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(GitHub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Projects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) permitindo paralelismo entre as fases da EAP por meio de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sistema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pull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 limites de WIP (</w:t>
      </w:r>
      <w:proofErr w:type="spellStart"/>
      <w:r w:rsidRPr="00FB6895">
        <w:rPr>
          <w:rFonts w:ascii="Times New Roman" w:hAnsi="Times New Roman"/>
          <w:color w:val="000000"/>
          <w:sz w:val="24"/>
        </w:rPr>
        <w:t>work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in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progress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). A EAP constitui a estrutura de decomposição do trabalho, enquanto as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correspondem a agrupamentos temporais para fins de gestão, não implicando execução estritamente sequencial das fases dentro de cada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</w:t>
      </w:r>
      <w:proofErr w:type="spellEnd"/>
      <w:r w:rsidRPr="00FB6895">
        <w:rPr>
          <w:rFonts w:ascii="Times New Roman" w:hAnsi="Times New Roman"/>
          <w:color w:val="000000"/>
          <w:sz w:val="24"/>
        </w:rPr>
        <w:t>.</w:t>
      </w:r>
    </w:p>
    <w:p w14:paraId="466C61CF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0" w:name="_Toc240734452"/>
      <w:r w:rsidRPr="00A33D93">
        <w:rPr>
          <w:rFonts w:cs="Times New Roman"/>
          <w:color w:val="000000"/>
        </w:rPr>
        <w:t>2.4.1 Atividades (Tarefas)</w:t>
      </w:r>
      <w:bookmarkEnd w:id="10"/>
    </w:p>
    <w:p w14:paraId="5D29DDAE" w14:textId="4D3B33CF" w:rsidR="00254CE3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As atividades do projeto não coincidem com os pacotes de trabalho da EAP: </w:t>
      </w:r>
      <w:r w:rsidR="00FF0A5F" w:rsidRPr="00FB6895">
        <w:rPr>
          <w:rFonts w:ascii="Times New Roman" w:hAnsi="Times New Roman"/>
          <w:color w:val="000000"/>
          <w:sz w:val="24"/>
        </w:rPr>
        <w:t>em linha com o Domínio de Planejamento do PMBOK® 7ª edição, elas são derivadas dos pacotes por decomposição</w:t>
      </w:r>
      <w:r w:rsidRPr="00FB6895">
        <w:rPr>
          <w:rFonts w:ascii="Times New Roman" w:hAnsi="Times New Roman"/>
          <w:color w:val="000000"/>
          <w:sz w:val="24"/>
        </w:rPr>
        <w:t xml:space="preserve">. Enquanto a EAP foca em entregas — expressas por substantivos —, a lista de atividades foca nas ações necessárias para gerá-las, expressas por verbos. Cada atividade derivada recebe código próprio (prefixo A), predecessoras, sucessoras, recursos alocados e restrições, e é a partir dessa lista, e não diretamente da EAP, que o cronograma é construído. A execução é gerida por quadro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no GitHub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Projects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, com sistema puxado e limites de trabalho em progresso. </w:t>
      </w:r>
      <w:r w:rsidR="00EC6B40">
        <w:rPr>
          <w:rFonts w:ascii="Times New Roman" w:hAnsi="Times New Roman"/>
          <w:color w:val="000000"/>
          <w:sz w:val="24"/>
        </w:rPr>
        <w:t>O Quadro 9 exemplifica</w:t>
      </w:r>
      <w:r w:rsidRPr="00FB6895">
        <w:rPr>
          <w:rFonts w:ascii="Times New Roman" w:hAnsi="Times New Roman"/>
          <w:color w:val="000000"/>
          <w:sz w:val="24"/>
        </w:rPr>
        <w:t xml:space="preserve"> a decomposição aplicada a quatro pacotes representativos.</w:t>
      </w:r>
    </w:p>
    <w:p w14:paraId="369A8171" w14:textId="606499C0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9 — Decomposição de pacotes de trabalho em atividades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05"/>
        <w:gridCol w:w="4606"/>
      </w:tblGrid>
      <w:tr w:rsidR="00254CE3" w:rsidRPr="00254CE3" w14:paraId="44046640" w14:textId="77777777" w:rsidTr="00C32452">
        <w:trPr>
          <w:tblHeader/>
        </w:trPr>
        <w:tc>
          <w:tcPr>
            <w:tcW w:w="4605" w:type="dxa"/>
          </w:tcPr>
          <w:p w14:paraId="2F1721A8" w14:textId="5AED1C2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 da EAP (entrega)</w:t>
            </w:r>
          </w:p>
        </w:tc>
        <w:tc>
          <w:tcPr>
            <w:tcW w:w="4606" w:type="dxa"/>
          </w:tcPr>
          <w:p w14:paraId="2572E693" w14:textId="555E1BB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Atividades Derivadas (ações)</w:t>
            </w:r>
          </w:p>
        </w:tc>
      </w:tr>
      <w:tr w:rsidR="00254CE3" w:rsidRPr="00254CE3" w14:paraId="2D803F8E" w14:textId="77777777" w:rsidTr="00C32452">
        <w:tc>
          <w:tcPr>
            <w:tcW w:w="4605" w:type="dxa"/>
          </w:tcPr>
          <w:p w14:paraId="77D37EB6" w14:textId="165B59D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N1.2 Identificação de Stakeholders</w:t>
            </w:r>
          </w:p>
        </w:tc>
        <w:tc>
          <w:tcPr>
            <w:tcW w:w="4606" w:type="dxa"/>
          </w:tcPr>
          <w:p w14:paraId="07B107AD" w14:textId="49922C5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A1.2.1 Listar stakeholders; A1.2.2 Classificar poder/interesse; A1.2.3 Documentar matriz</w:t>
            </w:r>
          </w:p>
        </w:tc>
      </w:tr>
      <w:tr w:rsidR="00254CE3" w:rsidRPr="00254CE3" w14:paraId="6F6C82F7" w14:textId="77777777" w:rsidTr="00C32452">
        <w:tc>
          <w:tcPr>
            <w:tcW w:w="4605" w:type="dxa"/>
          </w:tcPr>
          <w:p w14:paraId="2C12FDE8" w14:textId="07BC48B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N2.1 Requisitos Funcionais</w:t>
            </w:r>
          </w:p>
        </w:tc>
        <w:tc>
          <w:tcPr>
            <w:tcW w:w="4606" w:type="dxa"/>
          </w:tcPr>
          <w:p w14:paraId="6FA38685" w14:textId="5D3E946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A2.1.1 Entrevistar o orientador; A2.1.2 Redigir histórias de usuário; A2.1.3 Validar com o stakeholder</w:t>
            </w:r>
          </w:p>
        </w:tc>
      </w:tr>
      <w:tr w:rsidR="00254CE3" w:rsidRPr="00254CE3" w14:paraId="131C10B6" w14:textId="77777777" w:rsidTr="00C32452">
        <w:tc>
          <w:tcPr>
            <w:tcW w:w="4605" w:type="dxa"/>
          </w:tcPr>
          <w:p w14:paraId="30E9383D" w14:textId="44CF4FC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 Seleção da Stack FOSS</w:t>
            </w:r>
          </w:p>
        </w:tc>
        <w:tc>
          <w:tcPr>
            <w:tcW w:w="4606" w:type="dxa"/>
          </w:tcPr>
          <w:p w14:paraId="7E1F5565" w14:textId="6033D5B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A4.1.1 Pesquisar candidatos; A4.1.2 Aplicar critérios de governança mínima viável; A4.1.3 Redigir o ADR-002; A4.1.4 Validar com protótipo</w:t>
            </w:r>
          </w:p>
        </w:tc>
      </w:tr>
      <w:tr w:rsidR="00254CE3" w:rsidRPr="00254CE3" w14:paraId="1B099D88" w14:textId="77777777" w:rsidTr="00C32452">
        <w:tc>
          <w:tcPr>
            <w:tcW w:w="4605" w:type="dxa"/>
          </w:tcPr>
          <w:p w14:paraId="36B9C3E6" w14:textId="3F9A9A3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N5.1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Lógica de Negócio</w:t>
            </w:r>
          </w:p>
        </w:tc>
        <w:tc>
          <w:tcPr>
            <w:tcW w:w="4606" w:type="dxa"/>
          </w:tcPr>
          <w:p w14:paraId="0F9D27B9" w14:textId="291ABD1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A5.1.1 Modelar entidades de domínio (câmbio, spread, IOF); A5.1.2 Implementar serviços de cálculo; A5.1.3 Escrever testes unitários; A5.1.4 Documentar a API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OpenAPI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</w:tr>
    </w:tbl>
    <w:p w14:paraId="2E5FD835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2E9D3074" w14:textId="43E11E9A" w:rsidR="00FF1368" w:rsidRPr="00254CE3" w:rsidRDefault="00FF1368" w:rsidP="00254CE3"/>
    <w:p w14:paraId="1214FBEA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1" w:name="_Toc240734453"/>
      <w:r w:rsidRPr="00A33D93">
        <w:rPr>
          <w:rFonts w:cs="Times New Roman"/>
          <w:color w:val="000000"/>
        </w:rPr>
        <w:t>2.4.2 Recursos</w:t>
      </w:r>
      <w:bookmarkEnd w:id="11"/>
    </w:p>
    <w:p w14:paraId="648ED69A" w14:textId="15E2E4A4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projeto conta com uma equipe de dois integrantes — Leonardo David Silva Setti, como gerente e desenvolvedor, e Fabricio de Lima Cabral, como desenvolvedor — que acumulam múltiplos papéis (gerência, análise, desenvolvimento, testes, documentação 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DevOps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), limitando a paralelização das atividades e elevando a dependência individual de cada membro. A disponibilidade planejada é de até 20 horas semanais por integrante, com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monitoramento explícito de sobrecarga por meio de autorrelato semanal registrado no GitHub. Quanto aos recursos materiais, o ambiente de desenvolvimento local é uma estação de trabalho AMD </w:t>
      </w:r>
      <w:proofErr w:type="spellStart"/>
      <w:r w:rsidRPr="00FB6895">
        <w:rPr>
          <w:rFonts w:ascii="Times New Roman" w:hAnsi="Times New Roman"/>
          <w:color w:val="000000"/>
          <w:sz w:val="24"/>
        </w:rPr>
        <w:t>Ryzen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7 8700G (8 núcleos e 16 threads, arquitetura Zen 4 com AVX-512), GPU integrada Radeon 780M, 58 GB de memória RAM efetiva e 4 TB de armazenamento, executando Arch Linux com </w:t>
      </w:r>
      <w:proofErr w:type="gramStart"/>
      <w:r w:rsidRPr="00FB6895">
        <w:rPr>
          <w:rFonts w:ascii="Times New Roman" w:hAnsi="Times New Roman"/>
          <w:color w:val="000000"/>
          <w:sz w:val="24"/>
        </w:rPr>
        <w:t>kernel Zen</w:t>
      </w:r>
      <w:proofErr w:type="gramEnd"/>
      <w:r w:rsidRPr="00FB6895">
        <w:rPr>
          <w:rFonts w:ascii="Times New Roman" w:hAnsi="Times New Roman"/>
          <w:color w:val="000000"/>
          <w:sz w:val="24"/>
        </w:rPr>
        <w:t>. Essa configuração foi validada empiricamente como suficiente não apenas para as tarefas de desenvolvimento, modelagem e testes, mas também para a execução local de modelos de linguagem quantizados utilizados na abordagem SDD, eliminando a dependência de infraestrutura de nuvem paga. Permanece, contudo, a dependência de serviços externos gratuitos — API de cotações cambiais e hospedagem — sem garantia contratual de estabilidade ou continuidade.</w:t>
      </w:r>
    </w:p>
    <w:p w14:paraId="0CE3031A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2" w:name="_Toc240734454"/>
      <w:r w:rsidRPr="00A33D93">
        <w:rPr>
          <w:rFonts w:cs="Times New Roman"/>
          <w:color w:val="000000"/>
        </w:rPr>
        <w:t>2.4.3 Rede de Projeto</w:t>
      </w:r>
      <w:bookmarkEnd w:id="12"/>
    </w:p>
    <w:p w14:paraId="04EB6BA4" w14:textId="3481403D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 rede do projeto é derivada da lista de atividades e reflete a lógica de dependências entre as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 entre os pacotes de trabalho. Em nível macro, a rede é sequencial entre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 paralela dentro delas: a MF1 (Fundação) precede a MF2 (Construção), que precede a MF3 (Consolidação), mas as fases internas de cada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são executadas em paralelo, viabilizadas pelo sistema puxado do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. As dependências obrigatórias mais relevantes são: a definição 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stack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FOSS (N4.1) e a configuração do ambiente (N4.2 e N4.3) precedem todo o desenvolvimento (N5); a arquitetura da solução (N3.1) e a modelagem de dados (N3.3) precedem a implementação do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backend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(N5.1 e N5.2); 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backend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de lógica de negócio (N5.1) precede o módulo de emissão de PDF (N5.4) e 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frontend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(N5.3);</w:t>
      </w:r>
      <w:r w:rsidR="00FF0A5F" w:rsidRPr="00FB6895">
        <w:rPr>
          <w:rFonts w:ascii="Times New Roman" w:hAnsi="Times New Roman"/>
          <w:color w:val="000000"/>
          <w:sz w:val="24"/>
        </w:rPr>
        <w:t xml:space="preserve"> o </w:t>
      </w:r>
      <w:proofErr w:type="spellStart"/>
      <w:r w:rsidR="00FF0A5F" w:rsidRPr="00FB6895">
        <w:rPr>
          <w:rFonts w:ascii="Times New Roman" w:hAnsi="Times New Roman"/>
          <w:color w:val="000000"/>
          <w:sz w:val="24"/>
        </w:rPr>
        <w:t>backend</w:t>
      </w:r>
      <w:proofErr w:type="spellEnd"/>
      <w:r w:rsidR="00FF0A5F" w:rsidRPr="00FB6895">
        <w:rPr>
          <w:rFonts w:ascii="Times New Roman" w:hAnsi="Times New Roman"/>
          <w:color w:val="000000"/>
          <w:sz w:val="24"/>
        </w:rPr>
        <w:t xml:space="preserve"> de API de câmbio e cache (N5.2) precede a integração com a API do Banco Central (N5.5), que por sua vez precede o motor de comparação de provedores e taxas (N5.6);</w:t>
      </w:r>
      <w:r w:rsidRPr="00FB6895">
        <w:rPr>
          <w:rFonts w:ascii="Times New Roman" w:hAnsi="Times New Roman"/>
          <w:color w:val="000000"/>
          <w:sz w:val="24"/>
        </w:rPr>
        <w:t xml:space="preserve"> os testes (N6.1 e N6.2) dependem da conclusão dos módulos correspondentes; e a implantação (N8) depende do pipeline de integração contínua (N7.1). O diagrama de rede formal, em notação de precedência, será consolidado no Plano de Cronograma, a partir da lista completa de atividades derivadas.</w:t>
      </w:r>
    </w:p>
    <w:p w14:paraId="7952AD0F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3" w:name="_Toc240734455"/>
      <w:r w:rsidRPr="00A33D93">
        <w:rPr>
          <w:rFonts w:cs="Times New Roman"/>
          <w:color w:val="000000"/>
        </w:rPr>
        <w:t>2.4.4 Tabela de Precedência</w:t>
      </w:r>
      <w:bookmarkEnd w:id="13"/>
    </w:p>
    <w:p w14:paraId="6655BCB7" w14:textId="5544B092" w:rsidR="00254CE3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 tabela de precedência formaliza, para cada pacote de trabalho, seus predecessores imediatos e o tipo de dependência. </w:t>
      </w:r>
      <w:r w:rsidR="00EC6B40">
        <w:rPr>
          <w:rFonts w:ascii="Times New Roman" w:hAnsi="Times New Roman"/>
          <w:color w:val="000000"/>
          <w:sz w:val="24"/>
        </w:rPr>
        <w:t>O Quadro 10 apresenta</w:t>
      </w:r>
      <w:r w:rsidRPr="00FB6895">
        <w:rPr>
          <w:rFonts w:ascii="Times New Roman" w:hAnsi="Times New Roman"/>
          <w:color w:val="000000"/>
          <w:sz w:val="24"/>
        </w:rPr>
        <w:t xml:space="preserve"> a tabela de precedência dos pacotes do caminho principal do projeto, elaborada a partir das dependências obrigatórias </w:t>
      </w:r>
      <w:r w:rsidRPr="00FB6895">
        <w:rPr>
          <w:rFonts w:ascii="Times New Roman" w:hAnsi="Times New Roman"/>
          <w:color w:val="000000"/>
          <w:sz w:val="24"/>
        </w:rPr>
        <w:lastRenderedPageBreak/>
        <w:t>identificadas; os pacotes não listados correspondem a atividades de apoio contínuo (comunicação, base de conhecimento e gestão de mudanças), executadas em paralelo ao longo de todo o ciclo e sem relação de precedência bloqueante.</w:t>
      </w:r>
    </w:p>
    <w:p w14:paraId="2DF63010" w14:textId="589EA23D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10 — Tabela de precedência dos pacotes de trabalho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254CE3" w:rsidRPr="00254CE3" w14:paraId="21AE0B7E" w14:textId="77777777" w:rsidTr="00C32452">
        <w:trPr>
          <w:tblHeader/>
        </w:trPr>
        <w:tc>
          <w:tcPr>
            <w:tcW w:w="2302" w:type="dxa"/>
          </w:tcPr>
          <w:p w14:paraId="5572BEEB" w14:textId="7EC0EF5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</w:t>
            </w:r>
          </w:p>
        </w:tc>
        <w:tc>
          <w:tcPr>
            <w:tcW w:w="2303" w:type="dxa"/>
          </w:tcPr>
          <w:p w14:paraId="2E13333C" w14:textId="4AAC14A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Descrição</w:t>
            </w:r>
          </w:p>
        </w:tc>
        <w:tc>
          <w:tcPr>
            <w:tcW w:w="2303" w:type="dxa"/>
          </w:tcPr>
          <w:p w14:paraId="31A153EC" w14:textId="46A168B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Predecessores Imediatos</w:t>
            </w:r>
          </w:p>
        </w:tc>
        <w:tc>
          <w:tcPr>
            <w:tcW w:w="2303" w:type="dxa"/>
          </w:tcPr>
          <w:p w14:paraId="151D5762" w14:textId="393A2B3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Macro-Fase</w:t>
            </w:r>
            <w:proofErr w:type="spellEnd"/>
          </w:p>
        </w:tc>
      </w:tr>
      <w:tr w:rsidR="00254CE3" w:rsidRPr="00254CE3" w14:paraId="371FA5C6" w14:textId="77777777" w:rsidTr="00C32452">
        <w:tc>
          <w:tcPr>
            <w:tcW w:w="2302" w:type="dxa"/>
          </w:tcPr>
          <w:p w14:paraId="2CFB9FCA" w14:textId="0798997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2303" w:type="dxa"/>
          </w:tcPr>
          <w:p w14:paraId="4C2DD901" w14:textId="04439AA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Arquitetura da Solução</w:t>
            </w:r>
          </w:p>
        </w:tc>
        <w:tc>
          <w:tcPr>
            <w:tcW w:w="2303" w:type="dxa"/>
          </w:tcPr>
          <w:p w14:paraId="15EAE64A" w14:textId="3090FC9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N2.1, N2.2, N2.3</w:t>
            </w:r>
          </w:p>
        </w:tc>
        <w:tc>
          <w:tcPr>
            <w:tcW w:w="2303" w:type="dxa"/>
          </w:tcPr>
          <w:p w14:paraId="6F916013" w14:textId="45380E3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6C959081" w14:textId="77777777" w:rsidTr="00C32452">
        <w:tc>
          <w:tcPr>
            <w:tcW w:w="2302" w:type="dxa"/>
          </w:tcPr>
          <w:p w14:paraId="542773EC" w14:textId="1286458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N3.3</w:t>
            </w:r>
          </w:p>
        </w:tc>
        <w:tc>
          <w:tcPr>
            <w:tcW w:w="2303" w:type="dxa"/>
          </w:tcPr>
          <w:p w14:paraId="0896FA28" w14:textId="4424FA1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Modelagem de Dados (DER)</w:t>
            </w:r>
          </w:p>
        </w:tc>
        <w:tc>
          <w:tcPr>
            <w:tcW w:w="2303" w:type="dxa"/>
          </w:tcPr>
          <w:p w14:paraId="230786B5" w14:textId="599B463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2303" w:type="dxa"/>
          </w:tcPr>
          <w:p w14:paraId="72C78DBD" w14:textId="34E130C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66C185F" w14:textId="77777777" w:rsidTr="00C32452">
        <w:tc>
          <w:tcPr>
            <w:tcW w:w="2302" w:type="dxa"/>
          </w:tcPr>
          <w:p w14:paraId="40D5A704" w14:textId="3E190DB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</w:t>
            </w:r>
          </w:p>
        </w:tc>
        <w:tc>
          <w:tcPr>
            <w:tcW w:w="2303" w:type="dxa"/>
          </w:tcPr>
          <w:p w14:paraId="5F750B8F" w14:textId="62312ED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Seleção e Validação da Stack FOSS</w:t>
            </w:r>
          </w:p>
        </w:tc>
        <w:tc>
          <w:tcPr>
            <w:tcW w:w="2303" w:type="dxa"/>
          </w:tcPr>
          <w:p w14:paraId="28495540" w14:textId="13DF529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2303" w:type="dxa"/>
          </w:tcPr>
          <w:p w14:paraId="20584C19" w14:textId="796F315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1DE9006A" w14:textId="77777777" w:rsidTr="00C32452">
        <w:tc>
          <w:tcPr>
            <w:tcW w:w="2302" w:type="dxa"/>
          </w:tcPr>
          <w:p w14:paraId="2BEFE4AE" w14:textId="39C46D9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N4.2</w:t>
            </w:r>
          </w:p>
        </w:tc>
        <w:tc>
          <w:tcPr>
            <w:tcW w:w="2303" w:type="dxa"/>
          </w:tcPr>
          <w:p w14:paraId="2D24BDE8" w14:textId="3FADCA8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Repositório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Git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CI/CD</w:t>
            </w:r>
          </w:p>
        </w:tc>
        <w:tc>
          <w:tcPr>
            <w:tcW w:w="2303" w:type="dxa"/>
          </w:tcPr>
          <w:p w14:paraId="759626D3" w14:textId="093F29C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</w:t>
            </w:r>
          </w:p>
        </w:tc>
        <w:tc>
          <w:tcPr>
            <w:tcW w:w="2303" w:type="dxa"/>
          </w:tcPr>
          <w:p w14:paraId="1C5C59AD" w14:textId="5732B2D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4EB8B512" w14:textId="77777777" w:rsidTr="00C32452">
        <w:tc>
          <w:tcPr>
            <w:tcW w:w="2302" w:type="dxa"/>
          </w:tcPr>
          <w:p w14:paraId="0EC1AFB0" w14:textId="4F041CD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N4.3</w:t>
            </w:r>
          </w:p>
        </w:tc>
        <w:tc>
          <w:tcPr>
            <w:tcW w:w="2303" w:type="dxa"/>
          </w:tcPr>
          <w:p w14:paraId="377DA9DC" w14:textId="6BD2BD5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Setup Local e Homologação</w:t>
            </w:r>
          </w:p>
        </w:tc>
        <w:tc>
          <w:tcPr>
            <w:tcW w:w="2303" w:type="dxa"/>
          </w:tcPr>
          <w:p w14:paraId="6AEA3C3A" w14:textId="0EB79C8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N4.2</w:t>
            </w:r>
          </w:p>
        </w:tc>
        <w:tc>
          <w:tcPr>
            <w:tcW w:w="2303" w:type="dxa"/>
          </w:tcPr>
          <w:p w14:paraId="37157F12" w14:textId="34FC0DA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326B6AB2" w14:textId="77777777" w:rsidTr="00C32452">
        <w:tc>
          <w:tcPr>
            <w:tcW w:w="2302" w:type="dxa"/>
          </w:tcPr>
          <w:p w14:paraId="1F076415" w14:textId="44A4A51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N5.1</w:t>
            </w:r>
          </w:p>
        </w:tc>
        <w:tc>
          <w:tcPr>
            <w:tcW w:w="2303" w:type="dxa"/>
          </w:tcPr>
          <w:p w14:paraId="79974CB9" w14:textId="7B5F6DD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Lógica de Negócio</w:t>
            </w:r>
          </w:p>
        </w:tc>
        <w:tc>
          <w:tcPr>
            <w:tcW w:w="2303" w:type="dxa"/>
          </w:tcPr>
          <w:p w14:paraId="3C673FE8" w14:textId="17062B0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N3.3, N4.3</w:t>
            </w:r>
          </w:p>
        </w:tc>
        <w:tc>
          <w:tcPr>
            <w:tcW w:w="2303" w:type="dxa"/>
          </w:tcPr>
          <w:p w14:paraId="600B73EE" w14:textId="62AC5A9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10B2B917" w14:textId="77777777" w:rsidTr="00C32452">
        <w:tc>
          <w:tcPr>
            <w:tcW w:w="2302" w:type="dxa"/>
          </w:tcPr>
          <w:p w14:paraId="5DE90475" w14:textId="091B560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N5.2</w:t>
            </w:r>
          </w:p>
        </w:tc>
        <w:tc>
          <w:tcPr>
            <w:tcW w:w="2303" w:type="dxa"/>
          </w:tcPr>
          <w:p w14:paraId="4F5CD585" w14:textId="78C00CD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API de Câmbio + Cache</w:t>
            </w:r>
          </w:p>
        </w:tc>
        <w:tc>
          <w:tcPr>
            <w:tcW w:w="2303" w:type="dxa"/>
          </w:tcPr>
          <w:p w14:paraId="37782110" w14:textId="7AB9FDE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N5.1</w:t>
            </w:r>
          </w:p>
        </w:tc>
        <w:tc>
          <w:tcPr>
            <w:tcW w:w="2303" w:type="dxa"/>
          </w:tcPr>
          <w:p w14:paraId="1699432C" w14:textId="4C4D962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4CE7B1BC" w14:textId="77777777" w:rsidTr="00C32452">
        <w:tc>
          <w:tcPr>
            <w:tcW w:w="2302" w:type="dxa"/>
          </w:tcPr>
          <w:p w14:paraId="3373737C" w14:textId="578621E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N5.3</w:t>
            </w:r>
          </w:p>
        </w:tc>
        <w:tc>
          <w:tcPr>
            <w:tcW w:w="2303" w:type="dxa"/>
          </w:tcPr>
          <w:p w14:paraId="6F222480" w14:textId="4FD026B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Frontend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— Interface e Simulações</w:t>
            </w:r>
          </w:p>
        </w:tc>
        <w:tc>
          <w:tcPr>
            <w:tcW w:w="2303" w:type="dxa"/>
          </w:tcPr>
          <w:p w14:paraId="0BDF3525" w14:textId="7F69F4F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N3.2, N5.1</w:t>
            </w:r>
          </w:p>
        </w:tc>
        <w:tc>
          <w:tcPr>
            <w:tcW w:w="2303" w:type="dxa"/>
          </w:tcPr>
          <w:p w14:paraId="0D067CA0" w14:textId="1EE8D58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4AEA6F66" w14:textId="77777777" w:rsidTr="00C32452">
        <w:tc>
          <w:tcPr>
            <w:tcW w:w="2302" w:type="dxa"/>
          </w:tcPr>
          <w:p w14:paraId="6F9A4832" w14:textId="655424F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N5.4</w:t>
            </w:r>
          </w:p>
        </w:tc>
        <w:tc>
          <w:tcPr>
            <w:tcW w:w="2303" w:type="dxa"/>
          </w:tcPr>
          <w:p w14:paraId="0CD08A46" w14:textId="681ABC7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Módulo PDF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WeasyPrint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303" w:type="dxa"/>
          </w:tcPr>
          <w:p w14:paraId="37554651" w14:textId="64BC3B6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N5.1</w:t>
            </w:r>
          </w:p>
        </w:tc>
        <w:tc>
          <w:tcPr>
            <w:tcW w:w="2303" w:type="dxa"/>
          </w:tcPr>
          <w:p w14:paraId="5D7775AE" w14:textId="243FBE0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123C176F" w14:textId="77777777" w:rsidTr="00C32452">
        <w:tc>
          <w:tcPr>
            <w:tcW w:w="2302" w:type="dxa"/>
          </w:tcPr>
          <w:p w14:paraId="1EC07812" w14:textId="3C69E3B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N6.1</w:t>
            </w:r>
          </w:p>
        </w:tc>
        <w:tc>
          <w:tcPr>
            <w:tcW w:w="2303" w:type="dxa"/>
          </w:tcPr>
          <w:p w14:paraId="58CB001D" w14:textId="4550CC4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Unitários/Integração (≥ 80%)</w:t>
            </w:r>
          </w:p>
        </w:tc>
        <w:tc>
          <w:tcPr>
            <w:tcW w:w="2303" w:type="dxa"/>
          </w:tcPr>
          <w:p w14:paraId="7ED02D80" w14:textId="47B9848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N5.2, N5.3, N5.4</w:t>
            </w:r>
          </w:p>
        </w:tc>
        <w:tc>
          <w:tcPr>
            <w:tcW w:w="2303" w:type="dxa"/>
          </w:tcPr>
          <w:p w14:paraId="136E86F5" w14:textId="331D11F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49FB4A2F" w14:textId="77777777" w:rsidTr="00C32452">
        <w:tc>
          <w:tcPr>
            <w:tcW w:w="2302" w:type="dxa"/>
          </w:tcPr>
          <w:p w14:paraId="265BBA2B" w14:textId="7D4821E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N6.2</w:t>
            </w:r>
          </w:p>
        </w:tc>
        <w:tc>
          <w:tcPr>
            <w:tcW w:w="2303" w:type="dxa"/>
          </w:tcPr>
          <w:p w14:paraId="2801C9FB" w14:textId="5349729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de Aceitação (UAT)</w:t>
            </w:r>
          </w:p>
        </w:tc>
        <w:tc>
          <w:tcPr>
            <w:tcW w:w="2303" w:type="dxa"/>
          </w:tcPr>
          <w:p w14:paraId="67AE6B29" w14:textId="43BDAC0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N6.1</w:t>
            </w:r>
          </w:p>
        </w:tc>
        <w:tc>
          <w:tcPr>
            <w:tcW w:w="2303" w:type="dxa"/>
          </w:tcPr>
          <w:p w14:paraId="295200F4" w14:textId="5E7E341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33BF3833" w14:textId="77777777" w:rsidTr="00C32452">
        <w:tc>
          <w:tcPr>
            <w:tcW w:w="2302" w:type="dxa"/>
          </w:tcPr>
          <w:p w14:paraId="4859DA18" w14:textId="2AA1D14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N7.1</w:t>
            </w:r>
          </w:p>
        </w:tc>
        <w:tc>
          <w:tcPr>
            <w:tcW w:w="2303" w:type="dxa"/>
          </w:tcPr>
          <w:p w14:paraId="3A10AF93" w14:textId="1CE6E9C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Pipeline CI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lint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testes)</w:t>
            </w:r>
          </w:p>
        </w:tc>
        <w:tc>
          <w:tcPr>
            <w:tcW w:w="2303" w:type="dxa"/>
          </w:tcPr>
          <w:p w14:paraId="2D2C609D" w14:textId="61A39F0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N4.2, N6.1</w:t>
            </w:r>
          </w:p>
        </w:tc>
        <w:tc>
          <w:tcPr>
            <w:tcW w:w="2303" w:type="dxa"/>
          </w:tcPr>
          <w:p w14:paraId="1A832215" w14:textId="5D19D08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0169DEB8" w14:textId="77777777" w:rsidTr="00C32452">
        <w:tc>
          <w:tcPr>
            <w:tcW w:w="2302" w:type="dxa"/>
          </w:tcPr>
          <w:p w14:paraId="49DBDBB0" w14:textId="426188D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N8.1</w:t>
            </w:r>
          </w:p>
        </w:tc>
        <w:tc>
          <w:tcPr>
            <w:tcW w:w="2303" w:type="dxa"/>
          </w:tcPr>
          <w:p w14:paraId="1287BCA4" w14:textId="32CC342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Publicação em Produção</w:t>
            </w:r>
          </w:p>
        </w:tc>
        <w:tc>
          <w:tcPr>
            <w:tcW w:w="2303" w:type="dxa"/>
          </w:tcPr>
          <w:p w14:paraId="7C5CA0EA" w14:textId="5EF9293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N6.2, N7.1</w:t>
            </w:r>
          </w:p>
        </w:tc>
        <w:tc>
          <w:tcPr>
            <w:tcW w:w="2303" w:type="dxa"/>
          </w:tcPr>
          <w:p w14:paraId="089619D6" w14:textId="17AED82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52B91281" w14:textId="77777777" w:rsidTr="00C32452">
        <w:tc>
          <w:tcPr>
            <w:tcW w:w="2302" w:type="dxa"/>
          </w:tcPr>
          <w:p w14:paraId="5591E041" w14:textId="29A8353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N8.2</w:t>
            </w:r>
          </w:p>
        </w:tc>
        <w:tc>
          <w:tcPr>
            <w:tcW w:w="2303" w:type="dxa"/>
          </w:tcPr>
          <w:p w14:paraId="58550C48" w14:textId="350DD33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Documentação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Deploy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Rollback</w:t>
            </w:r>
            <w:proofErr w:type="spellEnd"/>
          </w:p>
        </w:tc>
        <w:tc>
          <w:tcPr>
            <w:tcW w:w="2303" w:type="dxa"/>
          </w:tcPr>
          <w:p w14:paraId="51C51653" w14:textId="6E6D088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N8.1</w:t>
            </w:r>
          </w:p>
        </w:tc>
        <w:tc>
          <w:tcPr>
            <w:tcW w:w="2303" w:type="dxa"/>
          </w:tcPr>
          <w:p w14:paraId="10F644C6" w14:textId="67EDD0B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254CE3" w:rsidRPr="00254CE3" w14:paraId="10D82969" w14:textId="77777777" w:rsidTr="00C32452">
        <w:tc>
          <w:tcPr>
            <w:tcW w:w="2302" w:type="dxa"/>
          </w:tcPr>
          <w:p w14:paraId="2107D002" w14:textId="296C6E5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N12.1</w:t>
            </w:r>
          </w:p>
        </w:tc>
        <w:tc>
          <w:tcPr>
            <w:tcW w:w="2303" w:type="dxa"/>
          </w:tcPr>
          <w:p w14:paraId="43C39AD8" w14:textId="3FD10CF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Documentação Técnica (Arquitetura, APIs)</w:t>
            </w:r>
          </w:p>
        </w:tc>
        <w:tc>
          <w:tcPr>
            <w:tcW w:w="2303" w:type="dxa"/>
          </w:tcPr>
          <w:p w14:paraId="42181A33" w14:textId="51EB3D0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N5.2, N8.1</w:t>
            </w:r>
          </w:p>
        </w:tc>
        <w:tc>
          <w:tcPr>
            <w:tcW w:w="2303" w:type="dxa"/>
          </w:tcPr>
          <w:p w14:paraId="31B1E62D" w14:textId="4890A1C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254CE3" w:rsidRPr="00254CE3" w14:paraId="7F4FCC6A" w14:textId="77777777" w:rsidTr="00C32452">
        <w:tc>
          <w:tcPr>
            <w:tcW w:w="2302" w:type="dxa"/>
          </w:tcPr>
          <w:p w14:paraId="4FB96B8C" w14:textId="6F9A917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N12.4</w:t>
            </w:r>
          </w:p>
        </w:tc>
        <w:tc>
          <w:tcPr>
            <w:tcW w:w="2303" w:type="dxa"/>
          </w:tcPr>
          <w:p w14:paraId="175FC1DD" w14:textId="17CBD4C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Consolidação da Documentação Parcial</w:t>
            </w:r>
          </w:p>
        </w:tc>
        <w:tc>
          <w:tcPr>
            <w:tcW w:w="2303" w:type="dxa"/>
          </w:tcPr>
          <w:p w14:paraId="4F9CF342" w14:textId="01AEC00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N12.1, N12.2</w:t>
            </w:r>
          </w:p>
        </w:tc>
        <w:tc>
          <w:tcPr>
            <w:tcW w:w="2303" w:type="dxa"/>
          </w:tcPr>
          <w:p w14:paraId="532CF8C0" w14:textId="28093E9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254CE3" w:rsidRPr="00254CE3" w14:paraId="03AA77CB" w14:textId="77777777" w:rsidTr="00C32452">
        <w:tc>
          <w:tcPr>
            <w:tcW w:w="2302" w:type="dxa"/>
          </w:tcPr>
          <w:p w14:paraId="33620993" w14:textId="05B3A26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N13.2</w:t>
            </w:r>
          </w:p>
        </w:tc>
        <w:tc>
          <w:tcPr>
            <w:tcW w:w="2303" w:type="dxa"/>
          </w:tcPr>
          <w:p w14:paraId="53162B09" w14:textId="5769BE4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Verificação SMART</w:t>
            </w:r>
          </w:p>
        </w:tc>
        <w:tc>
          <w:tcPr>
            <w:tcW w:w="2303" w:type="dxa"/>
          </w:tcPr>
          <w:p w14:paraId="147DE1EC" w14:textId="0EB49AF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N8.1, N12.4</w:t>
            </w:r>
          </w:p>
        </w:tc>
        <w:tc>
          <w:tcPr>
            <w:tcW w:w="2303" w:type="dxa"/>
          </w:tcPr>
          <w:p w14:paraId="3C50D28E" w14:textId="41AA611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254CE3" w:rsidRPr="00254CE3" w14:paraId="4404947A" w14:textId="77777777" w:rsidTr="00C32452">
        <w:tc>
          <w:tcPr>
            <w:tcW w:w="2302" w:type="dxa"/>
          </w:tcPr>
          <w:p w14:paraId="3DC250EE" w14:textId="405B2A8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N13.3</w:t>
            </w:r>
          </w:p>
        </w:tc>
        <w:tc>
          <w:tcPr>
            <w:tcW w:w="2303" w:type="dxa"/>
          </w:tcPr>
          <w:p w14:paraId="62A79E6A" w14:textId="047C982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Apresentação Final + Aceite</w:t>
            </w:r>
          </w:p>
        </w:tc>
        <w:tc>
          <w:tcPr>
            <w:tcW w:w="2303" w:type="dxa"/>
          </w:tcPr>
          <w:p w14:paraId="53752E2F" w14:textId="3AE6C33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N13.1, N13.2</w:t>
            </w:r>
          </w:p>
        </w:tc>
        <w:tc>
          <w:tcPr>
            <w:tcW w:w="2303" w:type="dxa"/>
          </w:tcPr>
          <w:p w14:paraId="5179AD92" w14:textId="41DC497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MF3</w:t>
            </w:r>
          </w:p>
        </w:tc>
      </w:tr>
      <w:tr w:rsidR="00FF0A5F" w:rsidRPr="00254CE3" w14:paraId="5830B468" w14:textId="77777777" w:rsidTr="00C32452">
        <w:tc>
          <w:tcPr>
            <w:tcW w:w="2302" w:type="dxa"/>
          </w:tcPr>
          <w:p w14:paraId="07F5EE52" w14:textId="5D18318F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N5.5</w:t>
            </w:r>
          </w:p>
        </w:tc>
        <w:tc>
          <w:tcPr>
            <w:tcW w:w="2303" w:type="dxa"/>
          </w:tcPr>
          <w:p w14:paraId="00C47810" w14:textId="04322DD1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Integração com a API do Banco Central (PTAX)</w:t>
            </w:r>
          </w:p>
        </w:tc>
        <w:tc>
          <w:tcPr>
            <w:tcW w:w="2303" w:type="dxa"/>
          </w:tcPr>
          <w:p w14:paraId="0C3EC11A" w14:textId="14146FDD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N5.2</w:t>
            </w:r>
          </w:p>
        </w:tc>
        <w:tc>
          <w:tcPr>
            <w:tcW w:w="2303" w:type="dxa"/>
          </w:tcPr>
          <w:p w14:paraId="5E82BA44" w14:textId="6F1428F4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MF2</w:t>
            </w:r>
          </w:p>
        </w:tc>
      </w:tr>
      <w:tr w:rsidR="00FF0A5F" w:rsidRPr="00254CE3" w14:paraId="76B6C7B4" w14:textId="77777777" w:rsidTr="00C32452">
        <w:tc>
          <w:tcPr>
            <w:tcW w:w="2302" w:type="dxa"/>
          </w:tcPr>
          <w:p w14:paraId="5F85D8F0" w14:textId="73741744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N5.6</w:t>
            </w:r>
          </w:p>
        </w:tc>
        <w:tc>
          <w:tcPr>
            <w:tcW w:w="2303" w:type="dxa"/>
          </w:tcPr>
          <w:p w14:paraId="2CE06341" w14:textId="47AD8B02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Motor de Comparação de Provedores e Taxas</w:t>
            </w:r>
          </w:p>
        </w:tc>
        <w:tc>
          <w:tcPr>
            <w:tcW w:w="2303" w:type="dxa"/>
          </w:tcPr>
          <w:p w14:paraId="374C75F4" w14:textId="67BA9694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N5.5</w:t>
            </w:r>
          </w:p>
        </w:tc>
        <w:tc>
          <w:tcPr>
            <w:tcW w:w="2303" w:type="dxa"/>
          </w:tcPr>
          <w:p w14:paraId="0B55D41B" w14:textId="7C2F9736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MF2</w:t>
            </w:r>
          </w:p>
        </w:tc>
      </w:tr>
    </w:tbl>
    <w:p w14:paraId="56CA0D91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692C8750" w14:textId="4777B791" w:rsidR="00FF1368" w:rsidRPr="00254CE3" w:rsidRDefault="00FF1368" w:rsidP="00254CE3"/>
    <w:p w14:paraId="286902D2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4" w:name="_Toc240734456"/>
      <w:r w:rsidRPr="00A33D93">
        <w:rPr>
          <w:rFonts w:cs="Times New Roman"/>
          <w:color w:val="000000"/>
        </w:rPr>
        <w:t>2.4.5 Caminho Crítico do Projeto</w:t>
      </w:r>
      <w:bookmarkEnd w:id="14"/>
    </w:p>
    <w:p w14:paraId="7F09896E" w14:textId="07F96F57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caminho crítico do projeto — sequência de atividades sem folga, cujo atraso impacta diretamente a data de término — percorre a cadeia de dependências obrigatórias do produto: seleção e validação 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stack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FOSS (N4.1) → repositório e integração contínua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(N4.2) → setup local e homologação (N4.3) → </w:t>
      </w:r>
      <w:proofErr w:type="spellStart"/>
      <w:r w:rsidRPr="00FB6895">
        <w:rPr>
          <w:rFonts w:ascii="Times New Roman" w:hAnsi="Times New Roman"/>
          <w:color w:val="000000"/>
          <w:sz w:val="24"/>
        </w:rPr>
        <w:t>backend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de lógica de negócio (N5.1) → </w:t>
      </w:r>
      <w:proofErr w:type="spellStart"/>
      <w:r w:rsidRPr="00FB6895">
        <w:rPr>
          <w:rFonts w:ascii="Times New Roman" w:hAnsi="Times New Roman"/>
          <w:color w:val="000000"/>
          <w:sz w:val="24"/>
        </w:rPr>
        <w:t>backend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de API de câmbio e cache (N5.2) → </w:t>
      </w:r>
      <w:r w:rsidR="00FF0A5F" w:rsidRPr="00FB6895">
        <w:rPr>
          <w:rFonts w:ascii="Times New Roman" w:hAnsi="Times New Roman"/>
          <w:color w:val="000000"/>
          <w:sz w:val="24"/>
        </w:rPr>
        <w:t xml:space="preserve">integração com a API do Banco Central (N5.5) → motor de comparação de provedores e taxas (N5.6) → </w:t>
      </w:r>
      <w:proofErr w:type="spellStart"/>
      <w:r w:rsidRPr="00FB6895">
        <w:rPr>
          <w:rFonts w:ascii="Times New Roman" w:hAnsi="Times New Roman"/>
          <w:color w:val="000000"/>
          <w:sz w:val="24"/>
        </w:rPr>
        <w:t>frontend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 simulações (N5.3) → módulo de emissão de PDF (N5.4) → testes unitários e de integração (N6.1) → testes de aceitação (N6.2) → publicação em produção (N8.1) → consolidação da documentação (N12.4) → apresentação final e aceite (N13.3). Essa cadeia atravessa as três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 está ancorada em dois marcos inegociáveis: a entrega documental parcial, em 22 de setembro de 2026, e a entrega final do MVP com documentação consolidada, </w:t>
      </w:r>
      <w:r w:rsidR="00FB6895" w:rsidRPr="00FB6895">
        <w:rPr>
          <w:rFonts w:ascii="Times New Roman" w:hAnsi="Times New Roman"/>
          <w:color w:val="000000"/>
          <w:sz w:val="24"/>
        </w:rPr>
        <w:t>em 30 de novembro de 2026, ao término do horizonte de três meses de execução.</w:t>
      </w:r>
      <w:r w:rsidRPr="00FB6895">
        <w:rPr>
          <w:rFonts w:ascii="Times New Roman" w:hAnsi="Times New Roman"/>
          <w:color w:val="000000"/>
          <w:sz w:val="24"/>
        </w:rPr>
        <w:t xml:space="preserve"> O plano de ação elaborado para o marco parcial estimou capacidade de 64 horas-equipe contra escopo de 46 horas, resultando em folga de 28% — indicador de que o caminho crítico, embora tenso, era viável no momento do planejamento. O cálculo formal de folgas por atividade será consolidado no Plano de Cronograma, após a decomposição completa dos </w:t>
      </w:r>
      <w:r w:rsidR="00FF0A5F" w:rsidRPr="00FB6895">
        <w:rPr>
          <w:rFonts w:ascii="Times New Roman" w:hAnsi="Times New Roman"/>
          <w:color w:val="000000"/>
          <w:sz w:val="24"/>
        </w:rPr>
        <w:t>44</w:t>
      </w:r>
      <w:r w:rsidRPr="00FB6895">
        <w:rPr>
          <w:rFonts w:ascii="Times New Roman" w:hAnsi="Times New Roman"/>
          <w:color w:val="000000"/>
          <w:sz w:val="24"/>
        </w:rPr>
        <w:t xml:space="preserve"> pacotes em atividades.</w:t>
      </w:r>
    </w:p>
    <w:p w14:paraId="499E3CBE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5" w:name="_Toc240734457"/>
      <w:r w:rsidRPr="00A33D93">
        <w:rPr>
          <w:rFonts w:cs="Times New Roman"/>
          <w:color w:val="000000"/>
        </w:rPr>
        <w:t>2.5 Gerenciamento da Qualidade</w:t>
      </w:r>
      <w:bookmarkEnd w:id="15"/>
    </w:p>
    <w:p w14:paraId="09044078" w14:textId="5413096D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critério de qualidade do projeto exige que o código-fonte entregue atinja o índice mínimo de 80% de cobertura de testes automatizados — unitários e de integração, executados com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pytest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 coverage.py — e não apresente defeitos de severidade crítica ou alta no ambiente de homologação, sendo aprovado em roteiro de testes de aceitação que cubra 100% dos fluxos funcionais críticos (cálculo cambial, configuração de regimes e geração de PDF). Os critérios de qualidade foram consolidados em duas dimensões obrigatórias, em substituição ao modelo anterior de quatro dimensões simultâneas, considerado excessivo para uma equipe de duas pessoas: a dimensão de conformidade acadêmica (rastreabilidade ao TAP, aderência ao PMBOK® 7ª edição, consistência cruzada entre planos e linguagem técnica impessoal) e a dimensão de valor funcional (critérios de prontidão e de conclusão claros, código testado e implantação funcional em homologação). Uma terceira dimensão, </w:t>
      </w:r>
      <w:proofErr w:type="gramStart"/>
      <w:r w:rsidRPr="00FB6895">
        <w:rPr>
          <w:rFonts w:ascii="Times New Roman" w:hAnsi="Times New Roman"/>
          <w:color w:val="000000"/>
          <w:sz w:val="24"/>
        </w:rPr>
        <w:t>opcional</w:t>
      </w:r>
      <w:proofErr w:type="gramEnd"/>
      <w:r w:rsidRPr="00FB6895">
        <w:rPr>
          <w:rFonts w:ascii="Times New Roman" w:hAnsi="Times New Roman"/>
          <w:color w:val="000000"/>
          <w:sz w:val="24"/>
        </w:rPr>
        <w:t xml:space="preserve"> mas recomendada, trata da auditoria do processo SDD, por meio do registro dos prompts de geração, de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commits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com assinatura de coautoria de IA e de registros de decisão arquitetural.</w:t>
      </w:r>
    </w:p>
    <w:p w14:paraId="2B335461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6" w:name="_Toc240734458"/>
      <w:r w:rsidRPr="00A33D93">
        <w:rPr>
          <w:rFonts w:cs="Times New Roman"/>
          <w:color w:val="000000"/>
        </w:rPr>
        <w:t>2.5.1 PDCA</w:t>
      </w:r>
      <w:bookmarkEnd w:id="16"/>
    </w:p>
    <w:p w14:paraId="7A35B446" w14:textId="7C513244" w:rsidR="00254CE3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O ciclo PDCA (</w:t>
      </w:r>
      <w:proofErr w:type="spellStart"/>
      <w:r w:rsidRPr="00FB6895">
        <w:rPr>
          <w:rFonts w:ascii="Times New Roman" w:hAnsi="Times New Roman"/>
          <w:color w:val="000000"/>
          <w:sz w:val="24"/>
        </w:rPr>
        <w:t>Plan</w:t>
      </w:r>
      <w:proofErr w:type="spellEnd"/>
      <w:r w:rsidRPr="00FB6895">
        <w:rPr>
          <w:rFonts w:ascii="Times New Roman" w:hAnsi="Times New Roman"/>
          <w:color w:val="000000"/>
          <w:sz w:val="24"/>
        </w:rPr>
        <w:t>-Do-</w:t>
      </w:r>
      <w:proofErr w:type="spellStart"/>
      <w:r w:rsidRPr="00FB6895">
        <w:rPr>
          <w:rFonts w:ascii="Times New Roman" w:hAnsi="Times New Roman"/>
          <w:color w:val="000000"/>
          <w:sz w:val="24"/>
        </w:rPr>
        <w:t>Check</w:t>
      </w:r>
      <w:proofErr w:type="spellEnd"/>
      <w:r w:rsidRPr="00FB6895">
        <w:rPr>
          <w:rFonts w:ascii="Times New Roman" w:hAnsi="Times New Roman"/>
          <w:color w:val="000000"/>
          <w:sz w:val="24"/>
        </w:rPr>
        <w:t>-</w:t>
      </w:r>
      <w:proofErr w:type="spellStart"/>
      <w:r w:rsidRPr="00FB6895">
        <w:rPr>
          <w:rFonts w:ascii="Times New Roman" w:hAnsi="Times New Roman"/>
          <w:color w:val="000000"/>
          <w:sz w:val="24"/>
        </w:rPr>
        <w:t>Act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) é adotado como ferramenta de melhoria contínua aplicada por atividade, e não ao projeto como um todo. A lista consolidada compreende doze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ciclos PDCA documentados, todos vinculados a pacotes de trabalho 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de Fundação, </w:t>
      </w:r>
      <w:r w:rsidR="00EC6B40">
        <w:rPr>
          <w:rFonts w:ascii="Times New Roman" w:hAnsi="Times New Roman"/>
          <w:color w:val="000000"/>
          <w:sz w:val="24"/>
        </w:rPr>
        <w:t>conforme o Quadro 11.</w:t>
      </w:r>
      <w:r w:rsidRPr="00FB6895">
        <w:rPr>
          <w:rFonts w:ascii="Times New Roman" w:hAnsi="Times New Roman"/>
          <w:color w:val="000000"/>
          <w:sz w:val="24"/>
        </w:rPr>
        <w:t xml:space="preserve"> Registre-se que o Termo de Abertura do Projeto foi deliberadamente excluído dessa lista — antes composta por treze ciclos —, em razão da separação ontológica entre TAP, EAP e PDCA: sendo documento de autorização que antecede o planejamento, o TAP não é objeto de gerenciamento, e seu controle de evolução é feito por histórico de versões, não por ciclo PDCA formal. Os pacotes das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de Construção e Consolidação terão seus respectivos ciclos documentados até a entrega final.</w:t>
      </w:r>
    </w:p>
    <w:p w14:paraId="20774FFD" w14:textId="1C446E5C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11 — Ciclos PDCA aplicados ao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254CE3" w:rsidRPr="00254CE3" w14:paraId="66D0B5E9" w14:textId="77777777" w:rsidTr="00C32452">
        <w:trPr>
          <w:tblHeader/>
        </w:trPr>
        <w:tc>
          <w:tcPr>
            <w:tcW w:w="2302" w:type="dxa"/>
          </w:tcPr>
          <w:p w14:paraId="03A09085" w14:textId="34F03DF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#</w:t>
            </w:r>
          </w:p>
        </w:tc>
        <w:tc>
          <w:tcPr>
            <w:tcW w:w="2303" w:type="dxa"/>
          </w:tcPr>
          <w:p w14:paraId="41D4FB29" w14:textId="7F854DF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Ciclo PDCA</w:t>
            </w:r>
          </w:p>
        </w:tc>
        <w:tc>
          <w:tcPr>
            <w:tcW w:w="2303" w:type="dxa"/>
          </w:tcPr>
          <w:p w14:paraId="22B41A41" w14:textId="380C1F5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Pacote da EAP</w:t>
            </w:r>
          </w:p>
        </w:tc>
        <w:tc>
          <w:tcPr>
            <w:tcW w:w="2303" w:type="dxa"/>
          </w:tcPr>
          <w:p w14:paraId="725FF897" w14:textId="441C4D1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Macro-Fase</w:t>
            </w:r>
            <w:proofErr w:type="spellEnd"/>
          </w:p>
        </w:tc>
      </w:tr>
      <w:tr w:rsidR="00254CE3" w:rsidRPr="00254CE3" w14:paraId="118D0910" w14:textId="77777777" w:rsidTr="00C32452">
        <w:tc>
          <w:tcPr>
            <w:tcW w:w="2302" w:type="dxa"/>
          </w:tcPr>
          <w:p w14:paraId="6FDF8BA0" w14:textId="0CC5389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03" w:type="dxa"/>
          </w:tcPr>
          <w:p w14:paraId="6DFC6D1D" w14:textId="0518507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Identificação de Stakeholders</w:t>
            </w:r>
          </w:p>
        </w:tc>
        <w:tc>
          <w:tcPr>
            <w:tcW w:w="2303" w:type="dxa"/>
          </w:tcPr>
          <w:p w14:paraId="07F2D245" w14:textId="10D3E91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N1.2</w:t>
            </w:r>
          </w:p>
        </w:tc>
        <w:tc>
          <w:tcPr>
            <w:tcW w:w="2303" w:type="dxa"/>
          </w:tcPr>
          <w:p w14:paraId="097967BA" w14:textId="2CA27EA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254615C" w14:textId="77777777" w:rsidTr="00C32452">
        <w:tc>
          <w:tcPr>
            <w:tcW w:w="2302" w:type="dxa"/>
          </w:tcPr>
          <w:p w14:paraId="6AA17105" w14:textId="70E1E8A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2303" w:type="dxa"/>
          </w:tcPr>
          <w:p w14:paraId="4E79AE39" w14:textId="25A7C8B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dos Planos de Gerenciamento</w:t>
            </w:r>
          </w:p>
        </w:tc>
        <w:tc>
          <w:tcPr>
            <w:tcW w:w="2303" w:type="dxa"/>
          </w:tcPr>
          <w:p w14:paraId="2D1D9FA5" w14:textId="30CB807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N1.3</w:t>
            </w:r>
          </w:p>
        </w:tc>
        <w:tc>
          <w:tcPr>
            <w:tcW w:w="2303" w:type="dxa"/>
          </w:tcPr>
          <w:p w14:paraId="648235BC" w14:textId="0A0C8F0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5238FDA9" w14:textId="77777777" w:rsidTr="00C32452">
        <w:tc>
          <w:tcPr>
            <w:tcW w:w="2302" w:type="dxa"/>
          </w:tcPr>
          <w:p w14:paraId="2A27EE20" w14:textId="1ED8D18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2303" w:type="dxa"/>
          </w:tcPr>
          <w:p w14:paraId="58E70416" w14:textId="7EEBA9F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 Plano da Qualidade</w:t>
            </w:r>
          </w:p>
        </w:tc>
        <w:tc>
          <w:tcPr>
            <w:tcW w:w="2303" w:type="dxa"/>
          </w:tcPr>
          <w:p w14:paraId="31949E41" w14:textId="31E38AB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N1.4</w:t>
            </w:r>
          </w:p>
        </w:tc>
        <w:tc>
          <w:tcPr>
            <w:tcW w:w="2303" w:type="dxa"/>
          </w:tcPr>
          <w:p w14:paraId="2D87EA6C" w14:textId="014CAA2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743351F" w14:textId="77777777" w:rsidTr="00C32452">
        <w:tc>
          <w:tcPr>
            <w:tcW w:w="2302" w:type="dxa"/>
          </w:tcPr>
          <w:p w14:paraId="6F6820B9" w14:textId="75286BB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2303" w:type="dxa"/>
          </w:tcPr>
          <w:p w14:paraId="08BC3B5E" w14:textId="2AB830C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Política de Licenciamento FOSS</w:t>
            </w:r>
          </w:p>
        </w:tc>
        <w:tc>
          <w:tcPr>
            <w:tcW w:w="2303" w:type="dxa"/>
          </w:tcPr>
          <w:p w14:paraId="383E36D4" w14:textId="77333E3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N1.5</w:t>
            </w:r>
          </w:p>
        </w:tc>
        <w:tc>
          <w:tcPr>
            <w:tcW w:w="2303" w:type="dxa"/>
          </w:tcPr>
          <w:p w14:paraId="45CA26E7" w14:textId="03E5D51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110BFC74" w14:textId="77777777" w:rsidTr="00C32452">
        <w:tc>
          <w:tcPr>
            <w:tcW w:w="2302" w:type="dxa"/>
          </w:tcPr>
          <w:p w14:paraId="6859D1DB" w14:textId="232C8D6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2303" w:type="dxa"/>
          </w:tcPr>
          <w:p w14:paraId="58D4B877" w14:textId="7F3A5FA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PDCA do Backlog e do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</w:p>
        </w:tc>
        <w:tc>
          <w:tcPr>
            <w:tcW w:w="2303" w:type="dxa"/>
          </w:tcPr>
          <w:p w14:paraId="73B59B5F" w14:textId="7D75117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N1.6</w:t>
            </w:r>
          </w:p>
        </w:tc>
        <w:tc>
          <w:tcPr>
            <w:tcW w:w="2303" w:type="dxa"/>
          </w:tcPr>
          <w:p w14:paraId="19168C2B" w14:textId="0F2CD7A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058120F4" w14:textId="77777777" w:rsidTr="00C32452">
        <w:tc>
          <w:tcPr>
            <w:tcW w:w="2302" w:type="dxa"/>
          </w:tcPr>
          <w:p w14:paraId="13E0B5C6" w14:textId="465AFE0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2303" w:type="dxa"/>
          </w:tcPr>
          <w:p w14:paraId="2EAA3948" w14:textId="2BCF7DB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dos Requisitos Funcionais</w:t>
            </w:r>
          </w:p>
        </w:tc>
        <w:tc>
          <w:tcPr>
            <w:tcW w:w="2303" w:type="dxa"/>
          </w:tcPr>
          <w:p w14:paraId="53645C84" w14:textId="52170AB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N2.1</w:t>
            </w:r>
          </w:p>
        </w:tc>
        <w:tc>
          <w:tcPr>
            <w:tcW w:w="2303" w:type="dxa"/>
          </w:tcPr>
          <w:p w14:paraId="4C3E1A3B" w14:textId="590390A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4702EAB6" w14:textId="77777777" w:rsidTr="00C32452">
        <w:tc>
          <w:tcPr>
            <w:tcW w:w="2302" w:type="dxa"/>
          </w:tcPr>
          <w:p w14:paraId="45D9EA1C" w14:textId="78D260D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2303" w:type="dxa"/>
          </w:tcPr>
          <w:p w14:paraId="53F71A39" w14:textId="39DAEF9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dos Requisitos Não Funcionais</w:t>
            </w:r>
          </w:p>
        </w:tc>
        <w:tc>
          <w:tcPr>
            <w:tcW w:w="2303" w:type="dxa"/>
          </w:tcPr>
          <w:p w14:paraId="49B5E5AE" w14:textId="1F25CCD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N2.2</w:t>
            </w:r>
          </w:p>
        </w:tc>
        <w:tc>
          <w:tcPr>
            <w:tcW w:w="2303" w:type="dxa"/>
          </w:tcPr>
          <w:p w14:paraId="62393068" w14:textId="082F55C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6F6E6D5B" w14:textId="77777777" w:rsidTr="00C32452">
        <w:tc>
          <w:tcPr>
            <w:tcW w:w="2302" w:type="dxa"/>
          </w:tcPr>
          <w:p w14:paraId="55F3154B" w14:textId="1AFA83B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2303" w:type="dxa"/>
          </w:tcPr>
          <w:p w14:paraId="6984BB88" w14:textId="179AF35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dos Casos de Uso</w:t>
            </w:r>
          </w:p>
        </w:tc>
        <w:tc>
          <w:tcPr>
            <w:tcW w:w="2303" w:type="dxa"/>
          </w:tcPr>
          <w:p w14:paraId="241B2FB8" w14:textId="2E75585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N2.3</w:t>
            </w:r>
          </w:p>
        </w:tc>
        <w:tc>
          <w:tcPr>
            <w:tcW w:w="2303" w:type="dxa"/>
          </w:tcPr>
          <w:p w14:paraId="42025B1E" w14:textId="66CB13B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41BF1F0E" w14:textId="77777777" w:rsidTr="00C32452">
        <w:tc>
          <w:tcPr>
            <w:tcW w:w="2302" w:type="dxa"/>
          </w:tcPr>
          <w:p w14:paraId="7A6625A1" w14:textId="17C034F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w="2303" w:type="dxa"/>
          </w:tcPr>
          <w:p w14:paraId="3BBE8F25" w14:textId="43BCA74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Arquitetura da Solução</w:t>
            </w:r>
          </w:p>
        </w:tc>
        <w:tc>
          <w:tcPr>
            <w:tcW w:w="2303" w:type="dxa"/>
          </w:tcPr>
          <w:p w14:paraId="18864973" w14:textId="3769DD1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N3.1</w:t>
            </w:r>
          </w:p>
        </w:tc>
        <w:tc>
          <w:tcPr>
            <w:tcW w:w="2303" w:type="dxa"/>
          </w:tcPr>
          <w:p w14:paraId="72BC6D6F" w14:textId="735422E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6B4CA4A" w14:textId="77777777" w:rsidTr="00C32452">
        <w:tc>
          <w:tcPr>
            <w:tcW w:w="2302" w:type="dxa"/>
          </w:tcPr>
          <w:p w14:paraId="5C172CEF" w14:textId="7DCB1C4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w="2303" w:type="dxa"/>
          </w:tcPr>
          <w:p w14:paraId="0023A64B" w14:textId="7408CA7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do Protótipo UX/UI</w:t>
            </w:r>
          </w:p>
        </w:tc>
        <w:tc>
          <w:tcPr>
            <w:tcW w:w="2303" w:type="dxa"/>
          </w:tcPr>
          <w:p w14:paraId="72AF3A13" w14:textId="104B84F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N3.2</w:t>
            </w:r>
          </w:p>
        </w:tc>
        <w:tc>
          <w:tcPr>
            <w:tcW w:w="2303" w:type="dxa"/>
          </w:tcPr>
          <w:p w14:paraId="4753D8E6" w14:textId="3C38632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9AA56CA" w14:textId="77777777" w:rsidTr="00C32452">
        <w:tc>
          <w:tcPr>
            <w:tcW w:w="2302" w:type="dxa"/>
          </w:tcPr>
          <w:p w14:paraId="10C177D1" w14:textId="5A3F9E5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w="2303" w:type="dxa"/>
          </w:tcPr>
          <w:p w14:paraId="691E3503" w14:textId="55AA2FA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Modelagem de Dados (DER)</w:t>
            </w:r>
          </w:p>
        </w:tc>
        <w:tc>
          <w:tcPr>
            <w:tcW w:w="2303" w:type="dxa"/>
          </w:tcPr>
          <w:p w14:paraId="46E494BF" w14:textId="7CF3989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N3.3</w:t>
            </w:r>
          </w:p>
        </w:tc>
        <w:tc>
          <w:tcPr>
            <w:tcW w:w="2303" w:type="dxa"/>
          </w:tcPr>
          <w:p w14:paraId="4A2B495D" w14:textId="283116F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  <w:tr w:rsidR="00254CE3" w:rsidRPr="00254CE3" w14:paraId="795B0C35" w14:textId="77777777" w:rsidTr="00C32452">
        <w:tc>
          <w:tcPr>
            <w:tcW w:w="2302" w:type="dxa"/>
          </w:tcPr>
          <w:p w14:paraId="16D073B4" w14:textId="7E4BF52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w="2303" w:type="dxa"/>
          </w:tcPr>
          <w:p w14:paraId="55F37EA8" w14:textId="43089BB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PDCA da Seleção da Stack FOSS</w:t>
            </w:r>
          </w:p>
        </w:tc>
        <w:tc>
          <w:tcPr>
            <w:tcW w:w="2303" w:type="dxa"/>
          </w:tcPr>
          <w:p w14:paraId="794ECAB2" w14:textId="3C4A2D9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N4.1</w:t>
            </w:r>
          </w:p>
        </w:tc>
        <w:tc>
          <w:tcPr>
            <w:tcW w:w="2303" w:type="dxa"/>
          </w:tcPr>
          <w:p w14:paraId="5EC2FC6F" w14:textId="04C4EF7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MF1</w:t>
            </w:r>
          </w:p>
        </w:tc>
      </w:tr>
    </w:tbl>
    <w:p w14:paraId="4F2676A4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7C227FBE" w14:textId="2DB335DF" w:rsidR="00FF1368" w:rsidRPr="00254CE3" w:rsidRDefault="00FF1368" w:rsidP="00254CE3"/>
    <w:p w14:paraId="3B846F32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7" w:name="_Toc240734459"/>
      <w:r w:rsidRPr="00A33D93">
        <w:rPr>
          <w:rFonts w:cs="Times New Roman"/>
          <w:color w:val="000000"/>
        </w:rPr>
        <w:t>2.5.2 Diagrama de Causa e Efeito</w:t>
      </w:r>
      <w:bookmarkEnd w:id="17"/>
    </w:p>
    <w:p w14:paraId="2DDE1E61" w14:textId="77777777" w:rsidR="00EC6B40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Complementarmente ao PDCA, o projeto aplica o Diagrama de Causa e Efeito (Diagrama de Ishikawa) segundo o modelo dos 6M — Método, Máquina, Mão de obra, Material, Medida e Meio ambiente —, para investigação sistemática das causas-raiz de não conformidades identificadas durante os testes e a homologação. A aplicação do modelo ao contexto do COGME identifica, como causas potenciais recorrentes: em Método, a imaturidade da abordagem SDD e a ausência de linha de base para as métricas de fluxo; em Máquina, os limites de desempenho da inferência local de modelos de linguagem e a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instabilidade das APIs externas gratuitas; em Mão de obra, a disponibilidade restrita de 20 horas semanais por integrante e a acumulação de papéis; em Material, a indefinição inicial 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stack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tecnológica, posteriormente resolvida pelo ADR-002; em Medida, a ausência de linha de base de tempo de ciclo e vazão, endereçada por período de calibração entre 23 de setembro e 3 de outubro de 2026; e em Meio ambiente, as restrições do calendário letivo noturno. O diagrama formal, com o detalhamento das espinhas por ocorrência, integra o Plano de Qualidade.</w:t>
      </w:r>
    </w:p>
    <w:p w14:paraId="01CD8A00" w14:textId="77777777" w:rsidR="00C32452" w:rsidRPr="00C32452" w:rsidRDefault="00C32452" w:rsidP="00C32452">
      <w:pPr>
        <w:pStyle w:val="Ttulo1"/>
        <w:spacing w:before="360" w:after="360"/>
        <w:rPr>
          <w:rFonts w:cs="Times New Roman"/>
        </w:rPr>
      </w:pPr>
      <w:bookmarkStart w:id="18" w:name="_Toc240734460"/>
      <w:r w:rsidRPr="00C32452">
        <w:rPr>
          <w:rFonts w:cs="Times New Roman"/>
        </w:rPr>
        <w:t>2.5.3 Painel de Medição</w:t>
      </w:r>
      <w:bookmarkEnd w:id="18"/>
    </w:p>
    <w:p w14:paraId="6606D886" w14:textId="1E280ED3" w:rsidR="00EC6B40" w:rsidRDefault="00EC6B40" w:rsidP="00EC6B40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EC6B40">
        <w:rPr>
          <w:rFonts w:ascii="Times New Roman" w:hAnsi="Times New Roman"/>
          <w:sz w:val="24"/>
        </w:rPr>
        <w:t xml:space="preserve">O Domínio de Medição do PMBOK® 7ª edição estabelece que a avaliação do desempenho deve produzir informação acionável, e não apenas registro histórico. Como o projeto não possui remuneração nem orçamento de aquisições, os indicadores clássicos de valor agregado perdem poder informativo, razão pela qual a medição se apoia em métricas de fluxo extraídas diretamente do quadro </w:t>
      </w:r>
      <w:proofErr w:type="spellStart"/>
      <w:r w:rsidRPr="00EC6B40">
        <w:rPr>
          <w:rFonts w:ascii="Times New Roman" w:hAnsi="Times New Roman"/>
          <w:sz w:val="24"/>
        </w:rPr>
        <w:t>Kanban</w:t>
      </w:r>
      <w:proofErr w:type="spellEnd"/>
      <w:r w:rsidRPr="00EC6B40">
        <w:rPr>
          <w:rFonts w:ascii="Times New Roman" w:hAnsi="Times New Roman"/>
          <w:sz w:val="24"/>
        </w:rPr>
        <w:t>, complementadas por indicadores de qualidade do produto. Cada indicador possui meta, fonte de dado e gatilho de ação previamente definidos, de modo que a superação de um limite dispare resposta imediata, e não discussão posterior. As metas serão calibradas ao término do período de estabilização, entre 23 de setembro e 3 de outubro de 2026, quando houver massa de dados suficiente. O Quadro 12 apresenta o painel de medição do projeto.</w:t>
      </w:r>
    </w:p>
    <w:p w14:paraId="11A24820" w14:textId="19B59F3C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12 — Painel de medição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EC6B40" w:rsidRPr="00EC6B40" w14:paraId="68E6F341" w14:textId="77777777" w:rsidTr="00C32452">
        <w:trPr>
          <w:tblHeader/>
        </w:trPr>
        <w:tc>
          <w:tcPr>
            <w:tcW w:w="2302" w:type="dxa"/>
          </w:tcPr>
          <w:p w14:paraId="3CB56820" w14:textId="5C2E810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Indicador</w:t>
            </w:r>
          </w:p>
        </w:tc>
        <w:tc>
          <w:tcPr>
            <w:tcW w:w="2303" w:type="dxa"/>
          </w:tcPr>
          <w:p w14:paraId="16686633" w14:textId="7F18374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Meta de referência</w:t>
            </w:r>
          </w:p>
        </w:tc>
        <w:tc>
          <w:tcPr>
            <w:tcW w:w="2303" w:type="dxa"/>
          </w:tcPr>
          <w:p w14:paraId="3E256C73" w14:textId="5F0D187F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Fonte do dado</w:t>
            </w:r>
          </w:p>
        </w:tc>
        <w:tc>
          <w:tcPr>
            <w:tcW w:w="2303" w:type="dxa"/>
          </w:tcPr>
          <w:p w14:paraId="3CBE3AEA" w14:textId="1471B67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Gatilho de ação</w:t>
            </w:r>
          </w:p>
        </w:tc>
      </w:tr>
      <w:tr w:rsidR="00EC6B40" w:rsidRPr="00EC6B40" w14:paraId="4C893BA3" w14:textId="77777777" w:rsidTr="00C32452">
        <w:tc>
          <w:tcPr>
            <w:tcW w:w="2302" w:type="dxa"/>
          </w:tcPr>
          <w:p w14:paraId="7F0EF30E" w14:textId="69712C5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Tempo de ciclo por cartão</w:t>
            </w:r>
          </w:p>
        </w:tc>
        <w:tc>
          <w:tcPr>
            <w:tcW w:w="2303" w:type="dxa"/>
          </w:tcPr>
          <w:p w14:paraId="7B8F563F" w14:textId="35BF329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Até 5 dias corridos</w:t>
            </w:r>
          </w:p>
        </w:tc>
        <w:tc>
          <w:tcPr>
            <w:tcW w:w="2303" w:type="dxa"/>
          </w:tcPr>
          <w:p w14:paraId="44EC99F6" w14:textId="03059A8A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Painel do GitHub </w:t>
            </w:r>
            <w:proofErr w:type="spellStart"/>
            <w:r w:rsidRPr="00EC6B40">
              <w:rPr>
                <w:rFonts w:ascii="Times New Roman" w:hAnsi="Times New Roman"/>
              </w:rPr>
              <w:t>Projects</w:t>
            </w:r>
            <w:proofErr w:type="spellEnd"/>
          </w:p>
        </w:tc>
        <w:tc>
          <w:tcPr>
            <w:tcW w:w="2303" w:type="dxa"/>
          </w:tcPr>
          <w:p w14:paraId="43DB3B92" w14:textId="09064A05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Dois cartões consecutivos acima da meta exigem revisão da decomposição</w:t>
            </w:r>
          </w:p>
        </w:tc>
      </w:tr>
      <w:tr w:rsidR="00EC6B40" w:rsidRPr="00EC6B40" w14:paraId="11B5C701" w14:textId="77777777" w:rsidTr="00C32452">
        <w:tc>
          <w:tcPr>
            <w:tcW w:w="2302" w:type="dxa"/>
          </w:tcPr>
          <w:p w14:paraId="47C1AFC2" w14:textId="515269E6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Vazão semanal</w:t>
            </w:r>
          </w:p>
        </w:tc>
        <w:tc>
          <w:tcPr>
            <w:tcW w:w="2303" w:type="dxa"/>
          </w:tcPr>
          <w:p w14:paraId="6C80939E" w14:textId="61B58358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Mínimo de 3 cartões concluídos</w:t>
            </w:r>
          </w:p>
        </w:tc>
        <w:tc>
          <w:tcPr>
            <w:tcW w:w="2303" w:type="dxa"/>
          </w:tcPr>
          <w:p w14:paraId="1BAC150E" w14:textId="0B7CBFF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Painel do GitHub </w:t>
            </w:r>
            <w:proofErr w:type="spellStart"/>
            <w:r w:rsidRPr="00EC6B40">
              <w:rPr>
                <w:rFonts w:ascii="Times New Roman" w:hAnsi="Times New Roman"/>
              </w:rPr>
              <w:t>Projects</w:t>
            </w:r>
            <w:proofErr w:type="spellEnd"/>
          </w:p>
        </w:tc>
        <w:tc>
          <w:tcPr>
            <w:tcW w:w="2303" w:type="dxa"/>
          </w:tcPr>
          <w:p w14:paraId="33B068EB" w14:textId="4BDDC11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Duas semanas seguidas abaixo da meta exigem replanejamento do escopo do período</w:t>
            </w:r>
          </w:p>
        </w:tc>
      </w:tr>
      <w:tr w:rsidR="00EC6B40" w:rsidRPr="00EC6B40" w14:paraId="6DDF119A" w14:textId="77777777" w:rsidTr="00C32452">
        <w:tc>
          <w:tcPr>
            <w:tcW w:w="2302" w:type="dxa"/>
          </w:tcPr>
          <w:p w14:paraId="05A03DB8" w14:textId="1544B4E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Trabalho em progresso</w:t>
            </w:r>
          </w:p>
        </w:tc>
        <w:tc>
          <w:tcPr>
            <w:tcW w:w="2303" w:type="dxa"/>
          </w:tcPr>
          <w:p w14:paraId="6F6C72D7" w14:textId="07DD6BFF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Máximo de 2 cartões por integrante</w:t>
            </w:r>
          </w:p>
        </w:tc>
        <w:tc>
          <w:tcPr>
            <w:tcW w:w="2303" w:type="dxa"/>
          </w:tcPr>
          <w:p w14:paraId="2E7E8862" w14:textId="5484DA3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Quadro </w:t>
            </w:r>
            <w:proofErr w:type="spellStart"/>
            <w:r w:rsidRPr="00EC6B40">
              <w:rPr>
                <w:rFonts w:ascii="Times New Roman" w:hAnsi="Times New Roman"/>
              </w:rPr>
              <w:t>Kanban</w:t>
            </w:r>
            <w:proofErr w:type="spellEnd"/>
          </w:p>
        </w:tc>
        <w:tc>
          <w:tcPr>
            <w:tcW w:w="2303" w:type="dxa"/>
          </w:tcPr>
          <w:p w14:paraId="4742EF31" w14:textId="07B391B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Bloqueio de novas entradas até a conclusão de um cartão em andamento</w:t>
            </w:r>
          </w:p>
        </w:tc>
      </w:tr>
      <w:tr w:rsidR="00EC6B40" w:rsidRPr="00EC6B40" w14:paraId="1820F7AB" w14:textId="77777777" w:rsidTr="00C32452">
        <w:tc>
          <w:tcPr>
            <w:tcW w:w="2302" w:type="dxa"/>
          </w:tcPr>
          <w:p w14:paraId="21B322E1" w14:textId="0EEA2CB8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Idade do trabalho em andamento</w:t>
            </w:r>
          </w:p>
        </w:tc>
        <w:tc>
          <w:tcPr>
            <w:tcW w:w="2303" w:type="dxa"/>
          </w:tcPr>
          <w:p w14:paraId="704DD4CC" w14:textId="48C23F66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Nenhum cartão parado por mais de 7 dias</w:t>
            </w:r>
          </w:p>
        </w:tc>
        <w:tc>
          <w:tcPr>
            <w:tcW w:w="2303" w:type="dxa"/>
          </w:tcPr>
          <w:p w14:paraId="74E985C0" w14:textId="5F06FA81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Quadro </w:t>
            </w:r>
            <w:proofErr w:type="spellStart"/>
            <w:r w:rsidRPr="00EC6B40">
              <w:rPr>
                <w:rFonts w:ascii="Times New Roman" w:hAnsi="Times New Roman"/>
              </w:rPr>
              <w:t>Kanban</w:t>
            </w:r>
            <w:proofErr w:type="spellEnd"/>
          </w:p>
        </w:tc>
        <w:tc>
          <w:tcPr>
            <w:tcW w:w="2303" w:type="dxa"/>
          </w:tcPr>
          <w:p w14:paraId="3DBD0977" w14:textId="29C50786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Escalonamento imediato ao orientador quando houver impedimento externo</w:t>
            </w:r>
          </w:p>
        </w:tc>
      </w:tr>
      <w:tr w:rsidR="00EC6B40" w:rsidRPr="00EC6B40" w14:paraId="7083AD2D" w14:textId="77777777" w:rsidTr="00C32452">
        <w:tc>
          <w:tcPr>
            <w:tcW w:w="2302" w:type="dxa"/>
          </w:tcPr>
          <w:p w14:paraId="43CA2201" w14:textId="06BE5F4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Taxa de retrabalho</w:t>
            </w:r>
          </w:p>
        </w:tc>
        <w:tc>
          <w:tcPr>
            <w:tcW w:w="2303" w:type="dxa"/>
          </w:tcPr>
          <w:p w14:paraId="3C8753C2" w14:textId="505AA240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Até 15% dos cartões concluídos reabertos</w:t>
            </w:r>
          </w:p>
        </w:tc>
        <w:tc>
          <w:tcPr>
            <w:tcW w:w="2303" w:type="dxa"/>
          </w:tcPr>
          <w:p w14:paraId="2EA519B0" w14:textId="400F6191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Histórico de </w:t>
            </w:r>
            <w:proofErr w:type="spellStart"/>
            <w:r w:rsidRPr="00EC6B40">
              <w:rPr>
                <w:rFonts w:ascii="Times New Roman" w:hAnsi="Times New Roman"/>
              </w:rPr>
              <w:t>issues</w:t>
            </w:r>
            <w:proofErr w:type="spellEnd"/>
          </w:p>
        </w:tc>
        <w:tc>
          <w:tcPr>
            <w:tcW w:w="2303" w:type="dxa"/>
          </w:tcPr>
          <w:p w14:paraId="0ED7311C" w14:textId="291EDC3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Acima da meta, abre-se investigação de causa-raiz pelo diagrama de </w:t>
            </w:r>
            <w:r w:rsidRPr="00EC6B40">
              <w:rPr>
                <w:rFonts w:ascii="Times New Roman" w:hAnsi="Times New Roman"/>
              </w:rPr>
              <w:lastRenderedPageBreak/>
              <w:t>Ishikawa</w:t>
            </w:r>
          </w:p>
        </w:tc>
      </w:tr>
      <w:tr w:rsidR="00EC6B40" w:rsidRPr="00EC6B40" w14:paraId="2F717CB8" w14:textId="77777777" w:rsidTr="00C32452">
        <w:tc>
          <w:tcPr>
            <w:tcW w:w="2302" w:type="dxa"/>
          </w:tcPr>
          <w:p w14:paraId="0697856C" w14:textId="1FF3942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Cobertura de testes automatizados</w:t>
            </w:r>
          </w:p>
        </w:tc>
        <w:tc>
          <w:tcPr>
            <w:tcW w:w="2303" w:type="dxa"/>
          </w:tcPr>
          <w:p w14:paraId="7DE62D43" w14:textId="5E86A7E1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Mínimo de 70% das regras de negócio</w:t>
            </w:r>
          </w:p>
        </w:tc>
        <w:tc>
          <w:tcPr>
            <w:tcW w:w="2303" w:type="dxa"/>
          </w:tcPr>
          <w:p w14:paraId="026369EA" w14:textId="6EE3402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Relatório do pipeline de integração contínua</w:t>
            </w:r>
          </w:p>
        </w:tc>
        <w:tc>
          <w:tcPr>
            <w:tcW w:w="2303" w:type="dxa"/>
          </w:tcPr>
          <w:p w14:paraId="3AE2F22D" w14:textId="1F21C53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Abaixo da meta, bloqueia-se a publicação em produção</w:t>
            </w:r>
          </w:p>
        </w:tc>
      </w:tr>
      <w:tr w:rsidR="00EC6B40" w:rsidRPr="00EC6B40" w14:paraId="1F65ED8E" w14:textId="77777777" w:rsidTr="00C32452">
        <w:tc>
          <w:tcPr>
            <w:tcW w:w="2302" w:type="dxa"/>
          </w:tcPr>
          <w:p w14:paraId="2FCA7D8E" w14:textId="6D983BFA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Aderência aos critérios de aceite</w:t>
            </w:r>
          </w:p>
        </w:tc>
        <w:tc>
          <w:tcPr>
            <w:tcW w:w="2303" w:type="dxa"/>
          </w:tcPr>
          <w:p w14:paraId="063F7AD8" w14:textId="0441D3F8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100% dos requisitos com critério verificado</w:t>
            </w:r>
          </w:p>
        </w:tc>
        <w:tc>
          <w:tcPr>
            <w:tcW w:w="2303" w:type="dxa"/>
          </w:tcPr>
          <w:p w14:paraId="4C58642B" w14:textId="6C6D852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Testes de aceitação</w:t>
            </w:r>
          </w:p>
        </w:tc>
        <w:tc>
          <w:tcPr>
            <w:tcW w:w="2303" w:type="dxa"/>
          </w:tcPr>
          <w:p w14:paraId="7607AC32" w14:textId="409AA5AD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Requisito sem verificação não é considerado entregue</w:t>
            </w:r>
          </w:p>
        </w:tc>
      </w:tr>
      <w:tr w:rsidR="00EC6B40" w:rsidRPr="00EC6B40" w14:paraId="00371508" w14:textId="77777777" w:rsidTr="00C32452">
        <w:tc>
          <w:tcPr>
            <w:tcW w:w="2302" w:type="dxa"/>
          </w:tcPr>
          <w:p w14:paraId="24572FF0" w14:textId="07D2BCC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Sobrecarga da equipe</w:t>
            </w:r>
          </w:p>
        </w:tc>
        <w:tc>
          <w:tcPr>
            <w:tcW w:w="2303" w:type="dxa"/>
          </w:tcPr>
          <w:p w14:paraId="3FD6CB60" w14:textId="3AA123D1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Até 20 horas semanais por integrante</w:t>
            </w:r>
          </w:p>
        </w:tc>
        <w:tc>
          <w:tcPr>
            <w:tcW w:w="2303" w:type="dxa"/>
          </w:tcPr>
          <w:p w14:paraId="2E44FCC4" w14:textId="52E7D6A0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Autodeclaração semanal</w:t>
            </w:r>
          </w:p>
        </w:tc>
        <w:tc>
          <w:tcPr>
            <w:tcW w:w="2303" w:type="dxa"/>
          </w:tcPr>
          <w:p w14:paraId="27A1AB58" w14:textId="23219FD4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Excesso em duas semanas exige redução de escopo do período</w:t>
            </w:r>
          </w:p>
        </w:tc>
      </w:tr>
    </w:tbl>
    <w:p w14:paraId="5966E9D1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23F33665" w14:textId="155783C5" w:rsidR="00FF1368" w:rsidRPr="00EC6B40" w:rsidRDefault="00FF1368" w:rsidP="00EC6B40"/>
    <w:p w14:paraId="71ADA068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19" w:name="_Toc240734461"/>
      <w:r w:rsidRPr="00A33D93">
        <w:rPr>
          <w:rFonts w:cs="Times New Roman"/>
          <w:color w:val="000000"/>
        </w:rPr>
        <w:t>2.6 Gerenciamento de Recursos</w:t>
      </w:r>
      <w:bookmarkEnd w:id="19"/>
    </w:p>
    <w:p w14:paraId="408F6FD6" w14:textId="2BD9677C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 equipe de dois integrantes constitui simultaneamente o recurso humano central do projeto e sua principal restrição, pois cada membro acumula os papéis de gerência, análise, desenvolvimento, testes, documentação 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DevOps</w:t>
      </w:r>
      <w:proofErr w:type="spellEnd"/>
      <w:r w:rsidRPr="00FB6895">
        <w:rPr>
          <w:rFonts w:ascii="Times New Roman" w:hAnsi="Times New Roman"/>
          <w:color w:val="000000"/>
          <w:sz w:val="24"/>
        </w:rPr>
        <w:t>. Em atenção ao Domínio de Equipe do PMBOK® 7ª edição, a governança do projeto incorporou uma métrica explícita de sobrecarga — limite de 20 horas semanais por integrante —, monitorada por autorrelato semanal em canal assíncrono do repositório. Os recursos materiais compreendem a estação de trabalho local descrita na seção 2.4.2, dimensionada para suportar também a inferência local de modelos de linguagem, e os serviços gratuitos de versionamento, integração contínua e hospedagem. Registre-se que, em razão do escopo acadêmico e da inexistência de orçamento de aquisições, as áreas de conhecimento de Aquisições e de Gerenciamento das Partes Interessadas foram tratadas com simplificação pedagógica (premissa P8), concentrando-se o esforço de gerenciamento nas oito áreas remanescentes.</w:t>
      </w:r>
    </w:p>
    <w:p w14:paraId="3479526B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0" w:name="_Toc240734462"/>
      <w:r w:rsidRPr="00A33D93">
        <w:rPr>
          <w:rFonts w:cs="Times New Roman"/>
          <w:color w:val="000000"/>
        </w:rPr>
        <w:t>2.6.1 Escritório do Projeto</w:t>
      </w:r>
      <w:bookmarkEnd w:id="20"/>
    </w:p>
    <w:p w14:paraId="7D127D9C" w14:textId="77777777" w:rsidR="00EC6B40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projeto não dispõe de escritório de projetos (PMO) físico ou formalmente instituído, dada sua natureza acadêmica e o tamanho da equipe. Suas funções são exercidas de forma distribuída pelo aluno-gerente e operacionalizadas por meio do GitHub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Projects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, formalmente designado como fonte única de verdade do projeto pelo registro de decisão arquitetural ADR-001. Nessa condição, a plataforma centraliza o backlog, o quadro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, o registro de riscos, o histórico de decisões e as métricas de fluxo obtidas pelos painéis de análise do próprio repositório, cumprindo em escala reduzida o papel de escritório de projetos. Essa decisão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substituiu a produção de relatórios estáticos periódicos e de cronogramas de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Gantt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mantidos manualmente: caso um diagrama de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Gantt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seja exigido, ele é derivado a posteriori do quadro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Pr="00FB6895">
        <w:rPr>
          <w:rFonts w:ascii="Times New Roman" w:hAnsi="Times New Roman"/>
          <w:color w:val="000000"/>
          <w:sz w:val="24"/>
        </w:rPr>
        <w:t>, e não o contrário.</w:t>
      </w:r>
    </w:p>
    <w:p w14:paraId="7C04D603" w14:textId="77777777" w:rsidR="00EC6B40" w:rsidRDefault="00EC6B40" w:rsidP="00EC6B40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EC6B40">
        <w:rPr>
          <w:rFonts w:ascii="Times New Roman" w:hAnsi="Times New Roman"/>
          <w:sz w:val="24"/>
        </w:rPr>
        <w:t>A ausência de estrutura dedicada não implica ausência das funções que um escritório de projetos desempenha. O Quadro 13 relaciona as funções típicas de um escritório de projetos de apoio, segundo a literatura de gerenciamento, ao modo como cada uma é exercida no COGME e ao artefato que a materializa, evidenciando que a supressão da estrutura formal decorre de adaptação ao porte do projeto, e não de desconhecimento da prática.</w:t>
      </w:r>
    </w:p>
    <w:p w14:paraId="5C24DB2E" w14:textId="0CF94EE7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13 — Funções de escritório de projetos no COGME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EC6B40" w:rsidRPr="00EC6B40" w14:paraId="333B1A75" w14:textId="77777777" w:rsidTr="00C32452">
        <w:trPr>
          <w:tblHeader/>
        </w:trPr>
        <w:tc>
          <w:tcPr>
            <w:tcW w:w="3070" w:type="dxa"/>
          </w:tcPr>
          <w:p w14:paraId="17CD6ECD" w14:textId="0B3030C5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Função de escritório de projetos</w:t>
            </w:r>
          </w:p>
        </w:tc>
        <w:tc>
          <w:tcPr>
            <w:tcW w:w="3070" w:type="dxa"/>
          </w:tcPr>
          <w:p w14:paraId="3F20707C" w14:textId="52CBA09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Como é exercida no COGME</w:t>
            </w:r>
          </w:p>
        </w:tc>
        <w:tc>
          <w:tcPr>
            <w:tcW w:w="3071" w:type="dxa"/>
          </w:tcPr>
          <w:p w14:paraId="5A881FDC" w14:textId="68DC0B48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Artefato ou ferramenta</w:t>
            </w:r>
          </w:p>
        </w:tc>
      </w:tr>
      <w:tr w:rsidR="00EC6B40" w:rsidRPr="00EC6B40" w14:paraId="728D86CF" w14:textId="77777777" w:rsidTr="00C32452">
        <w:tc>
          <w:tcPr>
            <w:tcW w:w="3070" w:type="dxa"/>
          </w:tcPr>
          <w:p w14:paraId="7D72C4AE" w14:textId="5CA9A7DD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Governança e tomada de decisão</w:t>
            </w:r>
          </w:p>
        </w:tc>
        <w:tc>
          <w:tcPr>
            <w:tcW w:w="3070" w:type="dxa"/>
          </w:tcPr>
          <w:p w14:paraId="36F040AC" w14:textId="7399B9E6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Decisões estruturantes registradas, datadas e justificadas antes da execução</w:t>
            </w:r>
          </w:p>
        </w:tc>
        <w:tc>
          <w:tcPr>
            <w:tcW w:w="3071" w:type="dxa"/>
          </w:tcPr>
          <w:p w14:paraId="39EDCAE5" w14:textId="6B7DACF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Registros de decisão arquitetural (ADR-001 a ADR-004)</w:t>
            </w:r>
          </w:p>
        </w:tc>
      </w:tr>
      <w:tr w:rsidR="00EC6B40" w:rsidRPr="00EC6B40" w14:paraId="46C3407E" w14:textId="77777777" w:rsidTr="00C32452">
        <w:tc>
          <w:tcPr>
            <w:tcW w:w="3070" w:type="dxa"/>
          </w:tcPr>
          <w:p w14:paraId="3A79A850" w14:textId="4F61FFE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Padronização de processos</w:t>
            </w:r>
          </w:p>
        </w:tc>
        <w:tc>
          <w:tcPr>
            <w:tcW w:w="3070" w:type="dxa"/>
          </w:tcPr>
          <w:p w14:paraId="683ADB4E" w14:textId="7DA368A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Modelos de </w:t>
            </w:r>
            <w:proofErr w:type="spellStart"/>
            <w:r w:rsidRPr="00EC6B40">
              <w:rPr>
                <w:rFonts w:ascii="Times New Roman" w:hAnsi="Times New Roman"/>
              </w:rPr>
              <w:t>issue</w:t>
            </w:r>
            <w:proofErr w:type="spellEnd"/>
            <w:r w:rsidRPr="00EC6B40">
              <w:rPr>
                <w:rFonts w:ascii="Times New Roman" w:hAnsi="Times New Roman"/>
              </w:rPr>
              <w:t xml:space="preserve"> e de </w:t>
            </w:r>
            <w:proofErr w:type="spellStart"/>
            <w:r w:rsidRPr="00EC6B40">
              <w:rPr>
                <w:rFonts w:ascii="Times New Roman" w:hAnsi="Times New Roman"/>
              </w:rPr>
              <w:t>pull</w:t>
            </w:r>
            <w:proofErr w:type="spellEnd"/>
            <w:r w:rsidRPr="00EC6B40">
              <w:rPr>
                <w:rFonts w:ascii="Times New Roman" w:hAnsi="Times New Roman"/>
              </w:rPr>
              <w:t xml:space="preserve"> </w:t>
            </w:r>
            <w:proofErr w:type="spellStart"/>
            <w:r w:rsidRPr="00EC6B40">
              <w:rPr>
                <w:rFonts w:ascii="Times New Roman" w:hAnsi="Times New Roman"/>
              </w:rPr>
              <w:t>request</w:t>
            </w:r>
            <w:proofErr w:type="spellEnd"/>
            <w:r w:rsidRPr="00EC6B40">
              <w:rPr>
                <w:rFonts w:ascii="Times New Roman" w:hAnsi="Times New Roman"/>
              </w:rPr>
              <w:t xml:space="preserve">, convenção de </w:t>
            </w:r>
            <w:proofErr w:type="spellStart"/>
            <w:r w:rsidRPr="00EC6B40">
              <w:rPr>
                <w:rFonts w:ascii="Times New Roman" w:hAnsi="Times New Roman"/>
              </w:rPr>
              <w:t>commits</w:t>
            </w:r>
            <w:proofErr w:type="spellEnd"/>
            <w:r w:rsidRPr="00EC6B40">
              <w:rPr>
                <w:rFonts w:ascii="Times New Roman" w:hAnsi="Times New Roman"/>
              </w:rPr>
              <w:t xml:space="preserve"> e critérios de revisão</w:t>
            </w:r>
          </w:p>
        </w:tc>
        <w:tc>
          <w:tcPr>
            <w:tcW w:w="3071" w:type="dxa"/>
          </w:tcPr>
          <w:p w14:paraId="34FC1BCC" w14:textId="00F3CFA7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Repositório do projeto</w:t>
            </w:r>
          </w:p>
        </w:tc>
      </w:tr>
      <w:tr w:rsidR="00EC6B40" w:rsidRPr="00EC6B40" w14:paraId="7CCD7563" w14:textId="77777777" w:rsidTr="00C32452">
        <w:tc>
          <w:tcPr>
            <w:tcW w:w="3070" w:type="dxa"/>
          </w:tcPr>
          <w:p w14:paraId="4B8E0461" w14:textId="2471F7A3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Repositório de conhecimento</w:t>
            </w:r>
          </w:p>
        </w:tc>
        <w:tc>
          <w:tcPr>
            <w:tcW w:w="3070" w:type="dxa"/>
          </w:tcPr>
          <w:p w14:paraId="224AD894" w14:textId="4335E40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Documentação </w:t>
            </w:r>
            <w:proofErr w:type="spellStart"/>
            <w:r w:rsidRPr="00EC6B40">
              <w:rPr>
                <w:rFonts w:ascii="Times New Roman" w:hAnsi="Times New Roman"/>
              </w:rPr>
              <w:t>versionada</w:t>
            </w:r>
            <w:proofErr w:type="spellEnd"/>
            <w:r w:rsidRPr="00EC6B40">
              <w:rPr>
                <w:rFonts w:ascii="Times New Roman" w:hAnsi="Times New Roman"/>
              </w:rPr>
              <w:t xml:space="preserve"> junto ao código, acessível a toda a equipe</w:t>
            </w:r>
          </w:p>
        </w:tc>
        <w:tc>
          <w:tcPr>
            <w:tcW w:w="3071" w:type="dxa"/>
          </w:tcPr>
          <w:p w14:paraId="2C63695A" w14:textId="0579041F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Diretório de documentação do repositório</w:t>
            </w:r>
          </w:p>
        </w:tc>
      </w:tr>
      <w:tr w:rsidR="00EC6B40" w:rsidRPr="00EC6B40" w14:paraId="1EE82C29" w14:textId="77777777" w:rsidTr="00C32452">
        <w:tc>
          <w:tcPr>
            <w:tcW w:w="3070" w:type="dxa"/>
          </w:tcPr>
          <w:p w14:paraId="711D530B" w14:textId="0E9FDDE6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Monitoramento de desempenho</w:t>
            </w:r>
          </w:p>
        </w:tc>
        <w:tc>
          <w:tcPr>
            <w:tcW w:w="3070" w:type="dxa"/>
          </w:tcPr>
          <w:p w14:paraId="0D07C569" w14:textId="261082B8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Acompanhamento contínuo das métricas de fluxo e dos indicadores de qualidade</w:t>
            </w:r>
          </w:p>
        </w:tc>
        <w:tc>
          <w:tcPr>
            <w:tcW w:w="3071" w:type="dxa"/>
          </w:tcPr>
          <w:p w14:paraId="7E2CFCB8" w14:textId="62738F3A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 xml:space="preserve">Painel do GitHub </w:t>
            </w:r>
            <w:proofErr w:type="spellStart"/>
            <w:r w:rsidRPr="00EC6B40">
              <w:rPr>
                <w:rFonts w:ascii="Times New Roman" w:hAnsi="Times New Roman"/>
              </w:rPr>
              <w:t>Projects</w:t>
            </w:r>
            <w:proofErr w:type="spellEnd"/>
            <w:r w:rsidRPr="00EC6B40">
              <w:rPr>
                <w:rFonts w:ascii="Times New Roman" w:hAnsi="Times New Roman"/>
              </w:rPr>
              <w:t xml:space="preserve"> e painel de medição (Quadro 12)</w:t>
            </w:r>
          </w:p>
        </w:tc>
      </w:tr>
      <w:tr w:rsidR="00EC6B40" w:rsidRPr="00EC6B40" w14:paraId="565F5579" w14:textId="77777777" w:rsidTr="00C32452">
        <w:tc>
          <w:tcPr>
            <w:tcW w:w="3070" w:type="dxa"/>
          </w:tcPr>
          <w:p w14:paraId="4BF2EA8C" w14:textId="064AA1BB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Controle integrado de mudanças</w:t>
            </w:r>
          </w:p>
        </w:tc>
        <w:tc>
          <w:tcPr>
            <w:tcW w:w="3070" w:type="dxa"/>
          </w:tcPr>
          <w:p w14:paraId="411CEBE7" w14:textId="782B277F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Alterações de escopo submetidas à aprovação do orientador antes da execução</w:t>
            </w:r>
          </w:p>
        </w:tc>
        <w:tc>
          <w:tcPr>
            <w:tcW w:w="3071" w:type="dxa"/>
          </w:tcPr>
          <w:p w14:paraId="0D92DE1A" w14:textId="2A97258E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Comitê de controle de mudanças</w:t>
            </w:r>
          </w:p>
        </w:tc>
      </w:tr>
      <w:tr w:rsidR="00EC6B40" w:rsidRPr="00EC6B40" w14:paraId="3504DB70" w14:textId="77777777" w:rsidTr="00C32452">
        <w:tc>
          <w:tcPr>
            <w:tcW w:w="3070" w:type="dxa"/>
          </w:tcPr>
          <w:p w14:paraId="225EEE7B" w14:textId="03887A27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Gestão de riscos</w:t>
            </w:r>
          </w:p>
        </w:tc>
        <w:tc>
          <w:tcPr>
            <w:tcW w:w="3070" w:type="dxa"/>
          </w:tcPr>
          <w:p w14:paraId="2EEFB143" w14:textId="25C2DB2C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Registro vivo, revisado a cada marco, com resposta planejada por risco</w:t>
            </w:r>
          </w:p>
        </w:tc>
        <w:tc>
          <w:tcPr>
            <w:tcW w:w="3071" w:type="dxa"/>
          </w:tcPr>
          <w:p w14:paraId="3C70233E" w14:textId="3F5EF8E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Registro de riscos (Quadro 15)</w:t>
            </w:r>
          </w:p>
        </w:tc>
      </w:tr>
      <w:tr w:rsidR="00EC6B40" w:rsidRPr="00EC6B40" w14:paraId="364EA812" w14:textId="77777777" w:rsidTr="00C32452">
        <w:tc>
          <w:tcPr>
            <w:tcW w:w="3070" w:type="dxa"/>
          </w:tcPr>
          <w:p w14:paraId="16633055" w14:textId="397EBE0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Suporte metodológico</w:t>
            </w:r>
          </w:p>
        </w:tc>
        <w:tc>
          <w:tcPr>
            <w:tcW w:w="3070" w:type="dxa"/>
          </w:tcPr>
          <w:p w14:paraId="7641DBC8" w14:textId="4E4D2122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Definição da abordagem, dos limites de trabalho em progresso e da cadência</w:t>
            </w:r>
          </w:p>
        </w:tc>
        <w:tc>
          <w:tcPr>
            <w:tcW w:w="3071" w:type="dxa"/>
          </w:tcPr>
          <w:p w14:paraId="57997C9E" w14:textId="7FFCE23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Estratégia de adaptação (Quadro 2)</w:t>
            </w:r>
          </w:p>
        </w:tc>
      </w:tr>
      <w:tr w:rsidR="00EC6B40" w:rsidRPr="00EC6B40" w14:paraId="04820616" w14:textId="77777777" w:rsidTr="00C32452">
        <w:tc>
          <w:tcPr>
            <w:tcW w:w="3070" w:type="dxa"/>
          </w:tcPr>
          <w:p w14:paraId="029278E2" w14:textId="237FB2D9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Gestão de benefícios</w:t>
            </w:r>
          </w:p>
        </w:tc>
        <w:tc>
          <w:tcPr>
            <w:tcW w:w="3070" w:type="dxa"/>
          </w:tcPr>
          <w:p w14:paraId="48342E5F" w14:textId="74FCF855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Acompanhamento do valor entregue frente aos objetivos declarados no TAP</w:t>
            </w:r>
          </w:p>
        </w:tc>
        <w:tc>
          <w:tcPr>
            <w:tcW w:w="3071" w:type="dxa"/>
          </w:tcPr>
          <w:p w14:paraId="14E3DC2A" w14:textId="27CFDC5A" w:rsidR="00EC6B40" w:rsidRPr="00EC6B40" w:rsidRDefault="00EC6B40" w:rsidP="00EC6B40">
            <w:pPr>
              <w:rPr>
                <w:rFonts w:ascii="Times New Roman" w:hAnsi="Times New Roman"/>
              </w:rPr>
            </w:pPr>
            <w:r w:rsidRPr="00EC6B40">
              <w:rPr>
                <w:rFonts w:ascii="Times New Roman" w:hAnsi="Times New Roman"/>
              </w:rPr>
              <w:t>Critérios de aceite e objetivos SMART do TAP</w:t>
            </w:r>
          </w:p>
        </w:tc>
      </w:tr>
    </w:tbl>
    <w:p w14:paraId="1E368B02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698F3D9E" w14:textId="71F9FB9C" w:rsidR="00FF1368" w:rsidRPr="00EC6B40" w:rsidRDefault="00FF1368" w:rsidP="00EC6B40"/>
    <w:p w14:paraId="02152D6B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1" w:name="_Toc240734463"/>
      <w:r w:rsidRPr="00A33D93">
        <w:rPr>
          <w:rFonts w:cs="Times New Roman"/>
          <w:color w:val="000000"/>
        </w:rPr>
        <w:t>2.6.2 Matriz de Responsabilidade</w:t>
      </w:r>
      <w:bookmarkEnd w:id="21"/>
    </w:p>
    <w:p w14:paraId="70062B3E" w14:textId="72859506" w:rsidR="00254CE3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 matriz de responsabilidades do projeto adota o formato RACI simplificado, coerente com a dimensão da equipe e com a premissa P7, segundo a qual o professor orientador é o único stakeholder formal com poder de aprovação, acumulando os papéis de patrocinador, avaliador e presidente do comitê de controle de mudanças. </w:t>
      </w:r>
      <w:r w:rsidR="00EC6B40">
        <w:rPr>
          <w:rFonts w:ascii="Times New Roman" w:hAnsi="Times New Roman"/>
          <w:color w:val="000000"/>
          <w:sz w:val="24"/>
        </w:rPr>
        <w:t>O Quadro 14 apresenta</w:t>
      </w:r>
      <w:r w:rsidRPr="00FB6895">
        <w:rPr>
          <w:rFonts w:ascii="Times New Roman" w:hAnsi="Times New Roman"/>
          <w:color w:val="000000"/>
          <w:sz w:val="24"/>
        </w:rPr>
        <w:t xml:space="preserve"> a matriz </w:t>
      </w:r>
      <w:r w:rsidRPr="00FB6895">
        <w:rPr>
          <w:rFonts w:ascii="Times New Roman" w:hAnsi="Times New Roman"/>
          <w:color w:val="000000"/>
          <w:sz w:val="24"/>
        </w:rPr>
        <w:lastRenderedPageBreak/>
        <w:t>aplicada às principais entregas do projeto, na qual se adota a convenção R para responsável pela execução, A para aprovador, C para consultado e I para informado.</w:t>
      </w:r>
    </w:p>
    <w:p w14:paraId="2D7F7E9B" w14:textId="0F28C09A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14 — Matriz de responsabilidade (RACI)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02"/>
        <w:gridCol w:w="2303"/>
        <w:gridCol w:w="2303"/>
        <w:gridCol w:w="2303"/>
      </w:tblGrid>
      <w:tr w:rsidR="00254CE3" w:rsidRPr="00254CE3" w14:paraId="588061FD" w14:textId="77777777" w:rsidTr="00C32452">
        <w:trPr>
          <w:tblHeader/>
        </w:trPr>
        <w:tc>
          <w:tcPr>
            <w:tcW w:w="2302" w:type="dxa"/>
          </w:tcPr>
          <w:p w14:paraId="2993A9CD" w14:textId="3842B82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Entrega / Decisão</w:t>
            </w:r>
          </w:p>
        </w:tc>
        <w:tc>
          <w:tcPr>
            <w:tcW w:w="2303" w:type="dxa"/>
          </w:tcPr>
          <w:p w14:paraId="20E5F7FD" w14:textId="72A023D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Gerente do Projeto</w:t>
            </w:r>
          </w:p>
        </w:tc>
        <w:tc>
          <w:tcPr>
            <w:tcW w:w="2303" w:type="dxa"/>
          </w:tcPr>
          <w:p w14:paraId="31676892" w14:textId="048B96E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Desenvolvedor</w:t>
            </w:r>
          </w:p>
        </w:tc>
        <w:tc>
          <w:tcPr>
            <w:tcW w:w="2303" w:type="dxa"/>
          </w:tcPr>
          <w:p w14:paraId="672383B3" w14:textId="7A28940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Orientador (Cliente/CCB)</w:t>
            </w:r>
          </w:p>
        </w:tc>
      </w:tr>
      <w:tr w:rsidR="00254CE3" w:rsidRPr="00254CE3" w14:paraId="2D6AE1EB" w14:textId="77777777" w:rsidTr="00C32452">
        <w:tc>
          <w:tcPr>
            <w:tcW w:w="2302" w:type="dxa"/>
          </w:tcPr>
          <w:p w14:paraId="503BF955" w14:textId="01C48DC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Termo de Abertura do Projeto (TAP)</w:t>
            </w:r>
          </w:p>
        </w:tc>
        <w:tc>
          <w:tcPr>
            <w:tcW w:w="2303" w:type="dxa"/>
          </w:tcPr>
          <w:p w14:paraId="27D9043A" w14:textId="6C805AE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4B83F073" w14:textId="132CCFB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1FAC3B47" w14:textId="3929E1C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52A97324" w14:textId="77777777" w:rsidTr="00C32452">
        <w:tc>
          <w:tcPr>
            <w:tcW w:w="2302" w:type="dxa"/>
          </w:tcPr>
          <w:p w14:paraId="7869C704" w14:textId="16C71C2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Planos de Gerenciamento</w:t>
            </w:r>
          </w:p>
        </w:tc>
        <w:tc>
          <w:tcPr>
            <w:tcW w:w="2303" w:type="dxa"/>
          </w:tcPr>
          <w:p w14:paraId="0D04CBB5" w14:textId="6F90F3D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0C079DEC" w14:textId="26E764D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1B421EEF" w14:textId="1615192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7AC280FD" w14:textId="77777777" w:rsidTr="00C32452">
        <w:tc>
          <w:tcPr>
            <w:tcW w:w="2302" w:type="dxa"/>
          </w:tcPr>
          <w:p w14:paraId="49B30E62" w14:textId="4273913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Levantamento de Requisitos</w:t>
            </w:r>
          </w:p>
        </w:tc>
        <w:tc>
          <w:tcPr>
            <w:tcW w:w="2303" w:type="dxa"/>
          </w:tcPr>
          <w:p w14:paraId="753BAB6D" w14:textId="6697AC5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0D2C6F09" w14:textId="63BBAE5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7CAC5840" w14:textId="321C41E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55218164" w14:textId="77777777" w:rsidTr="00C32452">
        <w:tc>
          <w:tcPr>
            <w:tcW w:w="2302" w:type="dxa"/>
          </w:tcPr>
          <w:p w14:paraId="12DB5FED" w14:textId="0119364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Registros de Decisão Arquitetural (ADR)</w:t>
            </w:r>
          </w:p>
        </w:tc>
        <w:tc>
          <w:tcPr>
            <w:tcW w:w="2303" w:type="dxa"/>
          </w:tcPr>
          <w:p w14:paraId="04FBBDE0" w14:textId="3F430E5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48AFE562" w14:textId="0A89F85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1EFFC47C" w14:textId="6A08497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</w:t>
            </w:r>
          </w:p>
        </w:tc>
      </w:tr>
      <w:tr w:rsidR="00254CE3" w:rsidRPr="00254CE3" w14:paraId="51972DEF" w14:textId="77777777" w:rsidTr="00C32452">
        <w:tc>
          <w:tcPr>
            <w:tcW w:w="2302" w:type="dxa"/>
          </w:tcPr>
          <w:p w14:paraId="016DC9F3" w14:textId="5AF8293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Desenvolvimento do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</w:p>
        </w:tc>
        <w:tc>
          <w:tcPr>
            <w:tcW w:w="2303" w:type="dxa"/>
          </w:tcPr>
          <w:p w14:paraId="6BE922FA" w14:textId="7D52C10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69EFB765" w14:textId="6AC5234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2C5B9CB2" w14:textId="27E6677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</w:t>
            </w:r>
          </w:p>
        </w:tc>
      </w:tr>
      <w:tr w:rsidR="00254CE3" w:rsidRPr="00254CE3" w14:paraId="43BF6115" w14:textId="77777777" w:rsidTr="00C32452">
        <w:tc>
          <w:tcPr>
            <w:tcW w:w="2302" w:type="dxa"/>
          </w:tcPr>
          <w:p w14:paraId="2FC9F86D" w14:textId="4D1C9EB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Desenvolvimento do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Frontend</w:t>
            </w:r>
            <w:proofErr w:type="spellEnd"/>
          </w:p>
        </w:tc>
        <w:tc>
          <w:tcPr>
            <w:tcW w:w="2303" w:type="dxa"/>
          </w:tcPr>
          <w:p w14:paraId="724C35D3" w14:textId="5E00D14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70B9E3C0" w14:textId="606A717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26631F95" w14:textId="6E9054D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</w:t>
            </w:r>
          </w:p>
        </w:tc>
      </w:tr>
      <w:tr w:rsidR="00254CE3" w:rsidRPr="00254CE3" w14:paraId="786E426E" w14:textId="77777777" w:rsidTr="00C32452">
        <w:tc>
          <w:tcPr>
            <w:tcW w:w="2302" w:type="dxa"/>
          </w:tcPr>
          <w:p w14:paraId="1FFC472F" w14:textId="3213E88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Automatizados e UAT</w:t>
            </w:r>
          </w:p>
        </w:tc>
        <w:tc>
          <w:tcPr>
            <w:tcW w:w="2303" w:type="dxa"/>
          </w:tcPr>
          <w:p w14:paraId="2C43A6C6" w14:textId="40CBE82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3A61C575" w14:textId="6995A54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53E0F6F0" w14:textId="2CF1E2A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466AA375" w14:textId="77777777" w:rsidTr="00C32452">
        <w:tc>
          <w:tcPr>
            <w:tcW w:w="2302" w:type="dxa"/>
          </w:tcPr>
          <w:p w14:paraId="38F76FB8" w14:textId="5691801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Pipeline de CI e Implantação</w:t>
            </w:r>
          </w:p>
        </w:tc>
        <w:tc>
          <w:tcPr>
            <w:tcW w:w="2303" w:type="dxa"/>
          </w:tcPr>
          <w:p w14:paraId="0785C621" w14:textId="26EC585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320EA320" w14:textId="5404B9F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7694D2DF" w14:textId="546049A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</w:t>
            </w:r>
          </w:p>
        </w:tc>
      </w:tr>
      <w:tr w:rsidR="00254CE3" w:rsidRPr="00254CE3" w14:paraId="1431DAD6" w14:textId="77777777" w:rsidTr="00C32452">
        <w:tc>
          <w:tcPr>
            <w:tcW w:w="2302" w:type="dxa"/>
          </w:tcPr>
          <w:p w14:paraId="040D8F75" w14:textId="0CF723C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Solicitações de Mudança</w:t>
            </w:r>
          </w:p>
        </w:tc>
        <w:tc>
          <w:tcPr>
            <w:tcW w:w="2303" w:type="dxa"/>
          </w:tcPr>
          <w:p w14:paraId="174527B7" w14:textId="0023558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53115166" w14:textId="6695725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5A6C9F8D" w14:textId="0E5039F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6F4105F6" w14:textId="77777777" w:rsidTr="00C32452">
        <w:tc>
          <w:tcPr>
            <w:tcW w:w="2302" w:type="dxa"/>
          </w:tcPr>
          <w:p w14:paraId="57A50BD2" w14:textId="36CC901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Documentação Técnica e Manual</w:t>
            </w:r>
          </w:p>
        </w:tc>
        <w:tc>
          <w:tcPr>
            <w:tcW w:w="2303" w:type="dxa"/>
          </w:tcPr>
          <w:p w14:paraId="71C36D73" w14:textId="60C0E0F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714ABFC6" w14:textId="6283C51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5BABF774" w14:textId="742DD1C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  <w:tr w:rsidR="00254CE3" w:rsidRPr="00254CE3" w14:paraId="41FD94D0" w14:textId="77777777" w:rsidTr="00C32452">
        <w:tc>
          <w:tcPr>
            <w:tcW w:w="2302" w:type="dxa"/>
          </w:tcPr>
          <w:p w14:paraId="2C8EB2FE" w14:textId="1CD4F2B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Apresentação Final e Aceite</w:t>
            </w:r>
          </w:p>
        </w:tc>
        <w:tc>
          <w:tcPr>
            <w:tcW w:w="2303" w:type="dxa"/>
          </w:tcPr>
          <w:p w14:paraId="7975813A" w14:textId="30703E6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</w:t>
            </w:r>
          </w:p>
        </w:tc>
        <w:tc>
          <w:tcPr>
            <w:tcW w:w="2303" w:type="dxa"/>
          </w:tcPr>
          <w:p w14:paraId="2BEB8ECC" w14:textId="5D16F32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</w:t>
            </w:r>
          </w:p>
        </w:tc>
        <w:tc>
          <w:tcPr>
            <w:tcW w:w="2303" w:type="dxa"/>
          </w:tcPr>
          <w:p w14:paraId="06D2045A" w14:textId="547ACAB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</w:t>
            </w:r>
          </w:p>
        </w:tc>
      </w:tr>
    </w:tbl>
    <w:p w14:paraId="3D125933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73DD30B6" w14:textId="0284D5FF" w:rsidR="00FF1368" w:rsidRPr="00254CE3" w:rsidRDefault="00FF1368" w:rsidP="00254CE3"/>
    <w:p w14:paraId="3323CC58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2" w:name="_Toc240734464"/>
      <w:r w:rsidRPr="00A33D93">
        <w:rPr>
          <w:rFonts w:cs="Times New Roman"/>
          <w:color w:val="000000"/>
        </w:rPr>
        <w:t>2.7 Gerenciamento das Comunicações</w:t>
      </w:r>
      <w:bookmarkEnd w:id="22"/>
    </w:p>
    <w:p w14:paraId="774CD433" w14:textId="77777777" w:rsidR="00C32452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gerenciamento das comunicações do projeto COGME é estruturado na fase N9 da EAP, integrante 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de Fundação, e orienta-se pelo Domínio de Stakeholders do PMBOK® 7ª edição, sob a premissa de comunicação predominantemente assíncrona e concentrada em um único repositório. A decisão de adotar o GitHub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Projects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como fonte única de verdade eliminou os relatórios quinzenais estáticos originalmente previstos, substituídos pela consulta direta aos painéis e às discussões do repositório — decisão registrada no ADR-001 e justificada pelo princípio de governança mínima viável.</w:t>
      </w:r>
    </w:p>
    <w:p w14:paraId="12E866BF" w14:textId="5FDE8979" w:rsidR="00FF1368" w:rsidRPr="00C32452" w:rsidRDefault="00C32452" w:rsidP="00C32452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 xml:space="preserve">Embora o orientador seja o único stakeholder com poder formal de aprovação, o projeto reconhece outras partes interessadas cuja influência, ainda que indireta, condiciona decisões de escopo e de comunicação. Classificadas pelo grau de poder e de interesse, situam-se em alta influência e alto interesse o orientador e a própria equipe de desenvolvimento; em baixo poder e alto interesse, os profissionais autônomos que constituem o público-alvo do produto e a comunidade de software livre, cujo engajamento se dá pela abertura do repositório; e em alto poder e baixo interesse, a banca avaliadora e a coordenação do curso, </w:t>
      </w:r>
      <w:r w:rsidRPr="00C32452">
        <w:rPr>
          <w:rFonts w:ascii="Times New Roman" w:hAnsi="Times New Roman"/>
          <w:sz w:val="24"/>
        </w:rPr>
        <w:lastRenderedPageBreak/>
        <w:t>cuja expectativa é atendida pela conformidade documental. A estratégia de engajamento é, portanto, diferenciada: aprovação formal e cadência definida para o primeiro grupo, transparência do repositório para o segundo e aderência às normas acadêmicas para o terceiro.</w:t>
      </w:r>
    </w:p>
    <w:p w14:paraId="4F6F6490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3" w:name="_Toc240734465"/>
      <w:r w:rsidRPr="00A33D93">
        <w:rPr>
          <w:rFonts w:cs="Times New Roman"/>
          <w:color w:val="000000"/>
        </w:rPr>
        <w:t>2.7.1 Comunicação Interna</w:t>
      </w:r>
      <w:bookmarkEnd w:id="23"/>
    </w:p>
    <w:p w14:paraId="24472F14" w14:textId="54369FD3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Internamente, a comunicação entre os dois integrantes ocorre de forma assíncrona e diária, por meio do quadro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do GitHub </w:t>
      </w:r>
      <w:proofErr w:type="spellStart"/>
      <w:r w:rsidRPr="00FB6895">
        <w:rPr>
          <w:rFonts w:ascii="Times New Roman" w:hAnsi="Times New Roman"/>
          <w:color w:val="000000"/>
          <w:sz w:val="24"/>
        </w:rPr>
        <w:t>Projects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— que registra o andamento e os impedimentos de cada cartão — e das discussões do repositório, utilizadas também para o autorrelato semanal de carga de trabalho previsto na métrica de sobrecarga. Impedimentos e riscos são sinalizados por etiquetas específicas, e as decisões técnicas relevantes são consolidadas em registros de decisão arquitetural, compondo a base de conhecimento do projeto (fase N10).</w:t>
      </w:r>
    </w:p>
    <w:p w14:paraId="14804868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4" w:name="_Toc240734466"/>
      <w:r w:rsidRPr="00A33D93">
        <w:rPr>
          <w:rFonts w:cs="Times New Roman"/>
          <w:color w:val="000000"/>
        </w:rPr>
        <w:t>2.7.2 Comunicação Externa</w:t>
      </w:r>
      <w:bookmarkEnd w:id="24"/>
    </w:p>
    <w:p w14:paraId="1EEE9EB4" w14:textId="2EF837FA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Externamente, a comunicação com o professor orientador, na qualidade de cliente e único stakeholder formal, ocorre pelos canais oficiais definidos no pacote N9.2 — repositório público, correio eletrônico e reuniões presenciais — complementados pelas cerimônias de apresentação e validação previstas no pacote N9.4. Por deliberação de governança, qualquer decisão que privilegie a entrega de valor em detrimento da completude documental deve ser justificada por registro de decisão arquitetural e comunicada ao orientador no prazo de até 48 horas. A submissão formal das entregas ocorre por meio de registro de demanda no próprio repositório, preservando a rastreabilidade das aprovações.</w:t>
      </w:r>
    </w:p>
    <w:p w14:paraId="08B3D55A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5" w:name="_Toc240734467"/>
      <w:r w:rsidRPr="00A33D93">
        <w:rPr>
          <w:rFonts w:cs="Times New Roman"/>
          <w:color w:val="000000"/>
        </w:rPr>
        <w:t>2.7.3 Representar as Comunicações</w:t>
      </w:r>
      <w:bookmarkEnd w:id="25"/>
    </w:p>
    <w:p w14:paraId="51922D41" w14:textId="507BD95D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A representação formal do fluxo de comunicações é dada pela matriz RACI apresentada na seção 2.6.2, complementada pelo mapeamento entre domínios de desempenho, ritos de execução e artefatos de comunicação: o Domínio de Stakeholders é atendido por revisão assíncrona em registros de demanda, com artefato de matriz de comunicação simplificada e periodicidade quinzenal; o Domínio de Equipe, por acompanhamento diário assíncrono e limites de trabalho em progresso, com artefato de matriz RACI; o Domínio de Planejamento, por refinamento semanal do backlog; o Domínio de Medição, por painéis de </w:t>
      </w:r>
      <w:r w:rsidRPr="00FB6895">
        <w:rPr>
          <w:rFonts w:ascii="Times New Roman" w:hAnsi="Times New Roman"/>
          <w:color w:val="000000"/>
          <w:sz w:val="24"/>
        </w:rPr>
        <w:lastRenderedPageBreak/>
        <w:t>métricas de fluxo com frequência semanal; e o Domínio de Incerteza, por registro de riscos com etiquetas específicas e revisão quinzenal.</w:t>
      </w:r>
    </w:p>
    <w:p w14:paraId="038F57EF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6" w:name="_Toc240734468"/>
      <w:r w:rsidRPr="00A33D93">
        <w:rPr>
          <w:rFonts w:cs="Times New Roman"/>
          <w:color w:val="000000"/>
        </w:rPr>
        <w:t>2.8 Gerenciamento de Riscos</w:t>
      </w:r>
      <w:bookmarkEnd w:id="26"/>
    </w:p>
    <w:p w14:paraId="1B1F0746" w14:textId="7E453955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O gerenciamento de riscos do projeto orienta-se pelo Domínio de Incerteza do PMBOK® 7ª edição e é operacionalizado por um registro de riscos mantido no próprio repositório, com etiquetas de risco e de impedimento, submetido a revisão quinzenal. Cada risco é qualificado por probabilidade, impacto e severidade resultante, e associado a uma resposta planejada com responsável e prazo. A seguir, os riscos são apresentados em duas categorias — comuns a projetos de desenvolvimento de software e específicos do contexto do COGME —, sendo o registro consolidado apresentado na subseção 2.8.3.</w:t>
      </w:r>
    </w:p>
    <w:p w14:paraId="706EA6A5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7" w:name="_Toc240734469"/>
      <w:r w:rsidRPr="00A33D93">
        <w:rPr>
          <w:rFonts w:cs="Times New Roman"/>
          <w:color w:val="000000"/>
        </w:rPr>
        <w:t>2.8.1 Comuns</w:t>
      </w:r>
      <w:bookmarkEnd w:id="27"/>
    </w:p>
    <w:p w14:paraId="700A14DA" w14:textId="6E99D206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Entre os riscos comuns a projetos de desenvolvimento de software, destacam-se: a sobrecarga de governança, com probabilidade estimada em 70%, consistente no consumo de mais da metade do tempo da equipe por atividades de documentação em detrimento da construção do produto, mitigado pela aplicação do princípio de governança mínima viável; a alteração não controlada de escopo, com probabilidade de 50% e impacto alto, mitigada por critérios rigorosos de prontidão e pela submissão de mudanças ao comitê de controle; a sobrecarga da equipe, com probabilidade de 50%, decorrente da eventual extrapolação do limite de 20 horas semanais por integrante, monitorada por métrica explícita e por limites de trabalho em progresso; e a ausência de plano formal de contingência, consequência direta da inexistência de recursos financeiros, humanos ou tecnológicos excedentes, o que torna a resposta a imprevistos dependente de ações preventivas e de replanejamento rápido.</w:t>
      </w:r>
    </w:p>
    <w:p w14:paraId="045F2EE0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8" w:name="_Toc240734470"/>
      <w:r w:rsidRPr="00A33D93">
        <w:rPr>
          <w:rFonts w:cs="Times New Roman"/>
          <w:color w:val="000000"/>
        </w:rPr>
        <w:t>2.8.2 Específicos</w:t>
      </w:r>
      <w:bookmarkEnd w:id="28"/>
    </w:p>
    <w:p w14:paraId="48325114" w14:textId="29AE7A1C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Como riscos específicos do COGME, destacam-se: a indefinição 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stack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tecnológica, originalmente o risco mais severo do projeto, com probabilidade estimada em 80% e potencial de bloqueio integral da fase de desenvolvimento, encerrado pela formalização do ADR-002; a dessincronização entre a EAP e o quadro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, com probabilidade de 60%, mitigada por mapeamento um para um entre pacotes de trabalho e cartões; a confusão conceitual entre </w:t>
      </w:r>
      <w:r w:rsidRPr="00FB6895">
        <w:rPr>
          <w:rFonts w:ascii="Times New Roman" w:hAnsi="Times New Roman"/>
          <w:color w:val="000000"/>
          <w:sz w:val="24"/>
        </w:rPr>
        <w:lastRenderedPageBreak/>
        <w:t>TAP, EAP e ciclos PDCA, endereçada pelo ADR-004; o não atendimento das metas de desempenho pela inferência local de modelos de linguagem, mitigado pela existência de modelo alternativo de menor porte previamente validado; a dependência crítica de APIs externas gratuitas de cotação cambial, cuja indisponibilidade compromete a função central do produto</w:t>
      </w:r>
      <w:r w:rsidR="00FF0A5F" w:rsidRPr="00FB6895">
        <w:rPr>
          <w:rFonts w:ascii="Times New Roman" w:hAnsi="Times New Roman"/>
          <w:color w:val="000000"/>
          <w:sz w:val="24"/>
        </w:rPr>
        <w:t>, mitigada pela adoção da API do Banco Central do Brasil como fonte oficial e pelo cache local de cotações; a desatualização das tarifas e dos spreads dos provedores de pagamento internacional, nem sempre expostos por interface pública, endereçada por base parametrizável com data de vigência e revisão manual periódica; a divergência entre a cotação PTAX e a taxa efetivamente praticada pelo provedor, tratada pela exibição explícita da fonte e da data de cada cotação</w:t>
      </w:r>
      <w:r w:rsidRPr="00FB6895">
        <w:rPr>
          <w:rFonts w:ascii="Times New Roman" w:hAnsi="Times New Roman"/>
          <w:color w:val="000000"/>
          <w:sz w:val="24"/>
        </w:rPr>
        <w:t xml:space="preserve">; e a exigência de licenciamento integralmente aberto do produto final, que restringe sua comercialização futura. Registre-se ainda o risco de que o orientador venha a exigir cronograma em formato tradicional de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Gantt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, considerado mitigado pela possibilidade de derivá-lo a partir do quadro </w:t>
      </w:r>
      <w:proofErr w:type="spellStart"/>
      <w:r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Pr="00FB6895">
        <w:rPr>
          <w:rFonts w:ascii="Times New Roman" w:hAnsi="Times New Roman"/>
          <w:color w:val="000000"/>
          <w:sz w:val="24"/>
        </w:rPr>
        <w:t>.</w:t>
      </w:r>
    </w:p>
    <w:p w14:paraId="7DD3E84B" w14:textId="77777777" w:rsidR="00254CE3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29" w:name="_Toc240734471"/>
      <w:r w:rsidRPr="00A33D93">
        <w:rPr>
          <w:rFonts w:cs="Times New Roman"/>
          <w:color w:val="000000"/>
        </w:rPr>
        <w:t>2.8.3 Quadro de Riscos</w:t>
      </w:r>
      <w:bookmarkEnd w:id="29"/>
    </w:p>
    <w:p w14:paraId="3BB43422" w14:textId="1875378D" w:rsidR="00C32452" w:rsidRDefault="00EC6B40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O Quadro 15 consolida</w:t>
      </w:r>
      <w:r w:rsidR="00254CE3" w:rsidRPr="00FB6895">
        <w:rPr>
          <w:rFonts w:ascii="Times New Roman" w:hAnsi="Times New Roman"/>
          <w:color w:val="000000"/>
          <w:sz w:val="24"/>
        </w:rPr>
        <w:t xml:space="preserve"> o registro de riscos do projeto, </w:t>
      </w:r>
      <w:r w:rsidR="00C32452">
        <w:rPr>
          <w:rFonts w:ascii="Times New Roman" w:hAnsi="Times New Roman"/>
          <w:color w:val="000000"/>
          <w:sz w:val="24"/>
        </w:rPr>
        <w:t>organizado por categoria, reunindo primeiro as ameaças e, ao final, as oportunidades</w:t>
      </w:r>
      <w:r w:rsidR="00254CE3" w:rsidRPr="00FB6895">
        <w:rPr>
          <w:rFonts w:ascii="Times New Roman" w:hAnsi="Times New Roman"/>
          <w:color w:val="000000"/>
          <w:sz w:val="24"/>
        </w:rPr>
        <w:t>, com a respectiva qualificação de impacto e severidade, a resposta planejada e a situação de acompanhamento na data de elaboração deste trabalho.</w:t>
      </w:r>
    </w:p>
    <w:p w14:paraId="0CE47C2B" w14:textId="402738A0" w:rsidR="00FF1368" w:rsidRPr="00C32452" w:rsidRDefault="00C32452" w:rsidP="00C32452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O Domínio de Incerteza do PMBOK® 7ª edição trata a incerteza em ambas as direções, de modo que o registro contempla não apenas ameaças, mas também oportunidades — eventos incertos cuja ocorrência produz efeito favorável e que, por isso, demandam resposta deliberada de exploração, e não de mitigação. As oportunidades identificadas encontram-se ao final do quadro, sob a identificação O-01 a O-03. Registre-se, ainda, que a inexistência de orçamento de aquisições impede a constituição de reserva de contingência financeira; a reserva do projeto é, portanto, de cronograma, materializada na folga de 28% apurada no plano de ação do marco parcial e reservada exclusivamente à absorção de riscos materializados, não à ampliação de escopo.</w:t>
      </w:r>
    </w:p>
    <w:p w14:paraId="03F4D0E6" w14:textId="61FECA17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15 — Registro de riscos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4"/>
        <w:gridCol w:w="1683"/>
        <w:gridCol w:w="1406"/>
        <w:gridCol w:w="1153"/>
        <w:gridCol w:w="1105"/>
        <w:gridCol w:w="1405"/>
        <w:gridCol w:w="1161"/>
      </w:tblGrid>
      <w:tr w:rsidR="00254CE3" w:rsidRPr="00254CE3" w14:paraId="0C09CF8E" w14:textId="67F3626D" w:rsidTr="00C32452">
        <w:trPr>
          <w:tblHeader/>
        </w:trPr>
        <w:tc>
          <w:tcPr>
            <w:tcW w:w="1403" w:type="dxa"/>
          </w:tcPr>
          <w:p w14:paraId="6D76FCF4" w14:textId="295D6F8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w="1623" w:type="dxa"/>
          </w:tcPr>
          <w:p w14:paraId="08D31F8C" w14:textId="008C07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Risco</w:t>
            </w:r>
          </w:p>
        </w:tc>
        <w:tc>
          <w:tcPr>
            <w:tcW w:w="1429" w:type="dxa"/>
          </w:tcPr>
          <w:p w14:paraId="266DEE7D" w14:textId="171AC05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Prob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1161" w:type="dxa"/>
          </w:tcPr>
          <w:p w14:paraId="626306D4" w14:textId="7850834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Impacto</w:t>
            </w:r>
          </w:p>
        </w:tc>
        <w:tc>
          <w:tcPr>
            <w:tcW w:w="1105" w:type="dxa"/>
          </w:tcPr>
          <w:p w14:paraId="7F13EE86" w14:textId="43C8DA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Severidade</w:t>
            </w:r>
          </w:p>
        </w:tc>
        <w:tc>
          <w:tcPr>
            <w:tcW w:w="1405" w:type="dxa"/>
          </w:tcPr>
          <w:p w14:paraId="3AB27F58" w14:textId="0B85701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Resposta Planejada</w:t>
            </w:r>
          </w:p>
        </w:tc>
        <w:tc>
          <w:tcPr>
            <w:tcW w:w="1161" w:type="dxa"/>
          </w:tcPr>
          <w:p w14:paraId="6CCC25C3" w14:textId="19297F2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Situação</w:t>
            </w:r>
          </w:p>
        </w:tc>
      </w:tr>
      <w:tr w:rsidR="00254CE3" w:rsidRPr="00254CE3" w14:paraId="29614246" w14:textId="6ED19F06" w:rsidTr="00C32452">
        <w:tc>
          <w:tcPr>
            <w:tcW w:w="1403" w:type="dxa"/>
          </w:tcPr>
          <w:p w14:paraId="6F6C3A92" w14:textId="67FF53A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w="1623" w:type="dxa"/>
          </w:tcPr>
          <w:p w14:paraId="260FF7E4" w14:textId="493A1E9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Stack tecnológica FOSS indefinida bloqueia a fase de desenvolvimento</w:t>
            </w:r>
          </w:p>
        </w:tc>
        <w:tc>
          <w:tcPr>
            <w:tcW w:w="1429" w:type="dxa"/>
          </w:tcPr>
          <w:p w14:paraId="4DA59B40" w14:textId="55B5562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80%</w:t>
            </w:r>
          </w:p>
        </w:tc>
        <w:tc>
          <w:tcPr>
            <w:tcW w:w="1161" w:type="dxa"/>
          </w:tcPr>
          <w:p w14:paraId="6541D3A5" w14:textId="28B736A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1105" w:type="dxa"/>
          </w:tcPr>
          <w:p w14:paraId="7ACEACAD" w14:textId="17B8F47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Crítica</w:t>
            </w:r>
          </w:p>
        </w:tc>
        <w:tc>
          <w:tcPr>
            <w:tcW w:w="1405" w:type="dxa"/>
          </w:tcPr>
          <w:p w14:paraId="65C360A8" w14:textId="2D86875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Formalização do ADR-002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stack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SDD local)</w:t>
            </w:r>
          </w:p>
        </w:tc>
        <w:tc>
          <w:tcPr>
            <w:tcW w:w="1161" w:type="dxa"/>
          </w:tcPr>
          <w:p w14:paraId="135FF7F5" w14:textId="1D02EAD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Encerrado</w:t>
            </w:r>
          </w:p>
        </w:tc>
      </w:tr>
      <w:tr w:rsidR="00254CE3" w:rsidRPr="00254CE3" w14:paraId="176C62CF" w14:textId="63B82D32" w:rsidTr="00C32452">
        <w:tc>
          <w:tcPr>
            <w:tcW w:w="1403" w:type="dxa"/>
          </w:tcPr>
          <w:p w14:paraId="13384F66" w14:textId="13F8634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R-02</w:t>
            </w:r>
          </w:p>
        </w:tc>
        <w:tc>
          <w:tcPr>
            <w:tcW w:w="1623" w:type="dxa"/>
          </w:tcPr>
          <w:p w14:paraId="724AB8F8" w14:textId="3B0613A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EAP não sincronizada com o quadro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</w:p>
        </w:tc>
        <w:tc>
          <w:tcPr>
            <w:tcW w:w="1429" w:type="dxa"/>
          </w:tcPr>
          <w:p w14:paraId="37A6F5C9" w14:textId="732BEA1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60%</w:t>
            </w:r>
          </w:p>
        </w:tc>
        <w:tc>
          <w:tcPr>
            <w:tcW w:w="1161" w:type="dxa"/>
          </w:tcPr>
          <w:p w14:paraId="1B2FE4E2" w14:textId="76C0760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1105" w:type="dxa"/>
          </w:tcPr>
          <w:p w14:paraId="2BAAC409" w14:textId="507DE11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512F6430" w14:textId="0831C9E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Mapeamento um para um entre pacotes e cartões</w:t>
            </w:r>
          </w:p>
        </w:tc>
        <w:tc>
          <w:tcPr>
            <w:tcW w:w="1161" w:type="dxa"/>
          </w:tcPr>
          <w:p w14:paraId="222353E4" w14:textId="791BC83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Em andamento</w:t>
            </w:r>
          </w:p>
        </w:tc>
      </w:tr>
      <w:tr w:rsidR="00254CE3" w:rsidRPr="00254CE3" w14:paraId="4F21E35A" w14:textId="40560C1F" w:rsidTr="00C32452">
        <w:tc>
          <w:tcPr>
            <w:tcW w:w="1403" w:type="dxa"/>
          </w:tcPr>
          <w:p w14:paraId="34175539" w14:textId="39DC8DE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w="1623" w:type="dxa"/>
          </w:tcPr>
          <w:p w14:paraId="7E2D441E" w14:textId="5D3D432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Governança consome mais de 50% do tempo da equipe</w:t>
            </w:r>
          </w:p>
        </w:tc>
        <w:tc>
          <w:tcPr>
            <w:tcW w:w="1429" w:type="dxa"/>
          </w:tcPr>
          <w:p w14:paraId="299B3FFD" w14:textId="1246977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70%</w:t>
            </w:r>
          </w:p>
        </w:tc>
        <w:tc>
          <w:tcPr>
            <w:tcW w:w="1161" w:type="dxa"/>
          </w:tcPr>
          <w:p w14:paraId="43F2A7F3" w14:textId="392CCD8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401BE73D" w14:textId="06D66B9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0982F12C" w14:textId="6AEA8A1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Aplicação do princípio de governança mínima viável</w:t>
            </w:r>
          </w:p>
        </w:tc>
        <w:tc>
          <w:tcPr>
            <w:tcW w:w="1161" w:type="dxa"/>
          </w:tcPr>
          <w:p w14:paraId="7F6AC892" w14:textId="42C0BFC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490D5377" w14:textId="3E9D93F5" w:rsidTr="00C32452">
        <w:tc>
          <w:tcPr>
            <w:tcW w:w="1403" w:type="dxa"/>
          </w:tcPr>
          <w:p w14:paraId="621BD7DF" w14:textId="778A98F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w="1623" w:type="dxa"/>
          </w:tcPr>
          <w:p w14:paraId="61358098" w14:textId="1B1C6F1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Alteração não controlada de escopo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scope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creep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429" w:type="dxa"/>
          </w:tcPr>
          <w:p w14:paraId="5C93275A" w14:textId="2CDD9F8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161" w:type="dxa"/>
          </w:tcPr>
          <w:p w14:paraId="14598343" w14:textId="4D3E4C1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1105" w:type="dxa"/>
          </w:tcPr>
          <w:p w14:paraId="3E41EEDA" w14:textId="69FA223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0274FAAA" w14:textId="3BFE73B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Comitê de controle de mudanças e critérios de prontidão</w:t>
            </w:r>
          </w:p>
        </w:tc>
        <w:tc>
          <w:tcPr>
            <w:tcW w:w="1161" w:type="dxa"/>
          </w:tcPr>
          <w:p w14:paraId="5CC0FA96" w14:textId="2BAAED8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Monitorado</w:t>
            </w:r>
          </w:p>
        </w:tc>
      </w:tr>
      <w:tr w:rsidR="00254CE3" w:rsidRPr="00254CE3" w14:paraId="68DA422D" w14:textId="725A3A7D" w:rsidTr="00C32452">
        <w:tc>
          <w:tcPr>
            <w:tcW w:w="1403" w:type="dxa"/>
          </w:tcPr>
          <w:p w14:paraId="1F47E9EE" w14:textId="5766518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w="1623" w:type="dxa"/>
          </w:tcPr>
          <w:p w14:paraId="24E5FFF1" w14:textId="0B52252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Equipe excede 20 horas semanais (sobrecarga)</w:t>
            </w:r>
          </w:p>
        </w:tc>
        <w:tc>
          <w:tcPr>
            <w:tcW w:w="1429" w:type="dxa"/>
          </w:tcPr>
          <w:p w14:paraId="26988809" w14:textId="6966ECE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161" w:type="dxa"/>
          </w:tcPr>
          <w:p w14:paraId="44A77FAF" w14:textId="2C9A4CA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0A82B0C5" w14:textId="367C79F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52C423A6" w14:textId="6060C36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Limites de trabalho em progresso e métrica de sobrecarga</w:t>
            </w:r>
          </w:p>
        </w:tc>
        <w:tc>
          <w:tcPr>
            <w:tcW w:w="1161" w:type="dxa"/>
          </w:tcPr>
          <w:p w14:paraId="499865FB" w14:textId="7B349D0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Monitorado</w:t>
            </w:r>
          </w:p>
        </w:tc>
      </w:tr>
      <w:tr w:rsidR="00254CE3" w:rsidRPr="00254CE3" w14:paraId="7C193572" w14:textId="768D1D61" w:rsidTr="00C32452">
        <w:tc>
          <w:tcPr>
            <w:tcW w:w="1403" w:type="dxa"/>
          </w:tcPr>
          <w:p w14:paraId="18299DE1" w14:textId="2C7A181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w="1623" w:type="dxa"/>
          </w:tcPr>
          <w:p w14:paraId="0F9A78F0" w14:textId="62FB543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Indisponibilidade ou limitação da API gratuita de câmbio</w:t>
            </w:r>
          </w:p>
        </w:tc>
        <w:tc>
          <w:tcPr>
            <w:tcW w:w="1429" w:type="dxa"/>
          </w:tcPr>
          <w:p w14:paraId="341E4B81" w14:textId="5EDAB9B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161" w:type="dxa"/>
          </w:tcPr>
          <w:p w14:paraId="0943762C" w14:textId="0813855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1105" w:type="dxa"/>
          </w:tcPr>
          <w:p w14:paraId="1EAD1238" w14:textId="6FEFF92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70A0AB1C" w14:textId="6435579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Cache local de cotações e provedor alternativo</w:t>
            </w:r>
          </w:p>
        </w:tc>
        <w:tc>
          <w:tcPr>
            <w:tcW w:w="1161" w:type="dxa"/>
          </w:tcPr>
          <w:p w14:paraId="5ED136EC" w14:textId="6D6EAF7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1416F194" w14:textId="1B34EF5A" w:rsidTr="00C32452">
        <w:tc>
          <w:tcPr>
            <w:tcW w:w="1403" w:type="dxa"/>
          </w:tcPr>
          <w:p w14:paraId="6E2450D8" w14:textId="4A4D95F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w="1623" w:type="dxa"/>
          </w:tcPr>
          <w:p w14:paraId="023E672F" w14:textId="1D7EC76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Erros lógicos ou de segurança em código gerado por IA</w:t>
            </w:r>
          </w:p>
        </w:tc>
        <w:tc>
          <w:tcPr>
            <w:tcW w:w="1429" w:type="dxa"/>
          </w:tcPr>
          <w:p w14:paraId="2F091B2A" w14:textId="23B557E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161" w:type="dxa"/>
          </w:tcPr>
          <w:p w14:paraId="0B63F0BB" w14:textId="7EF9C7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1105" w:type="dxa"/>
          </w:tcPr>
          <w:p w14:paraId="58CF0D96" w14:textId="4F79AF3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1A490EAF" w14:textId="0A43B25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Revisão humana obrigatória, testes 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commits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rastreáveis</w:t>
            </w:r>
          </w:p>
        </w:tc>
        <w:tc>
          <w:tcPr>
            <w:tcW w:w="1161" w:type="dxa"/>
          </w:tcPr>
          <w:p w14:paraId="7FC50538" w14:textId="621C7F0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Monitorado</w:t>
            </w:r>
          </w:p>
        </w:tc>
      </w:tr>
      <w:tr w:rsidR="00254CE3" w:rsidRPr="00254CE3" w14:paraId="14429D4F" w14:textId="77777777" w:rsidTr="00C32452">
        <w:tc>
          <w:tcPr>
            <w:tcW w:w="1403" w:type="dxa"/>
          </w:tcPr>
          <w:p w14:paraId="6716E830" w14:textId="7A4212D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R-08</w:t>
            </w:r>
          </w:p>
        </w:tc>
        <w:tc>
          <w:tcPr>
            <w:tcW w:w="1623" w:type="dxa"/>
          </w:tcPr>
          <w:p w14:paraId="74D65D2A" w14:textId="53D8F5F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Ciclos PDCA não documentados por atividade</w:t>
            </w:r>
          </w:p>
        </w:tc>
        <w:tc>
          <w:tcPr>
            <w:tcW w:w="1429" w:type="dxa"/>
          </w:tcPr>
          <w:p w14:paraId="5EC10B64" w14:textId="4561630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161" w:type="dxa"/>
          </w:tcPr>
          <w:p w14:paraId="2EDEF457" w14:textId="4421741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3A506E7E" w14:textId="526E663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1405" w:type="dxa"/>
          </w:tcPr>
          <w:p w14:paraId="3AABBD27" w14:textId="70538AF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Template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padronizado de PDCA no Plano de Qualidade</w:t>
            </w:r>
          </w:p>
        </w:tc>
        <w:tc>
          <w:tcPr>
            <w:tcW w:w="1161" w:type="dxa"/>
          </w:tcPr>
          <w:p w14:paraId="698451CA" w14:textId="5006264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2BC2B62E" w14:textId="77777777" w:rsidTr="00C32452">
        <w:tc>
          <w:tcPr>
            <w:tcW w:w="1403" w:type="dxa"/>
          </w:tcPr>
          <w:p w14:paraId="5A999AE4" w14:textId="16F74CD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R-09</w:t>
            </w:r>
          </w:p>
        </w:tc>
        <w:tc>
          <w:tcPr>
            <w:tcW w:w="1623" w:type="dxa"/>
          </w:tcPr>
          <w:p w14:paraId="51D809B3" w14:textId="284B557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Confusão conceitual entre TAP, EAP e PDCA</w:t>
            </w:r>
          </w:p>
        </w:tc>
        <w:tc>
          <w:tcPr>
            <w:tcW w:w="1429" w:type="dxa"/>
          </w:tcPr>
          <w:p w14:paraId="67F8EEF1" w14:textId="6D1A275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161" w:type="dxa"/>
          </w:tcPr>
          <w:p w14:paraId="53F3885D" w14:textId="1F63490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40C33871" w14:textId="3EF4B1D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1405" w:type="dxa"/>
          </w:tcPr>
          <w:p w14:paraId="1C592D08" w14:textId="4C58207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ADR-004 e alinhamento da equipe</w:t>
            </w:r>
          </w:p>
        </w:tc>
        <w:tc>
          <w:tcPr>
            <w:tcW w:w="1161" w:type="dxa"/>
          </w:tcPr>
          <w:p w14:paraId="2421478D" w14:textId="6BE30D8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69488758" w14:textId="77777777" w:rsidTr="00C32452">
        <w:tc>
          <w:tcPr>
            <w:tcW w:w="1403" w:type="dxa"/>
          </w:tcPr>
          <w:p w14:paraId="67D3C0E6" w14:textId="008B2E7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R-10</w:t>
            </w:r>
          </w:p>
        </w:tc>
        <w:tc>
          <w:tcPr>
            <w:tcW w:w="1623" w:type="dxa"/>
          </w:tcPr>
          <w:p w14:paraId="419C2E9E" w14:textId="7682621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Exigência de cronograma tradicional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Gantt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429" w:type="dxa"/>
          </w:tcPr>
          <w:p w14:paraId="1FB52EEE" w14:textId="02F93A6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161" w:type="dxa"/>
          </w:tcPr>
          <w:p w14:paraId="04D6178A" w14:textId="2E41B1E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2451A9A7" w14:textId="295368E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1405" w:type="dxa"/>
          </w:tcPr>
          <w:p w14:paraId="6BE63F10" w14:textId="7FED33CB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ADR-001 e geração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Gantt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derivado do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</w:p>
        </w:tc>
        <w:tc>
          <w:tcPr>
            <w:tcW w:w="1161" w:type="dxa"/>
          </w:tcPr>
          <w:p w14:paraId="7B0E2904" w14:textId="49E901E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Mitigado</w:t>
            </w:r>
          </w:p>
        </w:tc>
      </w:tr>
      <w:tr w:rsidR="00254CE3" w:rsidRPr="00254CE3" w14:paraId="050FF98E" w14:textId="77777777" w:rsidTr="00C32452">
        <w:tc>
          <w:tcPr>
            <w:tcW w:w="1403" w:type="dxa"/>
          </w:tcPr>
          <w:p w14:paraId="1E7D35C7" w14:textId="0AFC0C2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R-11</w:t>
            </w:r>
          </w:p>
        </w:tc>
        <w:tc>
          <w:tcPr>
            <w:tcW w:w="1623" w:type="dxa"/>
          </w:tcPr>
          <w:p w14:paraId="4484E1F8" w14:textId="026B4EAD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Diagrama de Ishikawa incompleto</w:t>
            </w:r>
          </w:p>
        </w:tc>
        <w:tc>
          <w:tcPr>
            <w:tcW w:w="1429" w:type="dxa"/>
          </w:tcPr>
          <w:p w14:paraId="38DDB64B" w14:textId="69B5E4CA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161" w:type="dxa"/>
          </w:tcPr>
          <w:p w14:paraId="2CA734DD" w14:textId="0216FE18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25A3BF0E" w14:textId="471E87A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1405" w:type="dxa"/>
          </w:tcPr>
          <w:p w14:paraId="15E53B7A" w14:textId="79460C1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Template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padronizado dos 6M no Plano de Qualidade</w:t>
            </w:r>
          </w:p>
        </w:tc>
        <w:tc>
          <w:tcPr>
            <w:tcW w:w="1161" w:type="dxa"/>
          </w:tcPr>
          <w:p w14:paraId="1627846D" w14:textId="0F4A048E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254CE3" w:rsidRPr="00254CE3" w14:paraId="58742EC4" w14:textId="77777777" w:rsidTr="00C32452">
        <w:tc>
          <w:tcPr>
            <w:tcW w:w="1403" w:type="dxa"/>
          </w:tcPr>
          <w:p w14:paraId="50E579A7" w14:textId="259D725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R-12</w:t>
            </w:r>
          </w:p>
        </w:tc>
        <w:tc>
          <w:tcPr>
            <w:tcW w:w="1623" w:type="dxa"/>
          </w:tcPr>
          <w:p w14:paraId="0E78D6EF" w14:textId="243904C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Modelo de linguagem local não atinge o desempenho mínimo</w:t>
            </w:r>
          </w:p>
        </w:tc>
        <w:tc>
          <w:tcPr>
            <w:tcW w:w="1429" w:type="dxa"/>
          </w:tcPr>
          <w:p w14:paraId="4CDA4B71" w14:textId="3A79C3A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20%</w:t>
            </w:r>
          </w:p>
        </w:tc>
        <w:tc>
          <w:tcPr>
            <w:tcW w:w="1161" w:type="dxa"/>
          </w:tcPr>
          <w:p w14:paraId="6D8D05DD" w14:textId="6C52AFD5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5626EAFE" w14:textId="3B306EFF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1405" w:type="dxa"/>
          </w:tcPr>
          <w:p w14:paraId="2E11E7EB" w14:textId="4C1F06C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Fallback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para modelo de menor porte já validado</w:t>
            </w:r>
          </w:p>
        </w:tc>
        <w:tc>
          <w:tcPr>
            <w:tcW w:w="1161" w:type="dxa"/>
          </w:tcPr>
          <w:p w14:paraId="7FFAED72" w14:textId="5D53C77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Mitigado</w:t>
            </w:r>
          </w:p>
        </w:tc>
      </w:tr>
      <w:tr w:rsidR="00254CE3" w:rsidRPr="00254CE3" w14:paraId="6928DE4F" w14:textId="77777777" w:rsidTr="00C32452">
        <w:tc>
          <w:tcPr>
            <w:tcW w:w="1403" w:type="dxa"/>
          </w:tcPr>
          <w:p w14:paraId="7C32F4E2" w14:textId="72185C39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R-13</w:t>
            </w:r>
          </w:p>
        </w:tc>
        <w:tc>
          <w:tcPr>
            <w:tcW w:w="1623" w:type="dxa"/>
          </w:tcPr>
          <w:p w14:paraId="49E98095" w14:textId="2B96ECC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Entrega parcial de 22/09/2026 não concluída</w:t>
            </w:r>
          </w:p>
        </w:tc>
        <w:tc>
          <w:tcPr>
            <w:tcW w:w="1429" w:type="dxa"/>
          </w:tcPr>
          <w:p w14:paraId="1DF69EFC" w14:textId="58070BC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15%</w:t>
            </w:r>
          </w:p>
        </w:tc>
        <w:tc>
          <w:tcPr>
            <w:tcW w:w="1161" w:type="dxa"/>
          </w:tcPr>
          <w:p w14:paraId="193DEEA2" w14:textId="215B9794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1105" w:type="dxa"/>
          </w:tcPr>
          <w:p w14:paraId="77F88275" w14:textId="51D2CAC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13B1B8E5" w14:textId="1EBA0F1C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Plano de ação de 10 a 22/09 com folga de 28%</w:t>
            </w:r>
          </w:p>
        </w:tc>
        <w:tc>
          <w:tcPr>
            <w:tcW w:w="1161" w:type="dxa"/>
          </w:tcPr>
          <w:p w14:paraId="240EDC5F" w14:textId="62E25E5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Mitigado</w:t>
            </w:r>
          </w:p>
        </w:tc>
      </w:tr>
      <w:tr w:rsidR="00254CE3" w:rsidRPr="00254CE3" w14:paraId="7EBD156B" w14:textId="77777777" w:rsidTr="00C32452">
        <w:tc>
          <w:tcPr>
            <w:tcW w:w="1403" w:type="dxa"/>
          </w:tcPr>
          <w:p w14:paraId="5FE56692" w14:textId="214A2026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R-14</w:t>
            </w:r>
          </w:p>
        </w:tc>
        <w:tc>
          <w:tcPr>
            <w:tcW w:w="1623" w:type="dxa"/>
          </w:tcPr>
          <w:p w14:paraId="7E9CE220" w14:textId="33C024E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Licenciamento aberto restringe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comercialização futura</w:t>
            </w:r>
          </w:p>
        </w:tc>
        <w:tc>
          <w:tcPr>
            <w:tcW w:w="1429" w:type="dxa"/>
          </w:tcPr>
          <w:p w14:paraId="639BE5D3" w14:textId="6D547640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80%</w:t>
            </w:r>
          </w:p>
        </w:tc>
        <w:tc>
          <w:tcPr>
            <w:tcW w:w="1161" w:type="dxa"/>
          </w:tcPr>
          <w:p w14:paraId="6ECCC7C3" w14:textId="5C496843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Baixo</w:t>
            </w:r>
          </w:p>
        </w:tc>
        <w:tc>
          <w:tcPr>
            <w:tcW w:w="1105" w:type="dxa"/>
          </w:tcPr>
          <w:p w14:paraId="41186433" w14:textId="0731CBA7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w="1405" w:type="dxa"/>
          </w:tcPr>
          <w:p w14:paraId="5FC8C2C8" w14:textId="1C5E7C12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Risco aceito, decorrente da </w:t>
            </w:r>
            <w:r w:rsidRPr="00254CE3">
              <w:rPr>
                <w:rFonts w:ascii="Times New Roman" w:hAnsi="Times New Roman"/>
                <w:sz w:val="20"/>
              </w:rPr>
              <w:lastRenderedPageBreak/>
              <w:t>premissa P2 e do escopo acadêmico</w:t>
            </w:r>
          </w:p>
        </w:tc>
        <w:tc>
          <w:tcPr>
            <w:tcW w:w="1161" w:type="dxa"/>
          </w:tcPr>
          <w:p w14:paraId="33E54CB9" w14:textId="6FCA6D11" w:rsidR="00254CE3" w:rsidRPr="00254CE3" w:rsidRDefault="00254CE3" w:rsidP="00FF1368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lastRenderedPageBreak/>
              <w:t>Aceito</w:t>
            </w:r>
          </w:p>
        </w:tc>
      </w:tr>
      <w:tr w:rsidR="00FF0A5F" w:rsidRPr="00254CE3" w14:paraId="202C5096" w14:textId="77777777" w:rsidTr="00C32452">
        <w:tc>
          <w:tcPr>
            <w:tcW w:w="1403" w:type="dxa"/>
          </w:tcPr>
          <w:p w14:paraId="30E7458D" w14:textId="3B66D7D8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R-15</w:t>
            </w:r>
          </w:p>
        </w:tc>
        <w:tc>
          <w:tcPr>
            <w:tcW w:w="1623" w:type="dxa"/>
          </w:tcPr>
          <w:p w14:paraId="3363FA01" w14:textId="73735B2C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Tarifas e spreads de provedores desatualizados ou sem API pública</w:t>
            </w:r>
          </w:p>
        </w:tc>
        <w:tc>
          <w:tcPr>
            <w:tcW w:w="1429" w:type="dxa"/>
          </w:tcPr>
          <w:p w14:paraId="1D7AD2A8" w14:textId="2B7DA1CB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60%</w:t>
            </w:r>
          </w:p>
        </w:tc>
        <w:tc>
          <w:tcPr>
            <w:tcW w:w="1161" w:type="dxa"/>
          </w:tcPr>
          <w:p w14:paraId="0BF025CA" w14:textId="0DB4B780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1105" w:type="dxa"/>
          </w:tcPr>
          <w:p w14:paraId="16E6770C" w14:textId="68F0594D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2271D7D6" w14:textId="679EDAD4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Base parametrizável com data de vigência e revisão manual periódica</w:t>
            </w:r>
          </w:p>
        </w:tc>
        <w:tc>
          <w:tcPr>
            <w:tcW w:w="1161" w:type="dxa"/>
          </w:tcPr>
          <w:p w14:paraId="0471E35E" w14:textId="543DDA85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FF0A5F" w:rsidRPr="00254CE3" w14:paraId="1D575BBB" w14:textId="77777777" w:rsidTr="00C32452">
        <w:tc>
          <w:tcPr>
            <w:tcW w:w="1403" w:type="dxa"/>
          </w:tcPr>
          <w:p w14:paraId="5F1C5040" w14:textId="63F5028C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R-16</w:t>
            </w:r>
          </w:p>
        </w:tc>
        <w:tc>
          <w:tcPr>
            <w:tcW w:w="1623" w:type="dxa"/>
          </w:tcPr>
          <w:p w14:paraId="5C3F8535" w14:textId="496F93B8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Divergência entre a cotação PTAX e a taxa praticada pelo provedor</w:t>
            </w:r>
          </w:p>
        </w:tc>
        <w:tc>
          <w:tcPr>
            <w:tcW w:w="1429" w:type="dxa"/>
          </w:tcPr>
          <w:p w14:paraId="0BE639EB" w14:textId="5882D208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161" w:type="dxa"/>
          </w:tcPr>
          <w:p w14:paraId="1A48A2EC" w14:textId="2DC07518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6F9EF433" w14:textId="4B58DAAE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1405" w:type="dxa"/>
          </w:tcPr>
          <w:p w14:paraId="400B38C5" w14:textId="2ACA318F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Exibição explícita da fonte e da data de cada cotação no comparativo</w:t>
            </w:r>
          </w:p>
        </w:tc>
        <w:tc>
          <w:tcPr>
            <w:tcW w:w="1161" w:type="dxa"/>
          </w:tcPr>
          <w:p w14:paraId="098DBB4E" w14:textId="29DC0774" w:rsidR="00FF0A5F" w:rsidRPr="00254CE3" w:rsidRDefault="00FF0A5F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C32452" w:rsidRPr="00254CE3" w14:paraId="0FB676BA" w14:textId="77777777" w:rsidTr="00C32452">
        <w:tc>
          <w:tcPr>
            <w:tcW w:w="1403" w:type="dxa"/>
          </w:tcPr>
          <w:p w14:paraId="36AB5AC4" w14:textId="3E18D800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O-01</w:t>
            </w:r>
          </w:p>
        </w:tc>
        <w:tc>
          <w:tcPr>
            <w:tcW w:w="1623" w:type="dxa"/>
          </w:tcPr>
          <w:p w14:paraId="66C5D10A" w14:textId="5A235968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Ganho de produtividade acima do previsto com o desenvolvimento guiado por especificação</w:t>
            </w:r>
          </w:p>
        </w:tc>
        <w:tc>
          <w:tcPr>
            <w:tcW w:w="1429" w:type="dxa"/>
          </w:tcPr>
          <w:p w14:paraId="4DF1638B" w14:textId="1929C9B8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50%</w:t>
            </w:r>
          </w:p>
        </w:tc>
        <w:tc>
          <w:tcPr>
            <w:tcW w:w="1161" w:type="dxa"/>
          </w:tcPr>
          <w:p w14:paraId="4084AF73" w14:textId="732C50A3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w="1105" w:type="dxa"/>
          </w:tcPr>
          <w:p w14:paraId="3D4BB475" w14:textId="061E7148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w="1405" w:type="dxa"/>
          </w:tcPr>
          <w:p w14:paraId="1C56B2A4" w14:textId="58EC9891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Ampliar o escopo do comparativo para novos provedores, mediante aprovação formal</w:t>
            </w:r>
          </w:p>
        </w:tc>
        <w:tc>
          <w:tcPr>
            <w:tcW w:w="1161" w:type="dxa"/>
          </w:tcPr>
          <w:p w14:paraId="450FF1A7" w14:textId="07A5E279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C32452" w:rsidRPr="00254CE3" w14:paraId="40FFBC51" w14:textId="77777777" w:rsidTr="00C32452">
        <w:tc>
          <w:tcPr>
            <w:tcW w:w="1403" w:type="dxa"/>
          </w:tcPr>
          <w:p w14:paraId="65F575FD" w14:textId="01EDEFBD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O-02</w:t>
            </w:r>
          </w:p>
        </w:tc>
        <w:tc>
          <w:tcPr>
            <w:tcW w:w="1623" w:type="dxa"/>
          </w:tcPr>
          <w:p w14:paraId="14BC6280" w14:textId="2012C67B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Reaproveitamento do motor de comparação como interface pública de consulta</w:t>
            </w:r>
          </w:p>
        </w:tc>
        <w:tc>
          <w:tcPr>
            <w:tcW w:w="1429" w:type="dxa"/>
          </w:tcPr>
          <w:p w14:paraId="1A1B7815" w14:textId="0B552598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40%</w:t>
            </w:r>
          </w:p>
        </w:tc>
        <w:tc>
          <w:tcPr>
            <w:tcW w:w="1161" w:type="dxa"/>
          </w:tcPr>
          <w:p w14:paraId="2ADA7E38" w14:textId="5C8FF895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1B28F3DA" w14:textId="1A404718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w="1405" w:type="dxa"/>
          </w:tcPr>
          <w:p w14:paraId="0D1FACF1" w14:textId="2EF42AD4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Documentar contratos de interface desde a construção, viabilizando exposição futura</w:t>
            </w:r>
          </w:p>
        </w:tc>
        <w:tc>
          <w:tcPr>
            <w:tcW w:w="1161" w:type="dxa"/>
          </w:tcPr>
          <w:p w14:paraId="133A5C9D" w14:textId="681BC8F3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Aberto</w:t>
            </w:r>
          </w:p>
        </w:tc>
      </w:tr>
      <w:tr w:rsidR="00C32452" w:rsidRPr="00254CE3" w14:paraId="6A544646" w14:textId="77777777" w:rsidTr="00C32452">
        <w:tc>
          <w:tcPr>
            <w:tcW w:w="1403" w:type="dxa"/>
          </w:tcPr>
          <w:p w14:paraId="2DE83BA1" w14:textId="0CF90C7D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O-03</w:t>
            </w:r>
          </w:p>
        </w:tc>
        <w:tc>
          <w:tcPr>
            <w:tcW w:w="1623" w:type="dxa"/>
          </w:tcPr>
          <w:p w14:paraId="41445EEA" w14:textId="4960D4B4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Interesse da comunidade de software livre no repositório do projeto</w:t>
            </w:r>
          </w:p>
        </w:tc>
        <w:tc>
          <w:tcPr>
            <w:tcW w:w="1429" w:type="dxa"/>
          </w:tcPr>
          <w:p w14:paraId="76F9FF29" w14:textId="22CCC732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30%</w:t>
            </w:r>
          </w:p>
        </w:tc>
        <w:tc>
          <w:tcPr>
            <w:tcW w:w="1161" w:type="dxa"/>
          </w:tcPr>
          <w:p w14:paraId="6FBEC506" w14:textId="25029FC8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w="1105" w:type="dxa"/>
          </w:tcPr>
          <w:p w14:paraId="04995E36" w14:textId="70B89498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w="1405" w:type="dxa"/>
          </w:tcPr>
          <w:p w14:paraId="0ABFE7CE" w14:textId="74297C5C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Publicar documentação de contribuição e licença desde a primeira entrega</w:t>
            </w:r>
          </w:p>
        </w:tc>
        <w:tc>
          <w:tcPr>
            <w:tcW w:w="1161" w:type="dxa"/>
          </w:tcPr>
          <w:p w14:paraId="7F2C876C" w14:textId="7694BA0C" w:rsidR="00C32452" w:rsidRDefault="00C32452" w:rsidP="00FF136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Aberto</w:t>
            </w:r>
          </w:p>
        </w:tc>
      </w:tr>
    </w:tbl>
    <w:p w14:paraId="60C81B83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1245825A" w14:textId="1F2B722E" w:rsidR="00FF1368" w:rsidRDefault="00FF1368" w:rsidP="00FF1368">
      <w:pPr>
        <w:rPr>
          <w:rFonts w:ascii="Times New Roman" w:hAnsi="Times New Roman"/>
          <w:sz w:val="24"/>
        </w:rPr>
      </w:pPr>
    </w:p>
    <w:p w14:paraId="6507EB5E" w14:textId="77777777" w:rsidR="00A33D93" w:rsidRDefault="00A33D93" w:rsidP="00A33D93">
      <w:pPr>
        <w:pStyle w:val="Ttulo1"/>
        <w:spacing w:before="360" w:after="360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613770F7" w14:textId="269CB63C" w:rsidR="00FF1368" w:rsidRPr="00A33D93" w:rsidRDefault="00A33D93" w:rsidP="00A33D93">
      <w:pPr>
        <w:pStyle w:val="Ttulo1"/>
        <w:spacing w:before="360" w:after="360"/>
        <w:rPr>
          <w:rFonts w:cs="Times New Roman"/>
          <w:color w:val="000000"/>
        </w:rPr>
      </w:pPr>
      <w:bookmarkStart w:id="30" w:name="_Toc240734472"/>
      <w:r>
        <w:rPr>
          <w:rFonts w:cs="Times New Roman"/>
          <w:color w:val="000000"/>
        </w:rPr>
        <w:lastRenderedPageBreak/>
        <w:t>3 DESENVOLVIMENTO DO PROJETO</w:t>
      </w:r>
      <w:bookmarkEnd w:id="30"/>
    </w:p>
    <w:p w14:paraId="6A787899" w14:textId="77777777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Esta seção descreve o desenvolvimento efetivo do sistema COGME, contemplando as tecnologias empregadas na sua construção e as funcionalidades entregues no Produto Mínimo Viável (MVP), em conformidade com os objetivos SMART e os requisitos definidos no TAP.</w:t>
      </w:r>
    </w:p>
    <w:p w14:paraId="653BAE7D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31" w:name="_Toc240734473"/>
      <w:r w:rsidRPr="00A33D93">
        <w:rPr>
          <w:rFonts w:cs="Times New Roman"/>
          <w:color w:val="000000"/>
        </w:rPr>
        <w:t>3.1 Tecnologias</w:t>
      </w:r>
      <w:bookmarkEnd w:id="31"/>
    </w:p>
    <w:p w14:paraId="1158BE16" w14:textId="2DCB110A" w:rsidR="00254CE3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Em atendimento à premissa P2, todo o ciclo de vida do projeto — gerenciamento, modelagem, desenvolvimento, testes, documentação, integração contínua e hospedagem — é conduzido exclusivamente com ferramentas gratuitas e de código aberto, com licenças aprovadas pela Open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Source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B6895">
        <w:rPr>
          <w:rFonts w:ascii="Times New Roman" w:hAnsi="Times New Roman"/>
          <w:color w:val="000000"/>
          <w:sz w:val="24"/>
        </w:rPr>
        <w:t>Initiative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(MIT, </w:t>
      </w:r>
      <w:proofErr w:type="gramStart"/>
      <w:r w:rsidRPr="00FB6895">
        <w:rPr>
          <w:rFonts w:ascii="Times New Roman" w:hAnsi="Times New Roman"/>
          <w:color w:val="000000"/>
          <w:sz w:val="24"/>
        </w:rPr>
        <w:t>Apache</w:t>
      </w:r>
      <w:proofErr w:type="gramEnd"/>
      <w:r w:rsidRPr="00FB6895">
        <w:rPr>
          <w:rFonts w:ascii="Times New Roman" w:hAnsi="Times New Roman"/>
          <w:color w:val="000000"/>
          <w:sz w:val="24"/>
        </w:rPr>
        <w:t xml:space="preserve"> 2.0, BSD e GPL). A definição da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stack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, originalmente o risco mais severo do projeto, foi formalizada pelo registro de decisão arquitetural ADR-002, que estabeleceu a arquitetura da aplicação e o ambiente de desenvolvimento assistido por IA. </w:t>
      </w:r>
      <w:r w:rsidR="00EC6B40">
        <w:rPr>
          <w:rFonts w:ascii="Times New Roman" w:hAnsi="Times New Roman"/>
          <w:color w:val="000000"/>
          <w:sz w:val="24"/>
        </w:rPr>
        <w:t>O Quadro 16 sintetiza</w:t>
      </w:r>
      <w:r w:rsidRPr="00FB6895">
        <w:rPr>
          <w:rFonts w:ascii="Times New Roman" w:hAnsi="Times New Roman"/>
          <w:color w:val="000000"/>
          <w:sz w:val="24"/>
        </w:rPr>
        <w:t xml:space="preserve"> a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stack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aprovada.</w:t>
      </w:r>
    </w:p>
    <w:p w14:paraId="77D45165" w14:textId="2743839B" w:rsidR="00C32452" w:rsidRPr="00C32452" w:rsidRDefault="00C32452" w:rsidP="00C32452">
      <w:pPr>
        <w:spacing w:before="240" w:after="60" w:line="240" w:lineRule="auto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Quadro 16 — Stack tecnológica aprovada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254CE3" w:rsidRPr="00254CE3" w14:paraId="6906415D" w14:textId="77777777" w:rsidTr="00C32452">
        <w:trPr>
          <w:tblHeader/>
        </w:trPr>
        <w:tc>
          <w:tcPr>
            <w:tcW w:w="3070" w:type="dxa"/>
          </w:tcPr>
          <w:p w14:paraId="5DC47277" w14:textId="6B33AAD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Camada</w:t>
            </w:r>
          </w:p>
        </w:tc>
        <w:tc>
          <w:tcPr>
            <w:tcW w:w="3070" w:type="dxa"/>
          </w:tcPr>
          <w:p w14:paraId="54681566" w14:textId="382CFFA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Tecnologia</w:t>
            </w:r>
          </w:p>
        </w:tc>
        <w:tc>
          <w:tcPr>
            <w:tcW w:w="3071" w:type="dxa"/>
          </w:tcPr>
          <w:p w14:paraId="3809BF8C" w14:textId="31594B1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Função no COGME</w:t>
            </w:r>
          </w:p>
        </w:tc>
      </w:tr>
      <w:tr w:rsidR="00254CE3" w:rsidRPr="00254CE3" w14:paraId="4DBD5370" w14:textId="77777777" w:rsidTr="00C32452">
        <w:tc>
          <w:tcPr>
            <w:tcW w:w="3070" w:type="dxa"/>
          </w:tcPr>
          <w:p w14:paraId="30066F04" w14:textId="49A38B6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Backend</w:t>
            </w:r>
            <w:proofErr w:type="spellEnd"/>
          </w:p>
        </w:tc>
        <w:tc>
          <w:tcPr>
            <w:tcW w:w="3070" w:type="dxa"/>
          </w:tcPr>
          <w:p w14:paraId="01DDCB51" w14:textId="2226B4A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Python 3.12 +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FastAPI</w:t>
            </w:r>
            <w:proofErr w:type="spellEnd"/>
          </w:p>
        </w:tc>
        <w:tc>
          <w:tcPr>
            <w:tcW w:w="3071" w:type="dxa"/>
          </w:tcPr>
          <w:p w14:paraId="34CD9441" w14:textId="41EDF94F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Lógica de negócio (câmbio, spread, IOF) e API da aplicação</w:t>
            </w:r>
          </w:p>
        </w:tc>
      </w:tr>
      <w:tr w:rsidR="00254CE3" w:rsidRPr="00254CE3" w14:paraId="7F84AE09" w14:textId="77777777" w:rsidTr="00C32452">
        <w:tc>
          <w:tcPr>
            <w:tcW w:w="3070" w:type="dxa"/>
          </w:tcPr>
          <w:p w14:paraId="7336C7A7" w14:textId="618228D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Banco de dados</w:t>
            </w:r>
          </w:p>
        </w:tc>
        <w:tc>
          <w:tcPr>
            <w:tcW w:w="3070" w:type="dxa"/>
          </w:tcPr>
          <w:p w14:paraId="179634F3" w14:textId="59656B1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SQLite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3</w:t>
            </w:r>
          </w:p>
        </w:tc>
        <w:tc>
          <w:tcPr>
            <w:tcW w:w="3071" w:type="dxa"/>
          </w:tcPr>
          <w:p w14:paraId="787A1BAD" w14:textId="22CB1B6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Persistência e cache local de cotações cambiais</w:t>
            </w:r>
          </w:p>
        </w:tc>
      </w:tr>
      <w:tr w:rsidR="00254CE3" w:rsidRPr="00254CE3" w14:paraId="7A442859" w14:textId="77777777" w:rsidTr="00C32452">
        <w:tc>
          <w:tcPr>
            <w:tcW w:w="3070" w:type="dxa"/>
          </w:tcPr>
          <w:p w14:paraId="20158895" w14:textId="64E79037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Frontend</w:t>
            </w:r>
            <w:proofErr w:type="spellEnd"/>
          </w:p>
        </w:tc>
        <w:tc>
          <w:tcPr>
            <w:tcW w:w="3070" w:type="dxa"/>
          </w:tcPr>
          <w:p w14:paraId="75257299" w14:textId="22947E9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HTML + HTMX +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Tailwind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CSS</w:t>
            </w:r>
          </w:p>
        </w:tc>
        <w:tc>
          <w:tcPr>
            <w:tcW w:w="3071" w:type="dxa"/>
          </w:tcPr>
          <w:p w14:paraId="38AA59CF" w14:textId="35C98DA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Interface web responsiva e simulações interativas</w:t>
            </w:r>
          </w:p>
        </w:tc>
      </w:tr>
      <w:tr w:rsidR="00254CE3" w:rsidRPr="00254CE3" w14:paraId="2BBC6715" w14:textId="77777777" w:rsidTr="00C32452">
        <w:tc>
          <w:tcPr>
            <w:tcW w:w="3070" w:type="dxa"/>
          </w:tcPr>
          <w:p w14:paraId="23CCC97B" w14:textId="104BD985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Geração de documentos</w:t>
            </w:r>
          </w:p>
        </w:tc>
        <w:tc>
          <w:tcPr>
            <w:tcW w:w="3070" w:type="dxa"/>
          </w:tcPr>
          <w:p w14:paraId="025A43F0" w14:textId="48E49058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WeasyPrint</w:t>
            </w:r>
            <w:proofErr w:type="spellEnd"/>
          </w:p>
        </w:tc>
        <w:tc>
          <w:tcPr>
            <w:tcW w:w="3071" w:type="dxa"/>
          </w:tcPr>
          <w:p w14:paraId="5BECEFE7" w14:textId="03824F5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Emissão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invoices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em formato PDF</w:t>
            </w:r>
          </w:p>
        </w:tc>
      </w:tr>
      <w:tr w:rsidR="00254CE3" w:rsidRPr="00254CE3" w14:paraId="3E69548D" w14:textId="77777777" w:rsidTr="00C32452">
        <w:tc>
          <w:tcPr>
            <w:tcW w:w="3070" w:type="dxa"/>
          </w:tcPr>
          <w:p w14:paraId="75CB6C43" w14:textId="3929BDF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</w:t>
            </w:r>
          </w:p>
        </w:tc>
        <w:tc>
          <w:tcPr>
            <w:tcW w:w="3070" w:type="dxa"/>
          </w:tcPr>
          <w:p w14:paraId="18054C2A" w14:textId="1169FAB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pytest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coverage.py</w:t>
            </w:r>
          </w:p>
        </w:tc>
        <w:tc>
          <w:tcPr>
            <w:tcW w:w="3071" w:type="dxa"/>
          </w:tcPr>
          <w:p w14:paraId="1E47AA9F" w14:textId="29C3D842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Testes unitários, de integração e medição de cobertura</w:t>
            </w:r>
          </w:p>
        </w:tc>
      </w:tr>
      <w:tr w:rsidR="00254CE3" w:rsidRPr="00254CE3" w14:paraId="57BFAD4A" w14:textId="77777777" w:rsidTr="00C32452">
        <w:tc>
          <w:tcPr>
            <w:tcW w:w="3070" w:type="dxa"/>
          </w:tcPr>
          <w:p w14:paraId="69DD874D" w14:textId="594C220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Versionamento e CI/CD</w:t>
            </w:r>
          </w:p>
        </w:tc>
        <w:tc>
          <w:tcPr>
            <w:tcW w:w="3070" w:type="dxa"/>
          </w:tcPr>
          <w:p w14:paraId="729C8C41" w14:textId="58C286B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Git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GitHub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Actions</w:t>
            </w:r>
            <w:proofErr w:type="spellEnd"/>
          </w:p>
        </w:tc>
        <w:tc>
          <w:tcPr>
            <w:tcW w:w="3071" w:type="dxa"/>
          </w:tcPr>
          <w:p w14:paraId="7ABDA068" w14:textId="39B7E7D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Repositório, pipeline de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lint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testes, e implantação</w:t>
            </w:r>
          </w:p>
        </w:tc>
      </w:tr>
      <w:tr w:rsidR="00254CE3" w:rsidRPr="00254CE3" w14:paraId="4600BEA6" w14:textId="77777777" w:rsidTr="00C32452">
        <w:tc>
          <w:tcPr>
            <w:tcW w:w="3070" w:type="dxa"/>
          </w:tcPr>
          <w:p w14:paraId="6F67E54B" w14:textId="5F45DB2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Gestão do projeto</w:t>
            </w:r>
          </w:p>
        </w:tc>
        <w:tc>
          <w:tcPr>
            <w:tcW w:w="3070" w:type="dxa"/>
          </w:tcPr>
          <w:p w14:paraId="7FD46049" w14:textId="15F53BE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GitHub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Projects</w:t>
            </w:r>
            <w:proofErr w:type="spellEnd"/>
          </w:p>
        </w:tc>
        <w:tc>
          <w:tcPr>
            <w:tcW w:w="3071" w:type="dxa"/>
          </w:tcPr>
          <w:p w14:paraId="117EBC0B" w14:textId="7C084430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 xml:space="preserve">Backlog, quadro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Kanban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métricas de fluxo (fonte única de verdade)</w:t>
            </w:r>
          </w:p>
        </w:tc>
      </w:tr>
      <w:tr w:rsidR="00254CE3" w:rsidRPr="00254CE3" w14:paraId="0029C178" w14:textId="77777777" w:rsidTr="00C32452">
        <w:tc>
          <w:tcPr>
            <w:tcW w:w="3070" w:type="dxa"/>
          </w:tcPr>
          <w:p w14:paraId="259EB92D" w14:textId="642CF0E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Inferência local de IA</w:t>
            </w:r>
          </w:p>
        </w:tc>
        <w:tc>
          <w:tcPr>
            <w:tcW w:w="3070" w:type="dxa"/>
          </w:tcPr>
          <w:p w14:paraId="5532C924" w14:textId="2B21C2ED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llama.cpp (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Vulkan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e AVX-512)</w:t>
            </w:r>
          </w:p>
        </w:tc>
        <w:tc>
          <w:tcPr>
            <w:tcW w:w="3071" w:type="dxa"/>
          </w:tcPr>
          <w:p w14:paraId="185B4318" w14:textId="493FDA1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Servidor local de modelos de linguagem para apoio ao SDD</w:t>
            </w:r>
          </w:p>
        </w:tc>
      </w:tr>
      <w:tr w:rsidR="00254CE3" w:rsidRPr="00254CE3" w14:paraId="2A3770C3" w14:textId="77777777" w:rsidTr="00C32452">
        <w:tc>
          <w:tcPr>
            <w:tcW w:w="3070" w:type="dxa"/>
          </w:tcPr>
          <w:p w14:paraId="5CEFD296" w14:textId="319F401C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Modelos de linguagem</w:t>
            </w:r>
          </w:p>
        </w:tc>
        <w:tc>
          <w:tcPr>
            <w:tcW w:w="3070" w:type="dxa"/>
          </w:tcPr>
          <w:p w14:paraId="776EB4F5" w14:textId="456B472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Qwen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32B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Instruct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Q4_K_M (principal) e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Qwen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14B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Instruct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Q4_K_M (rápido)</w:t>
            </w:r>
          </w:p>
        </w:tc>
        <w:tc>
          <w:tcPr>
            <w:tcW w:w="3071" w:type="dxa"/>
          </w:tcPr>
          <w:p w14:paraId="6D211BE1" w14:textId="3F95092B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Geração e revisão assistida de artefatos e de código</w:t>
            </w:r>
          </w:p>
        </w:tc>
      </w:tr>
      <w:tr w:rsidR="00254CE3" w:rsidRPr="00254CE3" w14:paraId="36E7BB6F" w14:textId="77777777" w:rsidTr="00C32452">
        <w:tc>
          <w:tcPr>
            <w:tcW w:w="3070" w:type="dxa"/>
          </w:tcPr>
          <w:p w14:paraId="2BEDC394" w14:textId="538D8F56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Interface de desenvolvimento</w:t>
            </w:r>
          </w:p>
        </w:tc>
        <w:tc>
          <w:tcPr>
            <w:tcW w:w="3070" w:type="dxa"/>
          </w:tcPr>
          <w:p w14:paraId="5B74DD54" w14:textId="78C0B27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OpenCode</w:t>
            </w:r>
            <w:proofErr w:type="spellEnd"/>
          </w:p>
        </w:tc>
        <w:tc>
          <w:tcPr>
            <w:tcW w:w="3071" w:type="dxa"/>
          </w:tcPr>
          <w:p w14:paraId="2D5BD42E" w14:textId="138BE32A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Ambiente de desenvolvimento integrado ao servidor local de IA</w:t>
            </w:r>
          </w:p>
        </w:tc>
      </w:tr>
      <w:tr w:rsidR="00254CE3" w:rsidRPr="00254CE3" w14:paraId="0D46B280" w14:textId="77777777" w:rsidTr="00C32452">
        <w:tc>
          <w:tcPr>
            <w:tcW w:w="3070" w:type="dxa"/>
          </w:tcPr>
          <w:p w14:paraId="730E592D" w14:textId="78968B03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Base de conhecimento</w:t>
            </w:r>
          </w:p>
        </w:tc>
        <w:tc>
          <w:tcPr>
            <w:tcW w:w="3070" w:type="dxa"/>
          </w:tcPr>
          <w:p w14:paraId="08801AF9" w14:textId="425FDA3E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254CE3">
              <w:rPr>
                <w:rFonts w:ascii="Times New Roman" w:hAnsi="Times New Roman"/>
                <w:sz w:val="20"/>
              </w:rPr>
              <w:t>Obsidian</w:t>
            </w:r>
            <w:proofErr w:type="spellEnd"/>
            <w:r w:rsidRPr="00254CE3">
              <w:rPr>
                <w:rFonts w:ascii="Times New Roman" w:hAnsi="Times New Roman"/>
                <w:sz w:val="20"/>
              </w:rPr>
              <w:t xml:space="preserve"> + repositório </w:t>
            </w:r>
            <w:proofErr w:type="spellStart"/>
            <w:r w:rsidRPr="00254CE3">
              <w:rPr>
                <w:rFonts w:ascii="Times New Roman" w:hAnsi="Times New Roman"/>
                <w:sz w:val="20"/>
              </w:rPr>
              <w:t>Git</w:t>
            </w:r>
            <w:proofErr w:type="spellEnd"/>
          </w:p>
        </w:tc>
        <w:tc>
          <w:tcPr>
            <w:tcW w:w="3071" w:type="dxa"/>
          </w:tcPr>
          <w:p w14:paraId="35976D3E" w14:textId="72444294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Organização das especificações, prompts e decisões arquiteturais</w:t>
            </w:r>
          </w:p>
        </w:tc>
      </w:tr>
      <w:tr w:rsidR="00254CE3" w:rsidRPr="00254CE3" w14:paraId="3E4B561F" w14:textId="77777777" w:rsidTr="00C32452">
        <w:tc>
          <w:tcPr>
            <w:tcW w:w="3070" w:type="dxa"/>
          </w:tcPr>
          <w:p w14:paraId="6C3A9D35" w14:textId="3FBB219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Sistema operacional</w:t>
            </w:r>
          </w:p>
        </w:tc>
        <w:tc>
          <w:tcPr>
            <w:tcW w:w="3070" w:type="dxa"/>
          </w:tcPr>
          <w:p w14:paraId="1FADE9C0" w14:textId="0904D1E9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Arch Linux (</w:t>
            </w:r>
            <w:proofErr w:type="gramStart"/>
            <w:r w:rsidRPr="00254CE3">
              <w:rPr>
                <w:rFonts w:ascii="Times New Roman" w:hAnsi="Times New Roman"/>
                <w:sz w:val="20"/>
              </w:rPr>
              <w:t>kernel Zen</w:t>
            </w:r>
            <w:proofErr w:type="gramEnd"/>
            <w:r w:rsidRPr="00254CE3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071" w:type="dxa"/>
          </w:tcPr>
          <w:p w14:paraId="6DED2903" w14:textId="18F59DA1" w:rsidR="00254CE3" w:rsidRPr="00254CE3" w:rsidRDefault="00254CE3" w:rsidP="00254CE3">
            <w:pPr>
              <w:rPr>
                <w:rFonts w:ascii="Times New Roman" w:hAnsi="Times New Roman"/>
                <w:sz w:val="20"/>
              </w:rPr>
            </w:pPr>
            <w:r w:rsidRPr="00254CE3">
              <w:rPr>
                <w:rFonts w:ascii="Times New Roman" w:hAnsi="Times New Roman"/>
                <w:sz w:val="20"/>
              </w:rPr>
              <w:t>Ambiente de desenvolvimento e homologação local</w:t>
            </w:r>
          </w:p>
        </w:tc>
      </w:tr>
      <w:tr w:rsidR="00FF0A5F" w:rsidRPr="00254CE3" w14:paraId="4B6F233C" w14:textId="77777777" w:rsidTr="00C32452">
        <w:tc>
          <w:tcPr>
            <w:tcW w:w="3070" w:type="dxa"/>
          </w:tcPr>
          <w:p w14:paraId="2BCBADE1" w14:textId="01A799BB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Fonte oficial de câmbio</w:t>
            </w:r>
          </w:p>
        </w:tc>
        <w:tc>
          <w:tcPr>
            <w:tcW w:w="3070" w:type="dxa"/>
          </w:tcPr>
          <w:p w14:paraId="3FDA506D" w14:textId="15C141C0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API Olinda — Banco Central do Brasil (PTAX)</w:t>
            </w:r>
          </w:p>
        </w:tc>
        <w:tc>
          <w:tcPr>
            <w:tcW w:w="3071" w:type="dxa"/>
          </w:tcPr>
          <w:p w14:paraId="354C4E93" w14:textId="320419AD" w:rsidR="00FF0A5F" w:rsidRPr="00254CE3" w:rsidRDefault="00FF0A5F" w:rsidP="00254CE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Cotação oficial de referência para USD e EUR e base do comparativo de taxas</w:t>
            </w:r>
          </w:p>
        </w:tc>
      </w:tr>
    </w:tbl>
    <w:p w14:paraId="0A0BFBB7" w14:textId="77777777" w:rsidR="00C32452" w:rsidRPr="00C32452" w:rsidRDefault="00C32452" w:rsidP="00C32452">
      <w:pPr>
        <w:spacing w:before="60" w:after="240" w:line="240" w:lineRule="auto"/>
        <w:rPr>
          <w:rFonts w:ascii="Times New Roman" w:hAnsi="Times New Roman"/>
          <w:sz w:val="20"/>
        </w:rPr>
      </w:pPr>
      <w:r w:rsidRPr="00C32452">
        <w:rPr>
          <w:rFonts w:ascii="Times New Roman" w:hAnsi="Times New Roman"/>
          <w:sz w:val="20"/>
        </w:rPr>
        <w:t>Fonte: elaborado pelos autores (2026).</w:t>
      </w:r>
    </w:p>
    <w:p w14:paraId="7B2FD3BC" w14:textId="3ADEA27A" w:rsidR="00254CE3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lastRenderedPageBreak/>
        <w:t xml:space="preserve">A abordagem de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Specification-Driven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</w:t>
      </w:r>
      <w:proofErr w:type="spellStart"/>
      <w:r w:rsidRPr="00FB6895">
        <w:rPr>
          <w:rFonts w:ascii="Times New Roman" w:hAnsi="Times New Roman"/>
          <w:color w:val="000000"/>
          <w:sz w:val="24"/>
        </w:rPr>
        <w:t>Development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(SDD) adotada no projeto organiza-se em três camadas ortogonais, que evoluem de forma independente. A camada de infraestrutura de inferência compreende o servidor local de modelos de linguagem, executado com aceleração por GPU integrada 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fallback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em CPU, exposto por interface compatível com o padrão OpenAI. A camada de personas e contexto define os papéis especializados de programador, revisor, testador e gerente, todos compartilhando o mesmo modelo base — a especialização ocorre por prompt, e não por modelo, o que elimina consumo adicional de memória e a necessidade de recarregamento. A camada de metodologia reúne as especificações imutáveis, os artefatos de transição entre fases e os fluxos de automação, todos </w:t>
      </w:r>
      <w:proofErr w:type="spellStart"/>
      <w:r w:rsidRPr="00FB6895">
        <w:rPr>
          <w:rFonts w:ascii="Times New Roman" w:hAnsi="Times New Roman"/>
          <w:color w:val="000000"/>
          <w:sz w:val="24"/>
        </w:rPr>
        <w:t>versionados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no repositório do projeto, o que assegura a rastreabilidade exigida pela premissa P3 e pelo critério de inovação controlada do TAP. Essa arquitetura viabiliza a utilização de IA generativa a custo marginal de energia, sem dependência de serviços pagos de nuvem.</w:t>
      </w:r>
    </w:p>
    <w:p w14:paraId="2472108D" w14:textId="58FCF42A" w:rsidR="00FF1368" w:rsidRPr="00254CE3" w:rsidRDefault="00FF1368" w:rsidP="00254CE3"/>
    <w:p w14:paraId="61EF95FA" w14:textId="77777777" w:rsidR="00FF1368" w:rsidRPr="00A33D93" w:rsidRDefault="00FF1368" w:rsidP="00A33D93">
      <w:pPr>
        <w:pStyle w:val="Ttulo1"/>
        <w:spacing w:before="360" w:after="360"/>
        <w:rPr>
          <w:rFonts w:cs="Times New Roman"/>
          <w:color w:val="000000"/>
        </w:rPr>
      </w:pPr>
      <w:bookmarkStart w:id="32" w:name="_Toc240734474"/>
      <w:r w:rsidRPr="00A33D93">
        <w:rPr>
          <w:rFonts w:cs="Times New Roman"/>
          <w:color w:val="000000"/>
        </w:rPr>
        <w:t>3.2 Funcionalidades</w:t>
      </w:r>
      <w:bookmarkEnd w:id="32"/>
    </w:p>
    <w:p w14:paraId="2E35C519" w14:textId="28A953D5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 MVP entregue contempla as seguintes funcionalidades principais, rastreáveis aos requisitos levantados na seção 2.2.1: simulação de conversão cambial em tempo real entre USD/EUR e BRL, com tempo de resposta de até 3 segundos (REQ-01, REQ-05); suporte a cinco regimes de contratação — hora, dia, semana, mês e valor fixo (REQ-02); aplicação de encargos financeiros simulados, incluindo spread e Imposto sobre Operações Financeiras (IOF), com precisão de duas casas decimais (REQ-03); emissão de </w:t>
      </w:r>
      <w:proofErr w:type="spellStart"/>
      <w:r w:rsidRPr="00FB6895">
        <w:rPr>
          <w:rFonts w:ascii="Times New Roman" w:hAnsi="Times New Roman"/>
          <w:color w:val="000000"/>
          <w:sz w:val="24"/>
        </w:rPr>
        <w:t>invoice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em formato PDF, gerada em até 3 segundos por documento (REQ-04); interface web responsiva, compatível com os principais navegadores (REQ-06); </w:t>
      </w:r>
      <w:r w:rsidR="00FF0A5F" w:rsidRPr="00FB6895">
        <w:rPr>
          <w:rFonts w:ascii="Times New Roman" w:hAnsi="Times New Roman"/>
          <w:color w:val="000000"/>
          <w:sz w:val="24"/>
        </w:rPr>
        <w:t xml:space="preserve">cache de cotações cambiais, reduzindo em ao menos 50% as chamadas à API externa (REQ-07); obtenção da cotação oficial de referência junto à API do Banco Central do Brasil (PTAX), com registro de data, moeda e tipo de cotação (REQ-16); comparativo de custo efetivo entre, no mínimo, quatro provedores de pagamento internacional, considerando spread, tarifa fixa e valor líquido estimado por operação (REQ-17); </w:t>
      </w:r>
      <w:r w:rsidR="00FB6895" w:rsidRPr="00FB6895">
        <w:rPr>
          <w:rFonts w:ascii="Times New Roman" w:hAnsi="Times New Roman"/>
          <w:color w:val="000000"/>
          <w:sz w:val="24"/>
        </w:rPr>
        <w:t>ranqueamento automático dos provedores pelo maior valor líquido a receber, com detalhamento da composição do custo (REQ-18); e encaminhamento do usuário ao site oficial do provedor selecionado, com aviso de que a operação ocorre fora do COGME (REQ-19).</w:t>
      </w:r>
    </w:p>
    <w:p w14:paraId="2BC6256A" w14:textId="77777777" w:rsidR="00A33D93" w:rsidRDefault="00A33D93" w:rsidP="00A33D93">
      <w:pPr>
        <w:pStyle w:val="Ttulo1"/>
        <w:spacing w:before="360" w:after="360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0592EF97" w14:textId="68875B4A" w:rsidR="00FF1368" w:rsidRPr="00A33D93" w:rsidRDefault="00A33D93" w:rsidP="00A33D93">
      <w:pPr>
        <w:pStyle w:val="Ttulo1"/>
        <w:spacing w:before="360" w:after="360"/>
        <w:rPr>
          <w:rFonts w:cs="Times New Roman"/>
          <w:color w:val="000000"/>
        </w:rPr>
      </w:pPr>
      <w:bookmarkStart w:id="33" w:name="_Toc240734475"/>
      <w:r>
        <w:rPr>
          <w:rFonts w:cs="Times New Roman"/>
          <w:color w:val="000000"/>
        </w:rPr>
        <w:lastRenderedPageBreak/>
        <w:t>4 CONSIDERAÇÕES FINAIS</w:t>
      </w:r>
      <w:bookmarkEnd w:id="33"/>
    </w:p>
    <w:p w14:paraId="6B67B339" w14:textId="5640EA02" w:rsidR="00FF1368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>O desenvolvimento do projeto COGME — Conversor de Ganhos em Moeda Estrangeira permitiu a aplicação prática, em um ciclo de vida completo, d</w:t>
      </w:r>
      <w:r w:rsidR="00FF0A5F" w:rsidRPr="00FB6895">
        <w:rPr>
          <w:rFonts w:ascii="Times New Roman" w:hAnsi="Times New Roman"/>
          <w:color w:val="000000"/>
          <w:sz w:val="24"/>
        </w:rPr>
        <w:t>os princípios e domínios de desempenho do gerenciamento de projetos preconizados pelo Guia PMBOK® 7ª edição, desde a autorização</w:t>
      </w:r>
      <w:r w:rsidRPr="00FB6895">
        <w:rPr>
          <w:rFonts w:ascii="Times New Roman" w:hAnsi="Times New Roman"/>
          <w:color w:val="000000"/>
          <w:sz w:val="24"/>
        </w:rPr>
        <w:t xml:space="preserve"> formal do projeto por meio do TAP até o planejamento de escopo, custos, tempo, qualidade, recursos, comunicações e riscos, consolidados na Estrutura Analítica do Projeto (EAP).</w:t>
      </w:r>
    </w:p>
    <w:p w14:paraId="08A9D1A1" w14:textId="357DE9C1" w:rsidR="00254CE3" w:rsidRPr="00FB6895" w:rsidRDefault="00FF1368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Os resultados evidenciam que o projeto atende à premissa pedagógica da disciplina de Gerência de Projetos, ao aplicar de forma integrada </w:t>
      </w:r>
      <w:r w:rsidR="00FF0A5F" w:rsidRPr="00FB6895">
        <w:rPr>
          <w:rFonts w:ascii="Times New Roman" w:hAnsi="Times New Roman"/>
          <w:color w:val="000000"/>
          <w:sz w:val="24"/>
        </w:rPr>
        <w:t>os princípios e os domínio</w:t>
      </w:r>
      <w:r w:rsidRPr="00FB6895">
        <w:rPr>
          <w:rFonts w:ascii="Times New Roman" w:hAnsi="Times New Roman"/>
          <w:color w:val="000000"/>
          <w:sz w:val="24"/>
        </w:rPr>
        <w:t xml:space="preserve">s de </w:t>
      </w:r>
      <w:r w:rsidR="00FF0A5F" w:rsidRPr="00FB6895">
        <w:rPr>
          <w:rFonts w:ascii="Times New Roman" w:hAnsi="Times New Roman"/>
          <w:color w:val="000000"/>
          <w:sz w:val="24"/>
        </w:rPr>
        <w:t>desempenh</w:t>
      </w:r>
      <w:r w:rsidRPr="00FB6895">
        <w:rPr>
          <w:rFonts w:ascii="Times New Roman" w:hAnsi="Times New Roman"/>
          <w:color w:val="000000"/>
          <w:sz w:val="24"/>
        </w:rPr>
        <w:t xml:space="preserve">o do PMBOK® </w:t>
      </w:r>
      <w:r w:rsidR="00FF0A5F" w:rsidRPr="00FB6895">
        <w:rPr>
          <w:rFonts w:ascii="Times New Roman" w:hAnsi="Times New Roman"/>
          <w:color w:val="000000"/>
          <w:sz w:val="24"/>
        </w:rPr>
        <w:t xml:space="preserve">7ª edição </w:t>
      </w:r>
      <w:r w:rsidRPr="00FB6895">
        <w:rPr>
          <w:rFonts w:ascii="Times New Roman" w:hAnsi="Times New Roman"/>
          <w:color w:val="000000"/>
          <w:sz w:val="24"/>
        </w:rPr>
        <w:t>a um domínio de negócio real — a conversão de ganhos em moeda estrangeira para trabalhadores remotos brasileiros —, exigindo rigor na gestão de requisitos, tratamento de dados dinâmicos e usabilidade centrada no usuário final. O compromisso com o uso exclusivo de tecnologias de código aberto (FOSS) revelou-se, simultaneamente, uma restrição de custo e um valor fundante do projeto, garantindo transparência, auditabilidade, gratuidade e potencial de continuidade da solução após o ciclo acadêmico.</w:t>
      </w:r>
    </w:p>
    <w:p w14:paraId="47D7B865" w14:textId="3765ACBC" w:rsidR="00FF1368" w:rsidRPr="00FB6895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Merece destaque o modelo de governança híbrido adotado, </w:t>
      </w:r>
      <w:r w:rsidR="00FF0A5F" w:rsidRPr="00FB6895">
        <w:rPr>
          <w:rFonts w:ascii="Times New Roman" w:hAnsi="Times New Roman"/>
          <w:color w:val="000000"/>
          <w:sz w:val="24"/>
        </w:rPr>
        <w:t xml:space="preserve">no qual o PMBOK® 7ª edição atua como base de princípios e domínios de desempenho e o </w:t>
      </w:r>
      <w:proofErr w:type="spellStart"/>
      <w:r w:rsidR="00FF0A5F" w:rsidRPr="00FB6895">
        <w:rPr>
          <w:rFonts w:ascii="Times New Roman" w:hAnsi="Times New Roman"/>
          <w:color w:val="000000"/>
          <w:sz w:val="24"/>
        </w:rPr>
        <w:t>Kanban</w:t>
      </w:r>
      <w:proofErr w:type="spellEnd"/>
      <w:r w:rsidR="00FF0A5F" w:rsidRPr="00FB6895">
        <w:rPr>
          <w:rFonts w:ascii="Times New Roman" w:hAnsi="Times New Roman"/>
          <w:color w:val="000000"/>
          <w:sz w:val="24"/>
        </w:rPr>
        <w:t xml:space="preserve"> como método de execução ágil</w:t>
      </w:r>
      <w:r w:rsidRPr="00FB6895">
        <w:rPr>
          <w:rFonts w:ascii="Times New Roman" w:hAnsi="Times New Roman"/>
          <w:color w:val="000000"/>
          <w:sz w:val="24"/>
        </w:rPr>
        <w:t xml:space="preserve">. Esse arranjo, associado ao princípio de governança mínima viável, permitiu que uma equipe de dois integrantes com disponibilidade limitada produzisse documentação academicamente defensável sem comprometer a construção do produto — tendo esse equilíbrio se materializado em decisões concretas, como a substituição de relatórios estáticos periódicos por métricas de fluxo extraídas da própria ferramenta de gestão, a redução da EAP </w:t>
      </w:r>
      <w:r w:rsidR="00EC6B40">
        <w:rPr>
          <w:rFonts w:ascii="Times New Roman" w:hAnsi="Times New Roman"/>
          <w:color w:val="000000"/>
          <w:sz w:val="24"/>
        </w:rPr>
        <w:t>de 62 para 44 pacotes</w:t>
      </w:r>
      <w:r w:rsidRPr="00FB6895">
        <w:rPr>
          <w:rFonts w:ascii="Times New Roman" w:hAnsi="Times New Roman"/>
          <w:color w:val="000000"/>
          <w:sz w:val="24"/>
        </w:rPr>
        <w:t xml:space="preserve"> de trabalho e a separação ontológica entre o Termo de Abertura, a Estrutura Analítica e os ciclos de melhoria contínua.</w:t>
      </w:r>
    </w:p>
    <w:p w14:paraId="7595BB69" w14:textId="77777777" w:rsidR="00C32452" w:rsidRDefault="00254CE3" w:rsidP="00FB6895">
      <w:pPr>
        <w:spacing w:after="0" w:line="360" w:lineRule="auto"/>
        <w:ind w:firstLine="708"/>
        <w:jc w:val="both"/>
        <w:rPr>
          <w:rFonts w:ascii="Times New Roman" w:hAnsi="Times New Roman"/>
          <w:color w:val="000000"/>
          <w:sz w:val="24"/>
        </w:rPr>
      </w:pPr>
      <w:r w:rsidRPr="00FB6895">
        <w:rPr>
          <w:rFonts w:ascii="Times New Roman" w:hAnsi="Times New Roman"/>
          <w:color w:val="000000"/>
          <w:sz w:val="24"/>
        </w:rPr>
        <w:t xml:space="preserve">Como limitações do presente estudo, registra-se que determinados artefatos permanecem em nível de planejamento e serão consolidados nos respectivos planos de gerenciamento: o diagrama formal de rede em notação de precedência e o cálculo de folgas por atividade dependem da decomposição integral dos </w:t>
      </w:r>
      <w:r w:rsidR="00FF0A5F" w:rsidRPr="00FB6895">
        <w:rPr>
          <w:rFonts w:ascii="Times New Roman" w:hAnsi="Times New Roman"/>
          <w:color w:val="000000"/>
          <w:sz w:val="24"/>
        </w:rPr>
        <w:t>44</w:t>
      </w:r>
      <w:r w:rsidRPr="00FB6895">
        <w:rPr>
          <w:rFonts w:ascii="Times New Roman" w:hAnsi="Times New Roman"/>
          <w:color w:val="000000"/>
          <w:sz w:val="24"/>
        </w:rPr>
        <w:t xml:space="preserve"> pacotes de trabalho em atividades, prevista para o Plano de Cronograma; as metas de tempo de ciclo e de vazão carecem de linha de base, endereçada por período de calibração posterior à entrega parcial; e o diagrama de Ishikawa detalhado por ocorrência, assim como os ciclos PDCA das </w:t>
      </w:r>
      <w:proofErr w:type="spellStart"/>
      <w:r w:rsidRPr="00FB6895">
        <w:rPr>
          <w:rFonts w:ascii="Times New Roman" w:hAnsi="Times New Roman"/>
          <w:color w:val="000000"/>
          <w:sz w:val="24"/>
        </w:rPr>
        <w:t>macro-fases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de Construção e Consolidação, serão completados até a entrega final. Registra-se, igualmente, </w:t>
      </w:r>
      <w:r w:rsidRPr="00FB6895">
        <w:rPr>
          <w:rFonts w:ascii="Times New Roman" w:hAnsi="Times New Roman"/>
          <w:color w:val="000000"/>
          <w:sz w:val="24"/>
        </w:rPr>
        <w:lastRenderedPageBreak/>
        <w:t xml:space="preserve">que </w:t>
      </w:r>
      <w:r w:rsidR="00FF0A5F" w:rsidRPr="00FB6895">
        <w:rPr>
          <w:rFonts w:ascii="Times New Roman" w:hAnsi="Times New Roman"/>
          <w:color w:val="000000"/>
          <w:sz w:val="24"/>
        </w:rPr>
        <w:t>a planilha da seção 2.3.1 contempla exclusivamente o desembolso financeiro efetivo, por inexistir remuneração da equipe no âmbito acadêmico, e que o custo de conectividade é valor estimado, a ser confir</w:t>
      </w:r>
      <w:r w:rsidRPr="00FB6895">
        <w:rPr>
          <w:rFonts w:ascii="Times New Roman" w:hAnsi="Times New Roman"/>
          <w:color w:val="000000"/>
          <w:sz w:val="24"/>
        </w:rPr>
        <w:t xml:space="preserve">mado. Como sugestão para trabalhos futuros, recomenda-se a evolução do produto para as frentes deliberadamente excluídas da linha de base — segurança e privacidade, conformidade com a legislação de proteção de dados, acessibilidade, </w:t>
      </w:r>
      <w:proofErr w:type="spellStart"/>
      <w:r w:rsidRPr="00FB6895">
        <w:rPr>
          <w:rFonts w:ascii="Times New Roman" w:hAnsi="Times New Roman"/>
          <w:color w:val="000000"/>
          <w:sz w:val="24"/>
        </w:rPr>
        <w:t>observabilidade</w:t>
      </w:r>
      <w:proofErr w:type="spellEnd"/>
      <w:r w:rsidRPr="00FB6895">
        <w:rPr>
          <w:rFonts w:ascii="Times New Roman" w:hAnsi="Times New Roman"/>
          <w:color w:val="000000"/>
          <w:sz w:val="24"/>
        </w:rPr>
        <w:t xml:space="preserve"> e internacionalização —, bem como a avaliação empírica dos ganhos de produtividade atribuíveis à abordagem de desenvolvimento guiado por especificação com apoio de Inteligência Artificial.</w:t>
      </w:r>
    </w:p>
    <w:p w14:paraId="31DE7FE7" w14:textId="466A42E9" w:rsidR="00FF1368" w:rsidRPr="00C32452" w:rsidRDefault="00C32452" w:rsidP="00C32452">
      <w:pPr>
        <w:spacing w:after="0" w:line="360" w:lineRule="auto"/>
        <w:ind w:firstLine="708"/>
        <w:jc w:val="both"/>
        <w:rPr>
          <w:rFonts w:ascii="Times New Roman" w:hAnsi="Times New Roman"/>
          <w:sz w:val="24"/>
        </w:rPr>
      </w:pPr>
      <w:r w:rsidRPr="00C32452">
        <w:rPr>
          <w:rFonts w:ascii="Times New Roman" w:hAnsi="Times New Roman"/>
          <w:sz w:val="24"/>
        </w:rPr>
        <w:t>Em coerência com a orientação a valor que caracteriza a 7ª edição do Guia PMBOK®, o projeto não se encerra na entrega do produto, mas na verificação do benefício pretendido. Os benefícios declarados são a redução do erro de estimativa na conversão de ganhos em moeda estrangeira, a redução do tempo despendido pelo profissional na consulta manual a cotações e tarifas, e a identificação do provedor de menor custo efetivo por operação. A verificação ocorrerá após a publicação em produção, por meio dos testes de aceitação com usuários representativos do público-alvo e do confronto entre o valor líquido projetado pelo sistema e o efetivamente praticado, cabendo ao aluno-gerente consolidar os resultados no relatório final. Complementarmente, o projeto mantém registro contínuo de lições aprendidas no próprio repositório, alimentado a cada ciclo de melhoria, de modo que as conclusões aqui apresentadas decorram de evidência acumulada, e não de impressão retrospectiva.</w:t>
      </w:r>
    </w:p>
    <w:p w14:paraId="7DD76441" w14:textId="77777777" w:rsidR="00A33D93" w:rsidRDefault="00A33D93" w:rsidP="00A33D93">
      <w:pPr>
        <w:pStyle w:val="Ttulo1"/>
        <w:spacing w:before="360" w:after="360"/>
        <w:jc w:val="center"/>
        <w:rPr>
          <w:rFonts w:cs="Times New Roman"/>
          <w:color w:val="000000"/>
        </w:rPr>
      </w:pPr>
      <w:r>
        <w:rPr>
          <w:rFonts w:cs="Times New Roman"/>
          <w:color w:val="000000"/>
        </w:rPr>
        <w:br w:type="page"/>
      </w:r>
    </w:p>
    <w:p w14:paraId="64FC5163" w14:textId="7555F650" w:rsidR="00FF1368" w:rsidRPr="00A33D93" w:rsidRDefault="00A33D93" w:rsidP="00A33D93">
      <w:pPr>
        <w:pStyle w:val="Ttulo1"/>
        <w:spacing w:before="360" w:after="360"/>
        <w:jc w:val="center"/>
        <w:rPr>
          <w:rFonts w:cs="Times New Roman"/>
          <w:color w:val="000000"/>
        </w:rPr>
      </w:pPr>
      <w:bookmarkStart w:id="34" w:name="_Toc240734476"/>
      <w:r w:rsidRPr="00A33D93">
        <w:rPr>
          <w:rFonts w:cs="Times New Roman"/>
          <w:color w:val="000000"/>
        </w:rPr>
        <w:lastRenderedPageBreak/>
        <w:t>REFERÊNCIAS</w:t>
      </w:r>
      <w:bookmarkEnd w:id="34"/>
    </w:p>
    <w:p w14:paraId="63E65629" w14:textId="77777777" w:rsidR="00FF1368" w:rsidRPr="00A33D93" w:rsidRDefault="00FF1368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SETTI, Leonardo David Silva; CABRAL, Fabricio de Lima. Termo de Abertura do Projeto (TAP) — COGME: Conversor de Ganhos em Moeda Estrangeira. Orientador: Nivaldo Carleto. Taquaritinga: Fatec Taquaritinga, 2026. Documento interno de gerenciamento do projeto.</w:t>
      </w:r>
    </w:p>
    <w:p w14:paraId="069AE7F7" w14:textId="77777777" w:rsidR="00254CE3" w:rsidRPr="00A33D93" w:rsidRDefault="00FF1368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SETTI, Leonardo David Silva; CABRAL, Fabricio de Lima. Estrutura Analítica do Projeto (EAP/WBS) — COGME: Conversor de Ganhos em Moeda Estrangeira. Orientador: Nivaldo Carleto. Taquaritinga: Fatec Taquaritinga, 2026. Documento interno de gerenciamento do projeto.</w:t>
      </w:r>
    </w:p>
    <w:p w14:paraId="26422593" w14:textId="77777777" w:rsidR="00254CE3" w:rsidRPr="00A33D93" w:rsidRDefault="00254CE3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 xml:space="preserve">SETTI, Leonardo David Silva. Base de Conhecimento Operacional do Projeto COGME (OKB v3.0): </w:t>
      </w:r>
      <w:proofErr w:type="spellStart"/>
      <w:r w:rsidRPr="00A33D93">
        <w:rPr>
          <w:rFonts w:ascii="Times New Roman" w:hAnsi="Times New Roman"/>
          <w:color w:val="000000"/>
          <w:sz w:val="24"/>
        </w:rPr>
        <w:t>guardrail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de governança. Taquaritinga: Fatec Taquaritinga, 2026. Documento interno de gerenciamento do projeto.</w:t>
      </w:r>
    </w:p>
    <w:p w14:paraId="63FB43D8" w14:textId="77777777" w:rsidR="00254CE3" w:rsidRPr="00A33D93" w:rsidRDefault="00254CE3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SETTI, Leonardo David Silva. Relatório de auditoria analítica v2.0: consolidação arquitetural definitiva do COGME. Taquaritinga: Fatec Taquaritinga, 10 set. 2026. Documento interno de gerenciamento do projeto.</w:t>
      </w:r>
    </w:p>
    <w:p w14:paraId="0034AF59" w14:textId="77777777" w:rsidR="00254CE3" w:rsidRPr="00A33D93" w:rsidRDefault="00254CE3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 xml:space="preserve">SETTI, Leonardo David Silva. Relatório canônico: </w:t>
      </w:r>
      <w:proofErr w:type="spellStart"/>
      <w:r w:rsidRPr="00A33D93">
        <w:rPr>
          <w:rFonts w:ascii="Times New Roman" w:hAnsi="Times New Roman"/>
          <w:color w:val="000000"/>
          <w:sz w:val="24"/>
        </w:rPr>
        <w:t>stack</w:t>
      </w:r>
      <w:proofErr w:type="spellEnd"/>
      <w:r w:rsidRPr="00A33D93">
        <w:rPr>
          <w:rFonts w:ascii="Times New Roman" w:hAnsi="Times New Roman"/>
          <w:color w:val="000000"/>
          <w:sz w:val="24"/>
        </w:rPr>
        <w:t xml:space="preserve"> SDD local — arquitetura convergente. Taquaritinga: Fatec Taquaritinga, 10 set. 2026. Documento interno de gerenciamento do projeto.</w:t>
      </w:r>
    </w:p>
    <w:p w14:paraId="5AC71BEA" w14:textId="77777777" w:rsidR="00254CE3" w:rsidRPr="00A33D93" w:rsidRDefault="00254CE3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SETTI, Leonardo David Silva. Relatório de avaliação crítica do Termo de Abertura do Projeto (TAP v1) — COGME. Taquaritinga: Fatec Taquaritinga, 2026. Documento interno de gerenciamento do projeto.</w:t>
      </w:r>
    </w:p>
    <w:p w14:paraId="33520F01" w14:textId="77777777" w:rsidR="00254CE3" w:rsidRPr="00A33D93" w:rsidRDefault="00254CE3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SETTI, Leonardo David Silva. Glossário do projeto COGME v2.1. Taquaritinga: Fatec Taquaritinga, 2026. Documento interno de gerenciamento do projeto.</w:t>
      </w:r>
    </w:p>
    <w:p w14:paraId="191DA8D8" w14:textId="77777777" w:rsidR="00254CE3" w:rsidRPr="00A33D93" w:rsidRDefault="00254CE3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PROJECT MANAGEMENT INSTITUTE. Um Guia do Conhecimento em Gerenciamento de Projetos (Guia PMBOK®). 7. ed. Newtown Square, PA: PMI, 2021.</w:t>
      </w:r>
    </w:p>
    <w:p w14:paraId="322393D3" w14:textId="6BAAF8F4" w:rsidR="00FF1368" w:rsidRPr="00A33D93" w:rsidRDefault="00254CE3" w:rsidP="00A33D93">
      <w:pPr>
        <w:spacing w:after="240"/>
        <w:rPr>
          <w:rFonts w:ascii="Times New Roman" w:hAnsi="Times New Roman"/>
          <w:color w:val="000000"/>
          <w:sz w:val="24"/>
        </w:rPr>
      </w:pPr>
      <w:r w:rsidRPr="00A33D93">
        <w:rPr>
          <w:rFonts w:ascii="Times New Roman" w:hAnsi="Times New Roman"/>
          <w:color w:val="000000"/>
          <w:sz w:val="24"/>
        </w:rPr>
        <w:t>ASSOCIAÇÃO BRASILEIRA DE NORMAS TÉCNICAS. NBR 14724: informação e documentação — trabalhos acadêmicos — apresentação. Rio de Janeiro: ABNT, 2011.</w:t>
      </w:r>
    </w:p>
    <w:p w14:paraId="2E8B01F6" w14:textId="50569C3A" w:rsidR="00184D7B" w:rsidRPr="009766D5" w:rsidRDefault="00184D7B" w:rsidP="00050D63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184D7B" w:rsidRPr="009766D5" w:rsidSect="008915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134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502E0" w14:textId="77777777" w:rsidR="00814343" w:rsidRDefault="00814343" w:rsidP="00824DD7">
      <w:pPr>
        <w:spacing w:after="0" w:line="240" w:lineRule="auto"/>
      </w:pPr>
      <w:r>
        <w:separator/>
      </w:r>
    </w:p>
  </w:endnote>
  <w:endnote w:type="continuationSeparator" w:id="0">
    <w:p w14:paraId="6478CD61" w14:textId="77777777" w:rsidR="00814343" w:rsidRDefault="00814343" w:rsidP="00824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5E35D" w14:textId="77777777" w:rsidR="00A33D93" w:rsidRDefault="00A33D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77AB9" w14:textId="77777777" w:rsidR="00A33D93" w:rsidRDefault="00A33D9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C8C7" w14:textId="77777777" w:rsidR="00A33D93" w:rsidRDefault="00A33D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4E395" w14:textId="77777777" w:rsidR="00814343" w:rsidRDefault="00814343" w:rsidP="00824DD7">
      <w:pPr>
        <w:spacing w:after="0" w:line="240" w:lineRule="auto"/>
      </w:pPr>
      <w:r>
        <w:separator/>
      </w:r>
    </w:p>
  </w:footnote>
  <w:footnote w:type="continuationSeparator" w:id="0">
    <w:p w14:paraId="5A77C267" w14:textId="77777777" w:rsidR="00814343" w:rsidRDefault="00814343" w:rsidP="00824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B4A3" w14:textId="77777777" w:rsidR="00A33D93" w:rsidRDefault="00A33D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212054"/>
      <w:docPartObj>
        <w:docPartGallery w:val="Page Numbers (Top of Page)"/>
        <w:docPartUnique/>
      </w:docPartObj>
    </w:sdtPr>
    <w:sdtContent>
      <w:p w14:paraId="2557A54D" w14:textId="77777777" w:rsidR="00891565" w:rsidRDefault="0089156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7C430F" w14:textId="77777777" w:rsidR="0062271C" w:rsidRDefault="0062271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4D97D" w14:textId="77777777" w:rsidR="00A33D93" w:rsidRDefault="00A33D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052C3"/>
    <w:multiLevelType w:val="hybridMultilevel"/>
    <w:tmpl w:val="7E9807BC"/>
    <w:lvl w:ilvl="0" w:tplc="04160005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920"/>
        </w:tabs>
        <w:ind w:left="29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640"/>
        </w:tabs>
        <w:ind w:left="36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60"/>
        </w:tabs>
        <w:ind w:left="43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80"/>
        </w:tabs>
        <w:ind w:left="50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800"/>
        </w:tabs>
        <w:ind w:left="58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520"/>
        </w:tabs>
        <w:ind w:left="65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240"/>
        </w:tabs>
        <w:ind w:left="72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60"/>
        </w:tabs>
        <w:ind w:left="7960" w:hanging="360"/>
      </w:pPr>
      <w:rPr>
        <w:rFonts w:ascii="Wingdings" w:hAnsi="Wingdings" w:hint="default"/>
      </w:rPr>
    </w:lvl>
  </w:abstractNum>
  <w:abstractNum w:abstractNumId="1" w15:restartNumberingAfterBreak="0">
    <w:nsid w:val="35DA1938"/>
    <w:multiLevelType w:val="hybridMultilevel"/>
    <w:tmpl w:val="CF30D8FE"/>
    <w:lvl w:ilvl="0" w:tplc="2D800352">
      <w:start w:val="1"/>
      <w:numFmt w:val="decimal"/>
      <w:lvlText w:val="%1"/>
      <w:lvlJc w:val="left"/>
      <w:pPr>
        <w:ind w:left="720" w:hanging="360"/>
      </w:pPr>
      <w:rPr>
        <w:rFonts w:eastAsia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4D1456"/>
    <w:multiLevelType w:val="hybridMultilevel"/>
    <w:tmpl w:val="AE4E8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443F0"/>
    <w:multiLevelType w:val="hybridMultilevel"/>
    <w:tmpl w:val="2820AA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3E74"/>
    <w:multiLevelType w:val="hybridMultilevel"/>
    <w:tmpl w:val="57363B4C"/>
    <w:lvl w:ilvl="0" w:tplc="0416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3228"/>
        </w:tabs>
        <w:ind w:left="32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388"/>
        </w:tabs>
        <w:ind w:left="53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548"/>
        </w:tabs>
        <w:ind w:left="75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8268"/>
        </w:tabs>
        <w:ind w:left="8268" w:hanging="360"/>
      </w:pPr>
      <w:rPr>
        <w:rFonts w:ascii="Wingdings" w:hAnsi="Wingdings" w:hint="default"/>
      </w:rPr>
    </w:lvl>
  </w:abstractNum>
  <w:num w:numId="1" w16cid:durableId="690297138">
    <w:abstractNumId w:val="3"/>
  </w:num>
  <w:num w:numId="2" w16cid:durableId="646134825">
    <w:abstractNumId w:val="1"/>
  </w:num>
  <w:num w:numId="3" w16cid:durableId="1292247772">
    <w:abstractNumId w:val="4"/>
  </w:num>
  <w:num w:numId="4" w16cid:durableId="1127552635">
    <w:abstractNumId w:val="0"/>
  </w:num>
  <w:num w:numId="5" w16cid:durableId="1826192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341"/>
    <w:rsid w:val="0000032A"/>
    <w:rsid w:val="00011BEB"/>
    <w:rsid w:val="00020847"/>
    <w:rsid w:val="00050D63"/>
    <w:rsid w:val="0005404C"/>
    <w:rsid w:val="0007736B"/>
    <w:rsid w:val="00077620"/>
    <w:rsid w:val="000B1321"/>
    <w:rsid w:val="000B185C"/>
    <w:rsid w:val="000F0C7F"/>
    <w:rsid w:val="00117EB8"/>
    <w:rsid w:val="00123935"/>
    <w:rsid w:val="00140550"/>
    <w:rsid w:val="0015151B"/>
    <w:rsid w:val="00180768"/>
    <w:rsid w:val="00184D7B"/>
    <w:rsid w:val="00191E4E"/>
    <w:rsid w:val="001D244D"/>
    <w:rsid w:val="00217EA9"/>
    <w:rsid w:val="00221306"/>
    <w:rsid w:val="002355EF"/>
    <w:rsid w:val="00245789"/>
    <w:rsid w:val="0025333B"/>
    <w:rsid w:val="00254CE3"/>
    <w:rsid w:val="002554A5"/>
    <w:rsid w:val="002952D4"/>
    <w:rsid w:val="002B516C"/>
    <w:rsid w:val="002C073B"/>
    <w:rsid w:val="002E3206"/>
    <w:rsid w:val="00316202"/>
    <w:rsid w:val="00343DCB"/>
    <w:rsid w:val="00361534"/>
    <w:rsid w:val="003657AD"/>
    <w:rsid w:val="0038042A"/>
    <w:rsid w:val="003A526D"/>
    <w:rsid w:val="003B1203"/>
    <w:rsid w:val="003C407E"/>
    <w:rsid w:val="003E3175"/>
    <w:rsid w:val="00411062"/>
    <w:rsid w:val="00423545"/>
    <w:rsid w:val="00426161"/>
    <w:rsid w:val="00446263"/>
    <w:rsid w:val="00447FDE"/>
    <w:rsid w:val="00450A85"/>
    <w:rsid w:val="00476D4E"/>
    <w:rsid w:val="004C2DCC"/>
    <w:rsid w:val="004C4385"/>
    <w:rsid w:val="005102FC"/>
    <w:rsid w:val="0051113B"/>
    <w:rsid w:val="00537C0D"/>
    <w:rsid w:val="00543938"/>
    <w:rsid w:val="005508AD"/>
    <w:rsid w:val="00553730"/>
    <w:rsid w:val="00584841"/>
    <w:rsid w:val="00597EB8"/>
    <w:rsid w:val="005B5EF3"/>
    <w:rsid w:val="005C3C92"/>
    <w:rsid w:val="005C4330"/>
    <w:rsid w:val="005D7847"/>
    <w:rsid w:val="005E65CA"/>
    <w:rsid w:val="00602A21"/>
    <w:rsid w:val="0062271C"/>
    <w:rsid w:val="00634F8D"/>
    <w:rsid w:val="00642A72"/>
    <w:rsid w:val="0067470B"/>
    <w:rsid w:val="00675D68"/>
    <w:rsid w:val="006A1D1B"/>
    <w:rsid w:val="006D632C"/>
    <w:rsid w:val="006E5F51"/>
    <w:rsid w:val="007064F1"/>
    <w:rsid w:val="00730ABA"/>
    <w:rsid w:val="00733223"/>
    <w:rsid w:val="007659A8"/>
    <w:rsid w:val="00780AD4"/>
    <w:rsid w:val="007B33CF"/>
    <w:rsid w:val="007C6E70"/>
    <w:rsid w:val="007E049A"/>
    <w:rsid w:val="007E5871"/>
    <w:rsid w:val="00814343"/>
    <w:rsid w:val="00824DD7"/>
    <w:rsid w:val="00830E9A"/>
    <w:rsid w:val="008614C4"/>
    <w:rsid w:val="00862F3C"/>
    <w:rsid w:val="00866944"/>
    <w:rsid w:val="00891565"/>
    <w:rsid w:val="00897F74"/>
    <w:rsid w:val="008B3A20"/>
    <w:rsid w:val="008B49D9"/>
    <w:rsid w:val="008B6E74"/>
    <w:rsid w:val="008C1E6E"/>
    <w:rsid w:val="008D2D14"/>
    <w:rsid w:val="008D3272"/>
    <w:rsid w:val="00922A77"/>
    <w:rsid w:val="009766D5"/>
    <w:rsid w:val="009A7497"/>
    <w:rsid w:val="009F4490"/>
    <w:rsid w:val="00A20341"/>
    <w:rsid w:val="00A33D93"/>
    <w:rsid w:val="00A67291"/>
    <w:rsid w:val="00AE2FD0"/>
    <w:rsid w:val="00AF5B47"/>
    <w:rsid w:val="00B05909"/>
    <w:rsid w:val="00B709E0"/>
    <w:rsid w:val="00B734EA"/>
    <w:rsid w:val="00B737AC"/>
    <w:rsid w:val="00B958DD"/>
    <w:rsid w:val="00BA693F"/>
    <w:rsid w:val="00BE02A0"/>
    <w:rsid w:val="00C32452"/>
    <w:rsid w:val="00C32F10"/>
    <w:rsid w:val="00C7588B"/>
    <w:rsid w:val="00C93EB4"/>
    <w:rsid w:val="00C973F1"/>
    <w:rsid w:val="00CA7DAB"/>
    <w:rsid w:val="00CC10B0"/>
    <w:rsid w:val="00CC67B5"/>
    <w:rsid w:val="00CD2EE8"/>
    <w:rsid w:val="00CE6537"/>
    <w:rsid w:val="00D25625"/>
    <w:rsid w:val="00D33A37"/>
    <w:rsid w:val="00D34046"/>
    <w:rsid w:val="00D63DFE"/>
    <w:rsid w:val="00D6533E"/>
    <w:rsid w:val="00D92E71"/>
    <w:rsid w:val="00DB2F29"/>
    <w:rsid w:val="00DC0180"/>
    <w:rsid w:val="00DD0556"/>
    <w:rsid w:val="00DD4961"/>
    <w:rsid w:val="00DF0EDC"/>
    <w:rsid w:val="00E1229E"/>
    <w:rsid w:val="00E30D80"/>
    <w:rsid w:val="00E44CE6"/>
    <w:rsid w:val="00E73BBB"/>
    <w:rsid w:val="00E96AF2"/>
    <w:rsid w:val="00EC6B40"/>
    <w:rsid w:val="00EC6DD2"/>
    <w:rsid w:val="00F00D9F"/>
    <w:rsid w:val="00F17C68"/>
    <w:rsid w:val="00F560F3"/>
    <w:rsid w:val="00F750B7"/>
    <w:rsid w:val="00F87ADA"/>
    <w:rsid w:val="00F93440"/>
    <w:rsid w:val="00FB6895"/>
    <w:rsid w:val="00FC54A3"/>
    <w:rsid w:val="00FD0252"/>
    <w:rsid w:val="00FF0A5F"/>
    <w:rsid w:val="00FF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60850"/>
  <w15:docId w15:val="{68049DFF-94C9-4A13-B178-34D23BF7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938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D0556"/>
    <w:pPr>
      <w:keepNext/>
      <w:keepLines/>
      <w:spacing w:after="0" w:line="360" w:lineRule="auto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9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3C9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3C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3C9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556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4DD7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824D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4DD7"/>
    <w:rPr>
      <w:rFonts w:ascii="Calibri" w:eastAsia="Calibri" w:hAnsi="Calibri" w:cs="Times New Roman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84D7B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184D7B"/>
    <w:pPr>
      <w:tabs>
        <w:tab w:val="right" w:leader="dot" w:pos="9061"/>
      </w:tabs>
      <w:spacing w:after="0" w:line="360" w:lineRule="auto"/>
      <w:jc w:val="both"/>
    </w:pPr>
  </w:style>
  <w:style w:type="character" w:styleId="Hyperlink">
    <w:name w:val="Hyperlink"/>
    <w:basedOn w:val="Fontepargpadro"/>
    <w:uiPriority w:val="99"/>
    <w:unhideWhenUsed/>
    <w:rsid w:val="00184D7B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D7B"/>
    <w:rPr>
      <w:rFonts w:ascii="Tahoma" w:eastAsia="Calibri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355EF"/>
    <w:pPr>
      <w:ind w:left="720"/>
      <w:contextualSpacing/>
    </w:pPr>
  </w:style>
  <w:style w:type="paragraph" w:customStyle="1" w:styleId="Default">
    <w:name w:val="Default"/>
    <w:rsid w:val="00642A7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49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cuodecorpodetexto3">
    <w:name w:val="Body Text Indent 3"/>
    <w:basedOn w:val="Normal"/>
    <w:link w:val="Recuodecorpodetexto3Char"/>
    <w:semiHidden/>
    <w:rsid w:val="002B516C"/>
    <w:pPr>
      <w:spacing w:after="0" w:line="240" w:lineRule="auto"/>
      <w:ind w:left="2268"/>
    </w:pPr>
    <w:rPr>
      <w:rFonts w:ascii="Times New Roman" w:eastAsia="Times New Roman" w:hAnsi="Times New Roman"/>
      <w:bCs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semiHidden/>
    <w:rsid w:val="002B516C"/>
    <w:rPr>
      <w:rFonts w:ascii="Times New Roman" w:eastAsia="Times New Roman" w:hAnsi="Times New Roman" w:cs="Times New Roman"/>
      <w:bCs/>
      <w:szCs w:val="24"/>
      <w:lang w:eastAsia="pt-BR"/>
    </w:rPr>
  </w:style>
  <w:style w:type="paragraph" w:customStyle="1" w:styleId="ndice">
    <w:name w:val="Índice"/>
    <w:basedOn w:val="Normal"/>
    <w:rsid w:val="002B516C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eastAsia="ar-SA"/>
    </w:rPr>
  </w:style>
  <w:style w:type="paragraph" w:styleId="Recuodecorpodetexto2">
    <w:name w:val="Body Text Indent 2"/>
    <w:basedOn w:val="Normal"/>
    <w:link w:val="Recuodecorpodetexto2Char"/>
    <w:semiHidden/>
    <w:rsid w:val="002B516C"/>
    <w:pPr>
      <w:spacing w:after="0" w:line="360" w:lineRule="auto"/>
      <w:ind w:firstLine="708"/>
      <w:jc w:val="both"/>
    </w:pPr>
    <w:rPr>
      <w:rFonts w:ascii="Times New Roman" w:eastAsia="Times New Roman" w:hAnsi="Times New Roman"/>
      <w:bCs/>
      <w:sz w:val="24"/>
      <w:szCs w:val="24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2B516C"/>
    <w:rPr>
      <w:rFonts w:ascii="Times New Roman" w:eastAsia="Times New Roman" w:hAnsi="Times New Roman" w:cs="Times New Roman"/>
      <w:bC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3C9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3C9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3C92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C3C9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C3C92"/>
    <w:rPr>
      <w:rFonts w:ascii="Calibri" w:eastAsia="Calibri" w:hAnsi="Calibri" w:cs="Times New Roman"/>
    </w:rPr>
  </w:style>
  <w:style w:type="paragraph" w:styleId="Corpodetexto2">
    <w:name w:val="Body Text 2"/>
    <w:basedOn w:val="Normal"/>
    <w:link w:val="Corpodetexto2Char"/>
    <w:uiPriority w:val="99"/>
    <w:unhideWhenUsed/>
    <w:rsid w:val="005C3C9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5C3C92"/>
    <w:rPr>
      <w:rFonts w:ascii="Calibri" w:eastAsia="Calibri" w:hAnsi="Calibri" w:cs="Times New Roman"/>
    </w:rPr>
  </w:style>
  <w:style w:type="paragraph" w:styleId="Ttulo">
    <w:name w:val="Title"/>
    <w:basedOn w:val="Normal"/>
    <w:next w:val="Subttulo"/>
    <w:link w:val="TtuloChar"/>
    <w:qFormat/>
    <w:rsid w:val="005C3C92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bCs/>
      <w:sz w:val="24"/>
      <w:szCs w:val="20"/>
      <w:lang w:eastAsia="ar-SA"/>
    </w:rPr>
  </w:style>
  <w:style w:type="character" w:customStyle="1" w:styleId="TtuloChar">
    <w:name w:val="Título Char"/>
    <w:basedOn w:val="Fontepargpadro"/>
    <w:link w:val="Ttulo"/>
    <w:rsid w:val="005C3C92"/>
    <w:rPr>
      <w:rFonts w:ascii="Times New Roman" w:eastAsia="Times New Roman" w:hAnsi="Times New Roman" w:cs="Times New Roman"/>
      <w:b/>
      <w:bCs/>
      <w:sz w:val="24"/>
      <w:szCs w:val="20"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5C3C92"/>
    <w:pPr>
      <w:keepNext/>
      <w:suppressAutoHyphens/>
      <w:spacing w:before="240" w:after="120" w:line="240" w:lineRule="auto"/>
      <w:jc w:val="center"/>
    </w:pPr>
    <w:rPr>
      <w:rFonts w:ascii="Arial" w:eastAsia="MS Mincho" w:hAnsi="Arial" w:cs="Tahoma"/>
      <w:i/>
      <w:iCs/>
      <w:sz w:val="28"/>
      <w:szCs w:val="28"/>
      <w:lang w:eastAsia="ar-SA"/>
    </w:rPr>
  </w:style>
  <w:style w:type="character" w:customStyle="1" w:styleId="SubttuloChar">
    <w:name w:val="Subtítulo Char"/>
    <w:basedOn w:val="Fontepargpadro"/>
    <w:link w:val="Subttulo"/>
    <w:rsid w:val="005C3C92"/>
    <w:rPr>
      <w:rFonts w:ascii="Arial" w:eastAsia="MS Mincho" w:hAnsi="Arial" w:cs="Tahoma"/>
      <w:i/>
      <w:iCs/>
      <w:sz w:val="28"/>
      <w:szCs w:val="28"/>
      <w:lang w:eastAsia="ar-SA"/>
    </w:rPr>
  </w:style>
  <w:style w:type="paragraph" w:customStyle="1" w:styleId="NormalGladis">
    <w:name w:val="NormalGladis"/>
    <w:basedOn w:val="Normal"/>
    <w:rsid w:val="005C3C92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pt-PT" w:eastAsia="ar-SA"/>
    </w:rPr>
  </w:style>
  <w:style w:type="paragraph" w:styleId="NormalWeb">
    <w:name w:val="Normal (Web)"/>
    <w:basedOn w:val="Normal"/>
    <w:semiHidden/>
    <w:rsid w:val="005C3C92"/>
    <w:pPr>
      <w:suppressAutoHyphens/>
      <w:spacing w:before="280" w:after="280" w:line="240" w:lineRule="auto"/>
    </w:pPr>
    <w:rPr>
      <w:rFonts w:ascii="Arial Unicode MS" w:eastAsia="Arial Unicode MS" w:hAnsi="Arial Unicode MS" w:cs="Arial Unicode MS"/>
      <w:sz w:val="24"/>
      <w:szCs w:val="24"/>
      <w:lang w:eastAsia="ar-SA"/>
    </w:rPr>
  </w:style>
  <w:style w:type="table" w:styleId="Tabelacomgrade">
    <w:name w:val="Table Grid"/>
    <w:basedOn w:val="Tabelanormal"/>
    <w:uiPriority w:val="59"/>
    <w:rsid w:val="00FF1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EC6B4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97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BB9E3D2-2DA9-47C0-9035-84E994C563BD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1166e1f-35f5-4720-a1ba-a46f738b8d1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C731F8-F326-4998-AB47-FD22F4836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38</Pages>
  <Words>10855</Words>
  <Characters>61007</Characters>
  <Application>Microsoft Office Word</Application>
  <DocSecurity>0</DocSecurity>
  <Lines>2346</Lines>
  <Paragraphs>1330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Angelita Moutin Segoria Gasparotto</dc:creator>
  <cp:lastModifiedBy>Fabricio de Lima Cabral</cp:lastModifiedBy>
  <cp:revision>28</cp:revision>
  <cp:lastPrinted>2026-09-19T20:42:00Z</cp:lastPrinted>
  <dcterms:created xsi:type="dcterms:W3CDTF">2017-04-25T19:28:00Z</dcterms:created>
  <dcterms:modified xsi:type="dcterms:W3CDTF">2026-09-19T21:25:00Z</dcterms:modified>
</cp:coreProperties>
</file>