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DB7" w:rsidRDefault="0069508B">
      <w:pPr>
        <w:pStyle w:val="Heading1"/>
        <w:spacing w:line="276" w:lineRule="auto"/>
      </w:pPr>
      <w:bookmarkStart w:id="0" w:name="IELTS_Academic_Reading_Task_Type_11_(Sho"/>
      <w:bookmarkStart w:id="1" w:name="_GoBack"/>
      <w:bookmarkEnd w:id="0"/>
      <w:bookmarkEnd w:id="1"/>
      <w:r>
        <w:t>IELTS Academic Reading Task Type 11 (Short Answer Questions) Activity – Student’s Worksheet</w:t>
      </w:r>
    </w:p>
    <w:p w:rsidR="00F06DB7" w:rsidRDefault="00F06DB7">
      <w:pPr>
        <w:pStyle w:val="BodyText"/>
        <w:spacing w:before="8"/>
        <w:rPr>
          <w:rFonts w:ascii="Arial"/>
          <w:b/>
          <w:sz w:val="35"/>
        </w:rPr>
      </w:pPr>
    </w:p>
    <w:p w:rsidR="00F06DB7" w:rsidRDefault="0069508B">
      <w:pPr>
        <w:pStyle w:val="Heading2"/>
        <w:numPr>
          <w:ilvl w:val="0"/>
          <w:numId w:val="1"/>
        </w:numPr>
        <w:tabs>
          <w:tab w:val="left" w:pos="947"/>
        </w:tabs>
        <w:ind w:hanging="361"/>
      </w:pPr>
      <w:r>
        <w:t>What are the key words in the questions below? Underline them and compare with a</w:t>
      </w:r>
      <w:r>
        <w:rPr>
          <w:spacing w:val="-33"/>
        </w:rPr>
        <w:t xml:space="preserve"> </w:t>
      </w:r>
      <w:r>
        <w:t>partner.</w:t>
      </w:r>
    </w:p>
    <w:p w:rsidR="00F06DB7" w:rsidRDefault="0069508B">
      <w:pPr>
        <w:spacing w:before="158" w:line="276" w:lineRule="auto"/>
        <w:ind w:left="1306" w:right="516"/>
        <w:rPr>
          <w:rFonts w:ascii="Arial"/>
          <w:i/>
          <w:sz w:val="24"/>
        </w:rPr>
      </w:pPr>
      <w:r>
        <w:rPr>
          <w:rFonts w:ascii="Arial"/>
          <w:i/>
          <w:sz w:val="24"/>
        </w:rPr>
        <w:t xml:space="preserve">Answer the questions below using </w:t>
      </w:r>
      <w:r>
        <w:rPr>
          <w:rFonts w:ascii="Arial"/>
          <w:b/>
          <w:i/>
          <w:sz w:val="24"/>
        </w:rPr>
        <w:t>NO MORE THAN THREE</w:t>
      </w:r>
      <w:r>
        <w:rPr>
          <w:rFonts w:ascii="Arial"/>
          <w:b/>
          <w:i/>
          <w:sz w:val="24"/>
        </w:rPr>
        <w:t xml:space="preserve"> WORDS </w:t>
      </w:r>
      <w:r>
        <w:rPr>
          <w:rFonts w:ascii="Arial"/>
          <w:i/>
          <w:sz w:val="24"/>
        </w:rPr>
        <w:t>for each answer.</w:t>
      </w:r>
    </w:p>
    <w:p w:rsidR="00F06DB7" w:rsidRDefault="0069508B">
      <w:pPr>
        <w:spacing w:before="121"/>
        <w:ind w:left="1306"/>
        <w:rPr>
          <w:rFonts w:ascii="Arial"/>
          <w:i/>
          <w:sz w:val="24"/>
        </w:rPr>
      </w:pPr>
      <w:r>
        <w:rPr>
          <w:rFonts w:ascii="Arial"/>
          <w:i/>
          <w:sz w:val="24"/>
        </w:rPr>
        <w:t>Write your answers in boxes 1-3 on your answer sheet.</w:t>
      </w:r>
    </w:p>
    <w:p w:rsidR="00F06DB7" w:rsidRDefault="0069508B">
      <w:pPr>
        <w:pStyle w:val="ListParagraph"/>
        <w:numPr>
          <w:ilvl w:val="1"/>
          <w:numId w:val="1"/>
        </w:numPr>
        <w:tabs>
          <w:tab w:val="left" w:pos="1667"/>
        </w:tabs>
        <w:spacing w:before="163" w:line="276" w:lineRule="auto"/>
        <w:ind w:right="1447"/>
        <w:rPr>
          <w:sz w:val="24"/>
        </w:rPr>
      </w:pPr>
      <w:r>
        <w:rPr>
          <w:sz w:val="24"/>
        </w:rPr>
        <w:t xml:space="preserve">In which year did the World Health </w:t>
      </w:r>
      <w:proofErr w:type="spellStart"/>
      <w:r>
        <w:rPr>
          <w:sz w:val="24"/>
        </w:rPr>
        <w:t>Organisation</w:t>
      </w:r>
      <w:proofErr w:type="spellEnd"/>
      <w:r>
        <w:rPr>
          <w:sz w:val="24"/>
        </w:rPr>
        <w:t xml:space="preserve"> define health in terms of mental, physical and social</w:t>
      </w:r>
      <w:r>
        <w:rPr>
          <w:spacing w:val="-5"/>
          <w:sz w:val="24"/>
        </w:rPr>
        <w:t xml:space="preserve"> </w:t>
      </w:r>
      <w:r>
        <w:rPr>
          <w:sz w:val="24"/>
        </w:rPr>
        <w:t>well-being?</w:t>
      </w:r>
    </w:p>
    <w:p w:rsidR="00F06DB7" w:rsidRDefault="00F06DB7">
      <w:pPr>
        <w:pStyle w:val="BodyText"/>
        <w:rPr>
          <w:rFonts w:ascii="Arial"/>
          <w:sz w:val="26"/>
        </w:rPr>
      </w:pPr>
    </w:p>
    <w:p w:rsidR="00F06DB7" w:rsidRDefault="00F06DB7">
      <w:pPr>
        <w:pStyle w:val="BodyText"/>
        <w:spacing w:before="6"/>
        <w:rPr>
          <w:rFonts w:ascii="Arial"/>
        </w:rPr>
      </w:pPr>
    </w:p>
    <w:p w:rsidR="00F06DB7" w:rsidRDefault="0069508B">
      <w:pPr>
        <w:pStyle w:val="ListParagraph"/>
        <w:numPr>
          <w:ilvl w:val="1"/>
          <w:numId w:val="1"/>
        </w:numPr>
        <w:tabs>
          <w:tab w:val="left" w:pos="1667"/>
        </w:tabs>
        <w:spacing w:before="1" w:line="276" w:lineRule="auto"/>
        <w:ind w:right="1025"/>
        <w:rPr>
          <w:sz w:val="24"/>
        </w:rPr>
      </w:pPr>
      <w:r>
        <w:rPr>
          <w:sz w:val="24"/>
        </w:rPr>
        <w:t>Name the three broad areas which relate to people'</w:t>
      </w:r>
      <w:r>
        <w:rPr>
          <w:sz w:val="24"/>
        </w:rPr>
        <w:t>s health, according to the socio-ecological view of</w:t>
      </w:r>
      <w:r>
        <w:rPr>
          <w:spacing w:val="-3"/>
          <w:sz w:val="24"/>
        </w:rPr>
        <w:t xml:space="preserve"> </w:t>
      </w:r>
      <w:r>
        <w:rPr>
          <w:sz w:val="24"/>
        </w:rPr>
        <w:t>health.</w:t>
      </w:r>
    </w:p>
    <w:p w:rsidR="00F06DB7" w:rsidRDefault="00F06DB7">
      <w:pPr>
        <w:pStyle w:val="BodyText"/>
        <w:rPr>
          <w:rFonts w:ascii="Arial"/>
          <w:sz w:val="26"/>
        </w:rPr>
      </w:pPr>
    </w:p>
    <w:p w:rsidR="00F06DB7" w:rsidRDefault="00F06DB7">
      <w:pPr>
        <w:pStyle w:val="BodyText"/>
        <w:spacing w:before="3"/>
        <w:rPr>
          <w:rFonts w:ascii="Arial"/>
        </w:rPr>
      </w:pPr>
    </w:p>
    <w:p w:rsidR="00F06DB7" w:rsidRDefault="0069508B">
      <w:pPr>
        <w:pStyle w:val="ListParagraph"/>
        <w:numPr>
          <w:ilvl w:val="1"/>
          <w:numId w:val="1"/>
        </w:numPr>
        <w:tabs>
          <w:tab w:val="left" w:pos="1667"/>
        </w:tabs>
        <w:spacing w:line="278" w:lineRule="auto"/>
        <w:ind w:right="1339"/>
        <w:rPr>
          <w:sz w:val="24"/>
        </w:rPr>
      </w:pPr>
      <w:r>
        <w:rPr>
          <w:sz w:val="24"/>
        </w:rPr>
        <w:t>During which decade were lifestyle risks seen as the major contributors to poor</w:t>
      </w:r>
      <w:r>
        <w:rPr>
          <w:spacing w:val="-2"/>
          <w:sz w:val="24"/>
        </w:rPr>
        <w:t xml:space="preserve"> </w:t>
      </w:r>
      <w:r>
        <w:rPr>
          <w:sz w:val="24"/>
        </w:rPr>
        <w:t>health?</w:t>
      </w:r>
    </w:p>
    <w:p w:rsidR="00F06DB7" w:rsidRDefault="00F06DB7">
      <w:pPr>
        <w:pStyle w:val="BodyText"/>
        <w:rPr>
          <w:rFonts w:ascii="Arial"/>
          <w:sz w:val="26"/>
        </w:rPr>
      </w:pPr>
    </w:p>
    <w:p w:rsidR="00F06DB7" w:rsidRDefault="00F06DB7">
      <w:pPr>
        <w:pStyle w:val="BodyText"/>
        <w:spacing w:before="9"/>
        <w:rPr>
          <w:rFonts w:ascii="Arial"/>
          <w:sz w:val="21"/>
        </w:rPr>
      </w:pPr>
    </w:p>
    <w:p w:rsidR="00F06DB7" w:rsidRDefault="0069508B">
      <w:pPr>
        <w:pStyle w:val="Heading2"/>
        <w:numPr>
          <w:ilvl w:val="0"/>
          <w:numId w:val="1"/>
        </w:numPr>
        <w:tabs>
          <w:tab w:val="left" w:pos="947"/>
        </w:tabs>
        <w:spacing w:before="1" w:line="276" w:lineRule="auto"/>
        <w:ind w:right="158"/>
      </w:pPr>
      <w:r>
        <w:t>Scan the accompanying text as quickly as possible to find your key words for each question. Write down t</w:t>
      </w:r>
      <w:r>
        <w:t>he corresponding paragraph number next to each question. Compare with a partner.</w:t>
      </w:r>
    </w:p>
    <w:p w:rsidR="00F06DB7" w:rsidRDefault="00F06DB7">
      <w:pPr>
        <w:pStyle w:val="BodyText"/>
        <w:rPr>
          <w:rFonts w:ascii="Arial"/>
          <w:b/>
          <w:sz w:val="24"/>
        </w:rPr>
      </w:pPr>
    </w:p>
    <w:p w:rsidR="00F06DB7" w:rsidRDefault="00F06DB7">
      <w:pPr>
        <w:pStyle w:val="BodyText"/>
        <w:spacing w:before="2"/>
        <w:rPr>
          <w:rFonts w:ascii="Arial"/>
          <w:b/>
        </w:rPr>
      </w:pPr>
    </w:p>
    <w:p w:rsidR="00F06DB7" w:rsidRDefault="0069508B">
      <w:pPr>
        <w:pStyle w:val="ListParagraph"/>
        <w:numPr>
          <w:ilvl w:val="0"/>
          <w:numId w:val="1"/>
        </w:numPr>
        <w:tabs>
          <w:tab w:val="left" w:pos="947"/>
        </w:tabs>
        <w:spacing w:line="276" w:lineRule="auto"/>
        <w:ind w:right="157"/>
        <w:rPr>
          <w:b/>
        </w:rPr>
      </w:pPr>
      <w:r>
        <w:rPr>
          <w:b/>
        </w:rPr>
        <w:t>Re-read the first question and skim only the corresponding paragraph for it. Write down your answer. Be sure to answer in no more than 3</w:t>
      </w:r>
      <w:r>
        <w:rPr>
          <w:b/>
          <w:spacing w:val="-14"/>
        </w:rPr>
        <w:t xml:space="preserve"> </w:t>
      </w:r>
      <w:r>
        <w:rPr>
          <w:b/>
        </w:rPr>
        <w:t>words.</w:t>
      </w:r>
    </w:p>
    <w:p w:rsidR="00F06DB7" w:rsidRDefault="00F06DB7">
      <w:pPr>
        <w:pStyle w:val="BodyText"/>
        <w:rPr>
          <w:rFonts w:ascii="Arial"/>
          <w:b/>
          <w:sz w:val="24"/>
        </w:rPr>
      </w:pPr>
    </w:p>
    <w:p w:rsidR="00F06DB7" w:rsidRDefault="00F06DB7">
      <w:pPr>
        <w:pStyle w:val="BodyText"/>
        <w:spacing w:before="9"/>
        <w:rPr>
          <w:rFonts w:ascii="Arial"/>
          <w:b/>
          <w:sz w:val="25"/>
        </w:rPr>
      </w:pPr>
    </w:p>
    <w:p w:rsidR="00F06DB7" w:rsidRDefault="0069508B">
      <w:pPr>
        <w:pStyle w:val="ListParagraph"/>
        <w:numPr>
          <w:ilvl w:val="0"/>
          <w:numId w:val="1"/>
        </w:numPr>
        <w:tabs>
          <w:tab w:val="left" w:pos="947"/>
        </w:tabs>
        <w:ind w:hanging="361"/>
        <w:rPr>
          <w:b/>
        </w:rPr>
      </w:pPr>
      <w:r>
        <w:rPr>
          <w:b/>
        </w:rPr>
        <w:t xml:space="preserve">Repeat for the rest of the </w:t>
      </w:r>
      <w:r>
        <w:rPr>
          <w:b/>
        </w:rPr>
        <w:t>questions. When you have finished, compare with a</w:t>
      </w:r>
      <w:r>
        <w:rPr>
          <w:b/>
          <w:spacing w:val="-22"/>
        </w:rPr>
        <w:t xml:space="preserve"> </w:t>
      </w:r>
      <w:r>
        <w:rPr>
          <w:b/>
        </w:rPr>
        <w:t>partner.</w:t>
      </w:r>
    </w:p>
    <w:p w:rsidR="00F06DB7" w:rsidRDefault="00F06DB7">
      <w:pPr>
        <w:pStyle w:val="BodyText"/>
        <w:rPr>
          <w:rFonts w:ascii="Arial"/>
          <w:b/>
          <w:sz w:val="20"/>
        </w:rPr>
      </w:pPr>
    </w:p>
    <w:p w:rsidR="00F06DB7" w:rsidRDefault="00F06DB7">
      <w:pPr>
        <w:pStyle w:val="BodyText"/>
        <w:rPr>
          <w:rFonts w:ascii="Arial"/>
          <w:b/>
          <w:sz w:val="20"/>
        </w:rPr>
      </w:pPr>
    </w:p>
    <w:p w:rsidR="00F06DB7" w:rsidRDefault="00F06DB7">
      <w:pPr>
        <w:pStyle w:val="BodyText"/>
        <w:rPr>
          <w:rFonts w:ascii="Arial"/>
          <w:b/>
          <w:sz w:val="20"/>
        </w:rPr>
      </w:pPr>
    </w:p>
    <w:p w:rsidR="00F06DB7" w:rsidRDefault="00F06DB7">
      <w:pPr>
        <w:pStyle w:val="BodyText"/>
        <w:rPr>
          <w:rFonts w:ascii="Arial"/>
          <w:b/>
          <w:sz w:val="20"/>
        </w:rPr>
      </w:pPr>
    </w:p>
    <w:p w:rsidR="00F06DB7" w:rsidRDefault="00F06DB7">
      <w:pPr>
        <w:pStyle w:val="BodyText"/>
        <w:rPr>
          <w:rFonts w:ascii="Arial"/>
          <w:b/>
          <w:sz w:val="20"/>
        </w:rPr>
      </w:pPr>
    </w:p>
    <w:p w:rsidR="00F06DB7" w:rsidRDefault="00F06DB7">
      <w:pPr>
        <w:pStyle w:val="BodyText"/>
        <w:rPr>
          <w:rFonts w:ascii="Arial"/>
          <w:b/>
          <w:sz w:val="20"/>
        </w:rPr>
      </w:pPr>
    </w:p>
    <w:p w:rsidR="00F06DB7" w:rsidRDefault="00F06DB7">
      <w:pPr>
        <w:pStyle w:val="BodyText"/>
        <w:rPr>
          <w:rFonts w:ascii="Arial"/>
          <w:b/>
          <w:sz w:val="20"/>
        </w:rPr>
      </w:pPr>
    </w:p>
    <w:p w:rsidR="00F06DB7" w:rsidRDefault="00F06DB7">
      <w:pPr>
        <w:pStyle w:val="BodyText"/>
        <w:rPr>
          <w:rFonts w:ascii="Arial"/>
          <w:b/>
          <w:sz w:val="20"/>
        </w:rPr>
      </w:pPr>
    </w:p>
    <w:p w:rsidR="00F06DB7" w:rsidRDefault="00F06DB7">
      <w:pPr>
        <w:pStyle w:val="BodyText"/>
        <w:rPr>
          <w:rFonts w:ascii="Arial"/>
          <w:b/>
          <w:sz w:val="20"/>
        </w:rPr>
      </w:pPr>
    </w:p>
    <w:p w:rsidR="00F06DB7" w:rsidRDefault="00F06DB7">
      <w:pPr>
        <w:pStyle w:val="BodyText"/>
        <w:rPr>
          <w:rFonts w:ascii="Arial"/>
          <w:b/>
          <w:sz w:val="20"/>
        </w:rPr>
      </w:pPr>
    </w:p>
    <w:p w:rsidR="00F06DB7" w:rsidRDefault="00F06DB7">
      <w:pPr>
        <w:pStyle w:val="BodyText"/>
        <w:rPr>
          <w:rFonts w:ascii="Arial"/>
          <w:b/>
          <w:sz w:val="20"/>
        </w:rPr>
      </w:pPr>
    </w:p>
    <w:p w:rsidR="00F06DB7" w:rsidRDefault="00F06DB7">
      <w:pPr>
        <w:pStyle w:val="BodyText"/>
        <w:rPr>
          <w:rFonts w:ascii="Arial"/>
          <w:b/>
          <w:sz w:val="20"/>
        </w:rPr>
      </w:pPr>
    </w:p>
    <w:p w:rsidR="00F06DB7" w:rsidRDefault="00F06DB7">
      <w:pPr>
        <w:pStyle w:val="BodyText"/>
        <w:rPr>
          <w:rFonts w:ascii="Arial"/>
          <w:b/>
          <w:sz w:val="20"/>
        </w:rPr>
      </w:pPr>
    </w:p>
    <w:p w:rsidR="00F06DB7" w:rsidRDefault="00F06DB7">
      <w:pPr>
        <w:pStyle w:val="BodyText"/>
        <w:rPr>
          <w:rFonts w:ascii="Arial"/>
          <w:b/>
          <w:sz w:val="20"/>
        </w:rPr>
      </w:pPr>
    </w:p>
    <w:p w:rsidR="00F06DB7" w:rsidRDefault="00F06DB7">
      <w:pPr>
        <w:pStyle w:val="BodyText"/>
        <w:rPr>
          <w:rFonts w:ascii="Arial"/>
          <w:b/>
          <w:sz w:val="20"/>
        </w:rPr>
      </w:pPr>
    </w:p>
    <w:p w:rsidR="00F06DB7" w:rsidRDefault="00F06DB7">
      <w:pPr>
        <w:pStyle w:val="BodyText"/>
        <w:rPr>
          <w:rFonts w:ascii="Arial"/>
          <w:b/>
          <w:sz w:val="20"/>
        </w:rPr>
      </w:pPr>
    </w:p>
    <w:p w:rsidR="00F06DB7" w:rsidRDefault="00F06DB7">
      <w:pPr>
        <w:pStyle w:val="BodyText"/>
        <w:rPr>
          <w:rFonts w:ascii="Arial"/>
          <w:b/>
          <w:sz w:val="20"/>
        </w:rPr>
      </w:pPr>
    </w:p>
    <w:p w:rsidR="00F06DB7" w:rsidRDefault="00F06DB7">
      <w:pPr>
        <w:pStyle w:val="BodyText"/>
        <w:rPr>
          <w:rFonts w:ascii="Arial"/>
          <w:b/>
          <w:sz w:val="20"/>
        </w:rPr>
      </w:pPr>
    </w:p>
    <w:p w:rsidR="00F06DB7" w:rsidRDefault="00F06DB7">
      <w:pPr>
        <w:pStyle w:val="BodyText"/>
        <w:rPr>
          <w:rFonts w:ascii="Arial"/>
          <w:b/>
          <w:sz w:val="20"/>
        </w:rPr>
      </w:pPr>
    </w:p>
    <w:p w:rsidR="00F06DB7" w:rsidRDefault="00F06DB7">
      <w:pPr>
        <w:pStyle w:val="BodyText"/>
        <w:rPr>
          <w:rFonts w:ascii="Arial"/>
          <w:b/>
          <w:sz w:val="20"/>
        </w:rPr>
      </w:pPr>
    </w:p>
    <w:p w:rsidR="00F06DB7" w:rsidRDefault="00F06DB7">
      <w:pPr>
        <w:pStyle w:val="BodyText"/>
        <w:spacing w:before="9"/>
        <w:rPr>
          <w:rFonts w:ascii="Arial"/>
          <w:b/>
          <w:sz w:val="23"/>
        </w:rPr>
      </w:pPr>
    </w:p>
    <w:p w:rsidR="00F06DB7" w:rsidRDefault="00F06DB7">
      <w:pPr>
        <w:spacing w:line="235" w:lineRule="auto"/>
        <w:rPr>
          <w:rFonts w:ascii="Arial" w:hAnsi="Arial"/>
          <w:sz w:val="14"/>
        </w:rPr>
        <w:sectPr w:rsidR="00F06DB7">
          <w:pgSz w:w="11910" w:h="16840"/>
          <w:pgMar w:top="1580" w:right="740" w:bottom="280" w:left="340" w:header="720" w:footer="720" w:gutter="0"/>
          <w:cols w:space="720"/>
        </w:sectPr>
      </w:pPr>
    </w:p>
    <w:p w:rsidR="00F06DB7" w:rsidRDefault="0069508B">
      <w:pPr>
        <w:spacing w:before="102"/>
        <w:ind w:left="226"/>
        <w:rPr>
          <w:b/>
          <w:sz w:val="44"/>
        </w:rPr>
      </w:pPr>
      <w:bookmarkStart w:id="2" w:name="Changing_our_Understanding_of_Health"/>
      <w:bookmarkEnd w:id="2"/>
      <w:r w:rsidRPr="0069508B">
        <w:rPr>
          <w:b/>
          <w:sz w:val="44"/>
          <w14:shadow w14:blurRad="50800" w14:dist="38100" w14:dir="2700000" w14:sx="100000" w14:sy="100000" w14:kx="0" w14:ky="0" w14:algn="tl">
            <w14:srgbClr w14:val="000000">
              <w14:alpha w14:val="60000"/>
            </w14:srgbClr>
          </w14:shadow>
        </w:rPr>
        <w:lastRenderedPageBreak/>
        <w:t>Changing</w:t>
      </w:r>
      <w:r>
        <w:rPr>
          <w:b/>
          <w:sz w:val="44"/>
        </w:rPr>
        <w:t xml:space="preserve"> </w:t>
      </w:r>
      <w:r w:rsidRPr="0069508B">
        <w:rPr>
          <w:b/>
          <w:sz w:val="44"/>
          <w14:shadow w14:blurRad="50800" w14:dist="38100" w14:dir="2700000" w14:sx="100000" w14:sy="100000" w14:kx="0" w14:ky="0" w14:algn="tl">
            <w14:srgbClr w14:val="000000">
              <w14:alpha w14:val="60000"/>
            </w14:srgbClr>
          </w14:shadow>
        </w:rPr>
        <w:t>our</w:t>
      </w:r>
      <w:r>
        <w:rPr>
          <w:b/>
          <w:sz w:val="44"/>
        </w:rPr>
        <w:t xml:space="preserve"> </w:t>
      </w:r>
      <w:r w:rsidRPr="0069508B">
        <w:rPr>
          <w:b/>
          <w:sz w:val="44"/>
          <w14:shadow w14:blurRad="50800" w14:dist="38100" w14:dir="2700000" w14:sx="100000" w14:sy="100000" w14:kx="0" w14:ky="0" w14:algn="tl">
            <w14:srgbClr w14:val="000000">
              <w14:alpha w14:val="60000"/>
            </w14:srgbClr>
          </w14:shadow>
        </w:rPr>
        <w:t>Understanding</w:t>
      </w:r>
      <w:r>
        <w:rPr>
          <w:b/>
          <w:sz w:val="44"/>
        </w:rPr>
        <w:t xml:space="preserve"> </w:t>
      </w:r>
      <w:r w:rsidRPr="0069508B">
        <w:rPr>
          <w:b/>
          <w:sz w:val="44"/>
          <w14:shadow w14:blurRad="50800" w14:dist="38100" w14:dir="2700000" w14:sx="100000" w14:sy="100000" w14:kx="0" w14:ky="0" w14:algn="tl">
            <w14:srgbClr w14:val="000000">
              <w14:alpha w14:val="60000"/>
            </w14:srgbClr>
          </w14:shadow>
        </w:rPr>
        <w:t>of</w:t>
      </w:r>
      <w:r>
        <w:rPr>
          <w:b/>
          <w:sz w:val="44"/>
        </w:rPr>
        <w:t xml:space="preserve"> </w:t>
      </w:r>
      <w:r w:rsidRPr="0069508B">
        <w:rPr>
          <w:b/>
          <w:sz w:val="44"/>
          <w14:shadow w14:blurRad="50800" w14:dist="38100" w14:dir="2700000" w14:sx="100000" w14:sy="100000" w14:kx="0" w14:ky="0" w14:algn="tl">
            <w14:srgbClr w14:val="000000">
              <w14:alpha w14:val="60000"/>
            </w14:srgbClr>
          </w14:shadow>
        </w:rPr>
        <w:t>Health</w:t>
      </w:r>
    </w:p>
    <w:p w:rsidR="00F06DB7" w:rsidRDefault="00F06DB7">
      <w:pPr>
        <w:pStyle w:val="BodyText"/>
        <w:spacing w:before="10"/>
        <w:rPr>
          <w:b/>
          <w:sz w:val="41"/>
        </w:rPr>
      </w:pPr>
    </w:p>
    <w:p w:rsidR="00F06DB7" w:rsidRDefault="0069508B">
      <w:pPr>
        <w:pStyle w:val="Heading2"/>
        <w:rPr>
          <w:rFonts w:ascii="Tahoma"/>
        </w:rPr>
      </w:pPr>
      <w:r>
        <w:rPr>
          <w:rFonts w:ascii="Tahoma"/>
        </w:rPr>
        <w:t>A</w:t>
      </w:r>
    </w:p>
    <w:p w:rsidR="00F06DB7" w:rsidRDefault="0069508B">
      <w:pPr>
        <w:pStyle w:val="BodyText"/>
        <w:spacing w:before="159" w:line="276" w:lineRule="auto"/>
        <w:ind w:left="226" w:right="231"/>
        <w:jc w:val="both"/>
      </w:pPr>
      <w:r>
        <w:t>The concept of health holds different meanings for different people and groups. These meanings of health have also changed over time. This change is no more evident than in Western society today, when notions of health and health promotion are being challe</w:t>
      </w:r>
      <w:r>
        <w:t>nged and expanded in new ways.</w:t>
      </w:r>
    </w:p>
    <w:p w:rsidR="00F06DB7" w:rsidRDefault="00F06DB7">
      <w:pPr>
        <w:pStyle w:val="BodyText"/>
        <w:rPr>
          <w:sz w:val="26"/>
        </w:rPr>
      </w:pPr>
    </w:p>
    <w:p w:rsidR="00F06DB7" w:rsidRDefault="0069508B">
      <w:pPr>
        <w:pStyle w:val="Heading2"/>
        <w:spacing w:before="232"/>
        <w:rPr>
          <w:rFonts w:ascii="Tahoma"/>
        </w:rPr>
      </w:pPr>
      <w:r>
        <w:rPr>
          <w:rFonts w:ascii="Tahoma"/>
        </w:rPr>
        <w:t>B</w:t>
      </w:r>
    </w:p>
    <w:p w:rsidR="00F06DB7" w:rsidRDefault="0069508B">
      <w:pPr>
        <w:pStyle w:val="BodyText"/>
        <w:spacing w:before="159" w:line="276" w:lineRule="auto"/>
        <w:ind w:left="226" w:right="127"/>
      </w:pPr>
      <w:r>
        <w:t>For much of recent Western history, health has been viewed in the physical sense only. That is, good health has been connected to the smooth mechanical operation of the body, while ill health has been attributed to a break</w:t>
      </w:r>
      <w:r>
        <w:t>down in this machine. Health in this sense has been defined as the absence of disease or illness and is seen in medical terms. According to this view, creating health for people means providing medical care to treat or prevent disease and illness. During t</w:t>
      </w:r>
      <w:r>
        <w:t>his period, there was an emphasis on providing clean water, improved sanitation and housing.</w:t>
      </w:r>
    </w:p>
    <w:p w:rsidR="00F06DB7" w:rsidRDefault="00F06DB7">
      <w:pPr>
        <w:pStyle w:val="BodyText"/>
        <w:rPr>
          <w:sz w:val="26"/>
        </w:rPr>
      </w:pPr>
    </w:p>
    <w:p w:rsidR="00F06DB7" w:rsidRDefault="0069508B">
      <w:pPr>
        <w:pStyle w:val="Heading2"/>
        <w:spacing w:before="232"/>
        <w:rPr>
          <w:rFonts w:ascii="Tahoma"/>
        </w:rPr>
      </w:pPr>
      <w:r>
        <w:rPr>
          <w:rFonts w:ascii="Tahoma"/>
        </w:rPr>
        <w:t>C</w:t>
      </w:r>
    </w:p>
    <w:p w:rsidR="00F06DB7" w:rsidRDefault="0069508B">
      <w:pPr>
        <w:pStyle w:val="BodyText"/>
        <w:spacing w:before="159" w:line="276" w:lineRule="auto"/>
        <w:ind w:left="226" w:right="372"/>
      </w:pPr>
      <w:r>
        <w:t xml:space="preserve">In the late 1940s the World Health </w:t>
      </w:r>
      <w:proofErr w:type="spellStart"/>
      <w:r>
        <w:t>Organisation</w:t>
      </w:r>
      <w:proofErr w:type="spellEnd"/>
      <w:r>
        <w:t xml:space="preserve"> challenged this physically and medically oriented view of health. They stated that "health is a complete state o</w:t>
      </w:r>
      <w:r>
        <w:t>f physical, mental and social well-being and is not merely the absence of disease" (WHO, 1946). Health and the person were seen more holistically (mind/body/spirit) and not just in physical terms.</w:t>
      </w:r>
    </w:p>
    <w:p w:rsidR="00F06DB7" w:rsidRDefault="00F06DB7">
      <w:pPr>
        <w:pStyle w:val="BodyText"/>
        <w:rPr>
          <w:sz w:val="26"/>
        </w:rPr>
      </w:pPr>
    </w:p>
    <w:p w:rsidR="00F06DB7" w:rsidRDefault="0069508B">
      <w:pPr>
        <w:pStyle w:val="Heading2"/>
        <w:spacing w:before="231"/>
        <w:rPr>
          <w:rFonts w:ascii="Tahoma"/>
        </w:rPr>
      </w:pPr>
      <w:r>
        <w:rPr>
          <w:rFonts w:ascii="Tahoma"/>
        </w:rPr>
        <w:t>D</w:t>
      </w:r>
    </w:p>
    <w:p w:rsidR="00F06DB7" w:rsidRDefault="0069508B">
      <w:pPr>
        <w:pStyle w:val="BodyText"/>
        <w:spacing w:before="162" w:line="276" w:lineRule="auto"/>
        <w:ind w:left="226" w:right="116"/>
      </w:pPr>
      <w:r>
        <w:t>The 1970s was a time of focusing on the prevention of di</w:t>
      </w:r>
      <w:r>
        <w:t xml:space="preserve">sease and illness by </w:t>
      </w:r>
      <w:proofErr w:type="spellStart"/>
      <w:r>
        <w:t>emphasising</w:t>
      </w:r>
      <w:proofErr w:type="spellEnd"/>
      <w:r>
        <w:t xml:space="preserve"> the importance of the lifestyle and </w:t>
      </w:r>
      <w:proofErr w:type="spellStart"/>
      <w:r>
        <w:t>behaviour</w:t>
      </w:r>
      <w:proofErr w:type="spellEnd"/>
      <w:r>
        <w:t xml:space="preserve"> of the individual. Specific </w:t>
      </w:r>
      <w:proofErr w:type="spellStart"/>
      <w:r>
        <w:t>behaviours</w:t>
      </w:r>
      <w:proofErr w:type="spellEnd"/>
      <w:r>
        <w:t xml:space="preserve"> which were seen to increase risk of disease, such as smoking, lack of fitness and unhealthy eating habits, were targeted. Creating health </w:t>
      </w:r>
      <w:r>
        <w:t xml:space="preserve">meant providing not only medical health care, but health promotion programs and policies which would help people maintain healthy </w:t>
      </w:r>
      <w:proofErr w:type="spellStart"/>
      <w:r>
        <w:t>behaviours</w:t>
      </w:r>
      <w:proofErr w:type="spellEnd"/>
      <w:r>
        <w:t xml:space="preserve"> and lifestyles. While this individualistic healthy lifestyles approach to health worked for some (the wealthy membe</w:t>
      </w:r>
      <w:r>
        <w:t>rs of society), people experiencing poverty, unemployment, underemployment or little control over the conditions of their daily lives benefited little from this approach. This was largely because both the healthy lifestyles approach and the medical approac</w:t>
      </w:r>
      <w:r>
        <w:t>h to health largely ignored the social and environmental conditions affecting the health of</w:t>
      </w:r>
      <w:r>
        <w:rPr>
          <w:spacing w:val="-9"/>
        </w:rPr>
        <w:t xml:space="preserve"> </w:t>
      </w:r>
      <w:r>
        <w:t>people.</w:t>
      </w:r>
    </w:p>
    <w:p w:rsidR="00F06DB7" w:rsidRDefault="0069508B">
      <w:pPr>
        <w:pStyle w:val="Heading2"/>
        <w:spacing w:before="119"/>
        <w:rPr>
          <w:rFonts w:ascii="Tahoma"/>
        </w:rPr>
      </w:pPr>
      <w:r>
        <w:rPr>
          <w:rFonts w:ascii="Tahoma"/>
        </w:rPr>
        <w:t>E</w:t>
      </w:r>
    </w:p>
    <w:p w:rsidR="00F06DB7" w:rsidRDefault="0069508B">
      <w:pPr>
        <w:pStyle w:val="BodyText"/>
        <w:spacing w:before="159" w:line="276" w:lineRule="auto"/>
        <w:ind w:left="226" w:right="383"/>
      </w:pPr>
      <w:r>
        <w:t>During the 1980s and 1990s there has been a growing swing away from seeing lifestyle risks as the root cause of poor health. While lifestyle factors still</w:t>
      </w:r>
      <w:r>
        <w:t xml:space="preserve"> remain important, health is being viewed also in terms of the social, economic and environmental contexts in which people live. This broad approach to health is called the socio-ecological view of health. The broad socio-ecological view of health was endo</w:t>
      </w:r>
      <w:r>
        <w:t>rsed at the first International Conference of Health Promotion held in 1986, Ottawa, Canada, where people from 38 countries agreed and declared that:</w:t>
      </w:r>
    </w:p>
    <w:p w:rsidR="00F06DB7" w:rsidRDefault="00F06DB7">
      <w:pPr>
        <w:pStyle w:val="BodyText"/>
        <w:rPr>
          <w:sz w:val="20"/>
        </w:rPr>
      </w:pPr>
    </w:p>
    <w:p w:rsidR="00F06DB7" w:rsidRDefault="00F06DB7">
      <w:pPr>
        <w:pStyle w:val="BodyText"/>
        <w:spacing w:before="1"/>
        <w:rPr>
          <w:sz w:val="25"/>
        </w:rPr>
      </w:pPr>
    </w:p>
    <w:p w:rsidR="00F06DB7" w:rsidRDefault="00F06DB7">
      <w:pPr>
        <w:spacing w:line="235" w:lineRule="auto"/>
        <w:rPr>
          <w:rFonts w:ascii="Arial" w:hAnsi="Arial"/>
          <w:sz w:val="14"/>
        </w:rPr>
        <w:sectPr w:rsidR="00F06DB7">
          <w:pgSz w:w="11910" w:h="16840"/>
          <w:pgMar w:top="1580" w:right="740" w:bottom="280" w:left="340" w:header="720" w:footer="720" w:gutter="0"/>
          <w:cols w:space="720"/>
        </w:sectPr>
      </w:pPr>
    </w:p>
    <w:p w:rsidR="00F06DB7" w:rsidRDefault="0069508B">
      <w:pPr>
        <w:pStyle w:val="BodyText"/>
        <w:spacing w:before="101" w:line="276" w:lineRule="auto"/>
        <w:ind w:left="946" w:right="306"/>
      </w:pPr>
      <w:r>
        <w:lastRenderedPageBreak/>
        <w:t>"</w:t>
      </w:r>
      <w:r>
        <w:t>The fundamental conditions and resources for health are peace, shelter, education, food, a viable income, a stable eco-system, sustainable resources, social justice and equity. Improvement in health requires a secure foundation in these basic requirements.</w:t>
      </w:r>
      <w:r>
        <w:t>"</w:t>
      </w:r>
    </w:p>
    <w:p w:rsidR="00F06DB7" w:rsidRDefault="0069508B">
      <w:pPr>
        <w:pStyle w:val="BodyText"/>
        <w:spacing w:before="121"/>
        <w:ind w:left="946"/>
      </w:pPr>
      <w:r>
        <w:t>(WHO, 1986)</w:t>
      </w:r>
    </w:p>
    <w:p w:rsidR="00F06DB7" w:rsidRDefault="0069508B">
      <w:pPr>
        <w:pStyle w:val="BodyText"/>
        <w:spacing w:before="159" w:line="276" w:lineRule="auto"/>
        <w:ind w:left="226" w:right="182"/>
      </w:pPr>
      <w:r>
        <w:t xml:space="preserve">It is clear from this statement that the creation of health is about much more than encouraging healthy individual </w:t>
      </w:r>
      <w:proofErr w:type="spellStart"/>
      <w:r>
        <w:t>behaviours</w:t>
      </w:r>
      <w:proofErr w:type="spellEnd"/>
      <w:r>
        <w:t xml:space="preserve"> and lifestyles and providing appropriate medical care. Therefore, the creation of health must include addressing iss</w:t>
      </w:r>
      <w:r>
        <w:t xml:space="preserve">ues such as poverty, pollution, </w:t>
      </w:r>
      <w:proofErr w:type="spellStart"/>
      <w:r>
        <w:t>urbanisation</w:t>
      </w:r>
      <w:proofErr w:type="spellEnd"/>
      <w:r>
        <w:t>, natural resource depletion, social alienation and poor working conditions. The social, economic and environmental contexts which contribute to the creation of heath do not operate separately or independently of</w:t>
      </w:r>
      <w:r>
        <w:t xml:space="preserve"> each other. Rather, they are interacting and interdependent, and it is the complex interrelationships between them which determine the conditions that promote health. A broad socio-ecological view of health suggests that the promotion of health must inclu</w:t>
      </w:r>
      <w:r>
        <w:t>de a strong social, economic and environmental focus.</w:t>
      </w:r>
    </w:p>
    <w:p w:rsidR="00F06DB7" w:rsidRDefault="00F06DB7">
      <w:pPr>
        <w:pStyle w:val="BodyText"/>
        <w:rPr>
          <w:sz w:val="26"/>
        </w:rPr>
      </w:pPr>
    </w:p>
    <w:p w:rsidR="00F06DB7" w:rsidRDefault="0069508B">
      <w:pPr>
        <w:pStyle w:val="Heading2"/>
        <w:spacing w:before="231"/>
        <w:rPr>
          <w:rFonts w:ascii="Tahoma"/>
        </w:rPr>
      </w:pPr>
      <w:r>
        <w:rPr>
          <w:rFonts w:ascii="Tahoma"/>
        </w:rPr>
        <w:t>F</w:t>
      </w:r>
    </w:p>
    <w:p w:rsidR="00F06DB7" w:rsidRDefault="0069508B">
      <w:pPr>
        <w:pStyle w:val="BodyText"/>
        <w:spacing w:before="159" w:line="276" w:lineRule="auto"/>
        <w:ind w:left="226" w:right="624"/>
      </w:pPr>
      <w:r>
        <w:t>At the Ottawa Conference in 1986, a charter was developed which outlined new directions for health promotion based on the socio-ecological view of health. This charter, known as the Ottawa Charter for Health Promotion, remains as the backbone of health act</w:t>
      </w:r>
      <w:r>
        <w:t>ion today. In exploring the scope of health promotion it states that:</w:t>
      </w:r>
    </w:p>
    <w:p w:rsidR="00F06DB7" w:rsidRDefault="0069508B">
      <w:pPr>
        <w:pStyle w:val="BodyText"/>
        <w:spacing w:before="120" w:line="276" w:lineRule="auto"/>
        <w:ind w:left="226" w:right="1049"/>
        <w:jc w:val="both"/>
      </w:pPr>
      <w:r>
        <w:t xml:space="preserve">Good health is a major resource for social, economic and personal development and an important dimension of quality of life. Political, economic, social, cultural, environmental, </w:t>
      </w:r>
      <w:proofErr w:type="spellStart"/>
      <w:r>
        <w:t>behavio</w:t>
      </w:r>
      <w:r>
        <w:t>ural</w:t>
      </w:r>
      <w:proofErr w:type="spellEnd"/>
      <w:r>
        <w:t xml:space="preserve"> and biological factors can all </w:t>
      </w:r>
      <w:proofErr w:type="spellStart"/>
      <w:r>
        <w:t>favour</w:t>
      </w:r>
      <w:proofErr w:type="spellEnd"/>
      <w:r>
        <w:t xml:space="preserve"> health or be harmful to it. (WHO, 1986)</w:t>
      </w:r>
    </w:p>
    <w:p w:rsidR="00F06DB7" w:rsidRDefault="0069508B">
      <w:pPr>
        <w:pStyle w:val="BodyText"/>
        <w:spacing w:before="120" w:line="276" w:lineRule="auto"/>
        <w:ind w:left="226" w:right="112"/>
      </w:pPr>
      <w:r>
        <w:t>The Ottawa Charter brings practical meaning and action to this broad notion of health promotion. It presents fundamental strategies and approaches in achieving health for al</w:t>
      </w:r>
      <w:r>
        <w:t>l. The overall philosophy of health promotion which guides these fundamental strategies and approaches is one of "enabling people to increase control over and to improve their health" (WHO,</w:t>
      </w:r>
      <w:r>
        <w:rPr>
          <w:spacing w:val="-10"/>
        </w:rPr>
        <w:t xml:space="preserve"> </w:t>
      </w:r>
      <w:r>
        <w:t>1986).</w:t>
      </w:r>
    </w:p>
    <w:p w:rsidR="00F06DB7" w:rsidRDefault="00F06DB7">
      <w:pPr>
        <w:pStyle w:val="BodyText"/>
        <w:rPr>
          <w:sz w:val="20"/>
        </w:rPr>
      </w:pPr>
    </w:p>
    <w:p w:rsidR="00F06DB7" w:rsidRDefault="00F06DB7">
      <w:pPr>
        <w:pStyle w:val="BodyText"/>
        <w:rPr>
          <w:sz w:val="20"/>
        </w:rPr>
      </w:pPr>
    </w:p>
    <w:p w:rsidR="00F06DB7" w:rsidRDefault="00F06DB7">
      <w:pPr>
        <w:pStyle w:val="BodyText"/>
        <w:rPr>
          <w:sz w:val="20"/>
        </w:rPr>
      </w:pPr>
    </w:p>
    <w:p w:rsidR="00F06DB7" w:rsidRDefault="00F06DB7">
      <w:pPr>
        <w:pStyle w:val="BodyText"/>
        <w:rPr>
          <w:sz w:val="20"/>
        </w:rPr>
      </w:pPr>
    </w:p>
    <w:p w:rsidR="00F06DB7" w:rsidRDefault="00F06DB7">
      <w:pPr>
        <w:pStyle w:val="BodyText"/>
        <w:rPr>
          <w:sz w:val="20"/>
        </w:rPr>
      </w:pPr>
    </w:p>
    <w:p w:rsidR="00F06DB7" w:rsidRDefault="00F06DB7">
      <w:pPr>
        <w:pStyle w:val="BodyText"/>
        <w:rPr>
          <w:sz w:val="20"/>
        </w:rPr>
      </w:pPr>
    </w:p>
    <w:p w:rsidR="00F06DB7" w:rsidRDefault="00F06DB7">
      <w:pPr>
        <w:pStyle w:val="BodyText"/>
        <w:rPr>
          <w:sz w:val="20"/>
        </w:rPr>
      </w:pPr>
    </w:p>
    <w:p w:rsidR="00F06DB7" w:rsidRDefault="00F06DB7">
      <w:pPr>
        <w:pStyle w:val="BodyText"/>
        <w:rPr>
          <w:sz w:val="20"/>
        </w:rPr>
      </w:pPr>
    </w:p>
    <w:p w:rsidR="00F06DB7" w:rsidRDefault="00F06DB7">
      <w:pPr>
        <w:pStyle w:val="BodyText"/>
        <w:rPr>
          <w:sz w:val="20"/>
        </w:rPr>
      </w:pPr>
    </w:p>
    <w:p w:rsidR="00F06DB7" w:rsidRDefault="00F06DB7">
      <w:pPr>
        <w:pStyle w:val="BodyText"/>
        <w:rPr>
          <w:sz w:val="20"/>
        </w:rPr>
      </w:pPr>
    </w:p>
    <w:p w:rsidR="00F06DB7" w:rsidRDefault="00F06DB7">
      <w:pPr>
        <w:pStyle w:val="BodyText"/>
        <w:rPr>
          <w:sz w:val="20"/>
        </w:rPr>
      </w:pPr>
    </w:p>
    <w:p w:rsidR="00F06DB7" w:rsidRDefault="00F06DB7">
      <w:pPr>
        <w:pStyle w:val="BodyText"/>
        <w:rPr>
          <w:sz w:val="20"/>
        </w:rPr>
      </w:pPr>
    </w:p>
    <w:p w:rsidR="00F06DB7" w:rsidRDefault="00F06DB7">
      <w:pPr>
        <w:pStyle w:val="BodyText"/>
        <w:rPr>
          <w:sz w:val="20"/>
        </w:rPr>
      </w:pPr>
    </w:p>
    <w:p w:rsidR="00F06DB7" w:rsidRDefault="00F06DB7">
      <w:pPr>
        <w:pStyle w:val="BodyText"/>
        <w:rPr>
          <w:sz w:val="20"/>
        </w:rPr>
      </w:pPr>
    </w:p>
    <w:p w:rsidR="00F06DB7" w:rsidRDefault="00F06DB7">
      <w:pPr>
        <w:pStyle w:val="BodyText"/>
        <w:rPr>
          <w:sz w:val="20"/>
        </w:rPr>
      </w:pPr>
    </w:p>
    <w:p w:rsidR="00F06DB7" w:rsidRDefault="00F06DB7">
      <w:pPr>
        <w:pStyle w:val="BodyText"/>
        <w:rPr>
          <w:sz w:val="20"/>
        </w:rPr>
      </w:pPr>
    </w:p>
    <w:p w:rsidR="00F06DB7" w:rsidRDefault="00F06DB7">
      <w:pPr>
        <w:pStyle w:val="BodyText"/>
        <w:rPr>
          <w:sz w:val="20"/>
        </w:rPr>
      </w:pPr>
    </w:p>
    <w:p w:rsidR="00F06DB7" w:rsidRDefault="00F06DB7">
      <w:pPr>
        <w:pStyle w:val="BodyText"/>
        <w:rPr>
          <w:sz w:val="20"/>
        </w:rPr>
      </w:pPr>
    </w:p>
    <w:p w:rsidR="00F06DB7" w:rsidRDefault="00F06DB7">
      <w:pPr>
        <w:pStyle w:val="BodyText"/>
        <w:rPr>
          <w:sz w:val="20"/>
        </w:rPr>
      </w:pPr>
    </w:p>
    <w:p w:rsidR="00F06DB7" w:rsidRDefault="00F06DB7">
      <w:pPr>
        <w:pStyle w:val="BodyText"/>
        <w:rPr>
          <w:sz w:val="20"/>
        </w:rPr>
      </w:pPr>
    </w:p>
    <w:p w:rsidR="00F06DB7" w:rsidRDefault="00F06DB7">
      <w:pPr>
        <w:pStyle w:val="BodyText"/>
        <w:rPr>
          <w:sz w:val="20"/>
        </w:rPr>
      </w:pPr>
    </w:p>
    <w:p w:rsidR="00F06DB7" w:rsidRDefault="00F06DB7">
      <w:pPr>
        <w:pStyle w:val="BodyText"/>
        <w:rPr>
          <w:sz w:val="20"/>
        </w:rPr>
      </w:pPr>
    </w:p>
    <w:p w:rsidR="00F06DB7" w:rsidRDefault="00F06DB7">
      <w:pPr>
        <w:pStyle w:val="BodyText"/>
        <w:spacing w:before="11"/>
        <w:rPr>
          <w:sz w:val="18"/>
        </w:rPr>
      </w:pPr>
    </w:p>
    <w:sectPr w:rsidR="00F06DB7">
      <w:pgSz w:w="11910" w:h="16840"/>
      <w:pgMar w:top="1580" w:right="740" w:bottom="280" w:left="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70229"/>
    <w:multiLevelType w:val="hybridMultilevel"/>
    <w:tmpl w:val="33F82B2E"/>
    <w:lvl w:ilvl="0" w:tplc="FAA0592E">
      <w:numFmt w:val="bullet"/>
      <w:lvlText w:val=""/>
      <w:lvlJc w:val="left"/>
      <w:pPr>
        <w:ind w:left="561" w:hanging="370"/>
      </w:pPr>
      <w:rPr>
        <w:rFonts w:ascii="Wingdings" w:eastAsia="Wingdings" w:hAnsi="Wingdings" w:cs="Wingdings" w:hint="default"/>
        <w:w w:val="100"/>
        <w:sz w:val="22"/>
        <w:szCs w:val="22"/>
        <w:lang w:val="en-US" w:eastAsia="en-US" w:bidi="en-US"/>
      </w:rPr>
    </w:lvl>
    <w:lvl w:ilvl="1" w:tplc="99FA7880">
      <w:numFmt w:val="bullet"/>
      <w:lvlText w:val="•"/>
      <w:lvlJc w:val="left"/>
      <w:pPr>
        <w:ind w:left="1241" w:hanging="370"/>
      </w:pPr>
      <w:rPr>
        <w:rFonts w:hint="default"/>
        <w:lang w:val="en-US" w:eastAsia="en-US" w:bidi="en-US"/>
      </w:rPr>
    </w:lvl>
    <w:lvl w:ilvl="2" w:tplc="3168D228">
      <w:numFmt w:val="bullet"/>
      <w:lvlText w:val="•"/>
      <w:lvlJc w:val="left"/>
      <w:pPr>
        <w:ind w:left="1923" w:hanging="370"/>
      </w:pPr>
      <w:rPr>
        <w:rFonts w:hint="default"/>
        <w:lang w:val="en-US" w:eastAsia="en-US" w:bidi="en-US"/>
      </w:rPr>
    </w:lvl>
    <w:lvl w:ilvl="3" w:tplc="F73A1580">
      <w:numFmt w:val="bullet"/>
      <w:lvlText w:val="•"/>
      <w:lvlJc w:val="left"/>
      <w:pPr>
        <w:ind w:left="2604" w:hanging="370"/>
      </w:pPr>
      <w:rPr>
        <w:rFonts w:hint="default"/>
        <w:lang w:val="en-US" w:eastAsia="en-US" w:bidi="en-US"/>
      </w:rPr>
    </w:lvl>
    <w:lvl w:ilvl="4" w:tplc="3028FBE6">
      <w:numFmt w:val="bullet"/>
      <w:lvlText w:val="•"/>
      <w:lvlJc w:val="left"/>
      <w:pPr>
        <w:ind w:left="3286" w:hanging="370"/>
      </w:pPr>
      <w:rPr>
        <w:rFonts w:hint="default"/>
        <w:lang w:val="en-US" w:eastAsia="en-US" w:bidi="en-US"/>
      </w:rPr>
    </w:lvl>
    <w:lvl w:ilvl="5" w:tplc="6EA8BF9A">
      <w:numFmt w:val="bullet"/>
      <w:lvlText w:val="•"/>
      <w:lvlJc w:val="left"/>
      <w:pPr>
        <w:ind w:left="3967" w:hanging="370"/>
      </w:pPr>
      <w:rPr>
        <w:rFonts w:hint="default"/>
        <w:lang w:val="en-US" w:eastAsia="en-US" w:bidi="en-US"/>
      </w:rPr>
    </w:lvl>
    <w:lvl w:ilvl="6" w:tplc="1906803C">
      <w:numFmt w:val="bullet"/>
      <w:lvlText w:val="•"/>
      <w:lvlJc w:val="left"/>
      <w:pPr>
        <w:ind w:left="4649" w:hanging="370"/>
      </w:pPr>
      <w:rPr>
        <w:rFonts w:hint="default"/>
        <w:lang w:val="en-US" w:eastAsia="en-US" w:bidi="en-US"/>
      </w:rPr>
    </w:lvl>
    <w:lvl w:ilvl="7" w:tplc="2578E7AE">
      <w:numFmt w:val="bullet"/>
      <w:lvlText w:val="•"/>
      <w:lvlJc w:val="left"/>
      <w:pPr>
        <w:ind w:left="5330" w:hanging="370"/>
      </w:pPr>
      <w:rPr>
        <w:rFonts w:hint="default"/>
        <w:lang w:val="en-US" w:eastAsia="en-US" w:bidi="en-US"/>
      </w:rPr>
    </w:lvl>
    <w:lvl w:ilvl="8" w:tplc="B248E30E">
      <w:numFmt w:val="bullet"/>
      <w:lvlText w:val="•"/>
      <w:lvlJc w:val="left"/>
      <w:pPr>
        <w:ind w:left="6012" w:hanging="370"/>
      </w:pPr>
      <w:rPr>
        <w:rFonts w:hint="default"/>
        <w:lang w:val="en-US" w:eastAsia="en-US" w:bidi="en-US"/>
      </w:rPr>
    </w:lvl>
  </w:abstractNum>
  <w:abstractNum w:abstractNumId="1">
    <w:nsid w:val="1D142D99"/>
    <w:multiLevelType w:val="hybridMultilevel"/>
    <w:tmpl w:val="2AE4C660"/>
    <w:lvl w:ilvl="0" w:tplc="C74E83E6">
      <w:numFmt w:val="bullet"/>
      <w:lvlText w:val=""/>
      <w:lvlJc w:val="left"/>
      <w:pPr>
        <w:ind w:left="580" w:hanging="370"/>
      </w:pPr>
      <w:rPr>
        <w:rFonts w:ascii="Wingdings" w:eastAsia="Wingdings" w:hAnsi="Wingdings" w:cs="Wingdings" w:hint="default"/>
        <w:w w:val="100"/>
        <w:sz w:val="22"/>
        <w:szCs w:val="22"/>
        <w:lang w:val="en-US" w:eastAsia="en-US" w:bidi="en-US"/>
      </w:rPr>
    </w:lvl>
    <w:lvl w:ilvl="1" w:tplc="A76A1124">
      <w:numFmt w:val="bullet"/>
      <w:lvlText w:val="•"/>
      <w:lvlJc w:val="left"/>
      <w:pPr>
        <w:ind w:left="1259" w:hanging="370"/>
      </w:pPr>
      <w:rPr>
        <w:rFonts w:hint="default"/>
        <w:lang w:val="en-US" w:eastAsia="en-US" w:bidi="en-US"/>
      </w:rPr>
    </w:lvl>
    <w:lvl w:ilvl="2" w:tplc="FCDE9882">
      <w:numFmt w:val="bullet"/>
      <w:lvlText w:val="•"/>
      <w:lvlJc w:val="left"/>
      <w:pPr>
        <w:ind w:left="1939" w:hanging="370"/>
      </w:pPr>
      <w:rPr>
        <w:rFonts w:hint="default"/>
        <w:lang w:val="en-US" w:eastAsia="en-US" w:bidi="en-US"/>
      </w:rPr>
    </w:lvl>
    <w:lvl w:ilvl="3" w:tplc="3D72B3E6">
      <w:numFmt w:val="bullet"/>
      <w:lvlText w:val="•"/>
      <w:lvlJc w:val="left"/>
      <w:pPr>
        <w:ind w:left="2618" w:hanging="370"/>
      </w:pPr>
      <w:rPr>
        <w:rFonts w:hint="default"/>
        <w:lang w:val="en-US" w:eastAsia="en-US" w:bidi="en-US"/>
      </w:rPr>
    </w:lvl>
    <w:lvl w:ilvl="4" w:tplc="F9583690">
      <w:numFmt w:val="bullet"/>
      <w:lvlText w:val="•"/>
      <w:lvlJc w:val="left"/>
      <w:pPr>
        <w:ind w:left="3298" w:hanging="370"/>
      </w:pPr>
      <w:rPr>
        <w:rFonts w:hint="default"/>
        <w:lang w:val="en-US" w:eastAsia="en-US" w:bidi="en-US"/>
      </w:rPr>
    </w:lvl>
    <w:lvl w:ilvl="5" w:tplc="A9EAEFDC">
      <w:numFmt w:val="bullet"/>
      <w:lvlText w:val="•"/>
      <w:lvlJc w:val="left"/>
      <w:pPr>
        <w:ind w:left="3977" w:hanging="370"/>
      </w:pPr>
      <w:rPr>
        <w:rFonts w:hint="default"/>
        <w:lang w:val="en-US" w:eastAsia="en-US" w:bidi="en-US"/>
      </w:rPr>
    </w:lvl>
    <w:lvl w:ilvl="6" w:tplc="68201D20">
      <w:numFmt w:val="bullet"/>
      <w:lvlText w:val="•"/>
      <w:lvlJc w:val="left"/>
      <w:pPr>
        <w:ind w:left="4657" w:hanging="370"/>
      </w:pPr>
      <w:rPr>
        <w:rFonts w:hint="default"/>
        <w:lang w:val="en-US" w:eastAsia="en-US" w:bidi="en-US"/>
      </w:rPr>
    </w:lvl>
    <w:lvl w:ilvl="7" w:tplc="B324EB56">
      <w:numFmt w:val="bullet"/>
      <w:lvlText w:val="•"/>
      <w:lvlJc w:val="left"/>
      <w:pPr>
        <w:ind w:left="5336" w:hanging="370"/>
      </w:pPr>
      <w:rPr>
        <w:rFonts w:hint="default"/>
        <w:lang w:val="en-US" w:eastAsia="en-US" w:bidi="en-US"/>
      </w:rPr>
    </w:lvl>
    <w:lvl w:ilvl="8" w:tplc="D9A4FB08">
      <w:numFmt w:val="bullet"/>
      <w:lvlText w:val="•"/>
      <w:lvlJc w:val="left"/>
      <w:pPr>
        <w:ind w:left="6016" w:hanging="370"/>
      </w:pPr>
      <w:rPr>
        <w:rFonts w:hint="default"/>
        <w:lang w:val="en-US" w:eastAsia="en-US" w:bidi="en-US"/>
      </w:rPr>
    </w:lvl>
  </w:abstractNum>
  <w:abstractNum w:abstractNumId="2">
    <w:nsid w:val="34C77C94"/>
    <w:multiLevelType w:val="hybridMultilevel"/>
    <w:tmpl w:val="152202E4"/>
    <w:lvl w:ilvl="0" w:tplc="66228DEA">
      <w:start w:val="1"/>
      <w:numFmt w:val="decimal"/>
      <w:lvlText w:val="%1."/>
      <w:lvlJc w:val="left"/>
      <w:pPr>
        <w:ind w:left="946" w:hanging="360"/>
        <w:jc w:val="left"/>
      </w:pPr>
      <w:rPr>
        <w:rFonts w:ascii="Arial" w:eastAsia="Arial" w:hAnsi="Arial" w:cs="Arial" w:hint="default"/>
        <w:b/>
        <w:bCs/>
        <w:spacing w:val="-1"/>
        <w:w w:val="100"/>
        <w:sz w:val="22"/>
        <w:szCs w:val="22"/>
        <w:lang w:val="en-US" w:eastAsia="en-US" w:bidi="en-US"/>
      </w:rPr>
    </w:lvl>
    <w:lvl w:ilvl="1" w:tplc="B55E54DA">
      <w:start w:val="1"/>
      <w:numFmt w:val="decimal"/>
      <w:lvlText w:val="%2."/>
      <w:lvlJc w:val="left"/>
      <w:pPr>
        <w:ind w:left="1666" w:hanging="360"/>
        <w:jc w:val="left"/>
      </w:pPr>
      <w:rPr>
        <w:rFonts w:ascii="Arial" w:eastAsia="Arial" w:hAnsi="Arial" w:cs="Arial" w:hint="default"/>
        <w:spacing w:val="-3"/>
        <w:w w:val="99"/>
        <w:sz w:val="24"/>
        <w:szCs w:val="24"/>
        <w:lang w:val="en-US" w:eastAsia="en-US" w:bidi="en-US"/>
      </w:rPr>
    </w:lvl>
    <w:lvl w:ilvl="2" w:tplc="91C484B0">
      <w:numFmt w:val="bullet"/>
      <w:lvlText w:val="•"/>
      <w:lvlJc w:val="left"/>
      <w:pPr>
        <w:ind w:left="2678" w:hanging="360"/>
      </w:pPr>
      <w:rPr>
        <w:rFonts w:hint="default"/>
        <w:lang w:val="en-US" w:eastAsia="en-US" w:bidi="en-US"/>
      </w:rPr>
    </w:lvl>
    <w:lvl w:ilvl="3" w:tplc="F3D6EAF2">
      <w:numFmt w:val="bullet"/>
      <w:lvlText w:val="•"/>
      <w:lvlJc w:val="left"/>
      <w:pPr>
        <w:ind w:left="3696" w:hanging="360"/>
      </w:pPr>
      <w:rPr>
        <w:rFonts w:hint="default"/>
        <w:lang w:val="en-US" w:eastAsia="en-US" w:bidi="en-US"/>
      </w:rPr>
    </w:lvl>
    <w:lvl w:ilvl="4" w:tplc="EE1C676A">
      <w:numFmt w:val="bullet"/>
      <w:lvlText w:val="•"/>
      <w:lvlJc w:val="left"/>
      <w:pPr>
        <w:ind w:left="4715" w:hanging="360"/>
      </w:pPr>
      <w:rPr>
        <w:rFonts w:hint="default"/>
        <w:lang w:val="en-US" w:eastAsia="en-US" w:bidi="en-US"/>
      </w:rPr>
    </w:lvl>
    <w:lvl w:ilvl="5" w:tplc="D76A8876">
      <w:numFmt w:val="bullet"/>
      <w:lvlText w:val="•"/>
      <w:lvlJc w:val="left"/>
      <w:pPr>
        <w:ind w:left="5733" w:hanging="360"/>
      </w:pPr>
      <w:rPr>
        <w:rFonts w:hint="default"/>
        <w:lang w:val="en-US" w:eastAsia="en-US" w:bidi="en-US"/>
      </w:rPr>
    </w:lvl>
    <w:lvl w:ilvl="6" w:tplc="9604C52E">
      <w:numFmt w:val="bullet"/>
      <w:lvlText w:val="•"/>
      <w:lvlJc w:val="left"/>
      <w:pPr>
        <w:ind w:left="6752" w:hanging="360"/>
      </w:pPr>
      <w:rPr>
        <w:rFonts w:hint="default"/>
        <w:lang w:val="en-US" w:eastAsia="en-US" w:bidi="en-US"/>
      </w:rPr>
    </w:lvl>
    <w:lvl w:ilvl="7" w:tplc="27C0611E">
      <w:numFmt w:val="bullet"/>
      <w:lvlText w:val="•"/>
      <w:lvlJc w:val="left"/>
      <w:pPr>
        <w:ind w:left="7770" w:hanging="360"/>
      </w:pPr>
      <w:rPr>
        <w:rFonts w:hint="default"/>
        <w:lang w:val="en-US" w:eastAsia="en-US" w:bidi="en-US"/>
      </w:rPr>
    </w:lvl>
    <w:lvl w:ilvl="8" w:tplc="20FCA996">
      <w:numFmt w:val="bullet"/>
      <w:lvlText w:val="•"/>
      <w:lvlJc w:val="left"/>
      <w:pPr>
        <w:ind w:left="8789" w:hanging="360"/>
      </w:pPr>
      <w:rPr>
        <w:rFonts w:hint="default"/>
        <w:lang w:val="en-US" w:eastAsia="en-US" w:bidi="en-US"/>
      </w:rPr>
    </w:lvl>
  </w:abstractNum>
  <w:abstractNum w:abstractNumId="3">
    <w:nsid w:val="3F49189B"/>
    <w:multiLevelType w:val="hybridMultilevel"/>
    <w:tmpl w:val="42CE5404"/>
    <w:lvl w:ilvl="0" w:tplc="8B5023EC">
      <w:start w:val="1"/>
      <w:numFmt w:val="decimal"/>
      <w:lvlText w:val="%1."/>
      <w:lvlJc w:val="left"/>
      <w:pPr>
        <w:ind w:left="946" w:hanging="721"/>
        <w:jc w:val="right"/>
      </w:pPr>
      <w:rPr>
        <w:rFonts w:hint="default"/>
        <w:spacing w:val="-1"/>
        <w:w w:val="100"/>
        <w:lang w:val="en-US" w:eastAsia="en-US" w:bidi="en-US"/>
      </w:rPr>
    </w:lvl>
    <w:lvl w:ilvl="1" w:tplc="A126DDFC">
      <w:numFmt w:val="bullet"/>
      <w:lvlText w:val="•"/>
      <w:lvlJc w:val="left"/>
      <w:pPr>
        <w:ind w:left="1928" w:hanging="721"/>
      </w:pPr>
      <w:rPr>
        <w:rFonts w:hint="default"/>
        <w:lang w:val="en-US" w:eastAsia="en-US" w:bidi="en-US"/>
      </w:rPr>
    </w:lvl>
    <w:lvl w:ilvl="2" w:tplc="A9AA4A2E">
      <w:numFmt w:val="bullet"/>
      <w:lvlText w:val="•"/>
      <w:lvlJc w:val="left"/>
      <w:pPr>
        <w:ind w:left="2917" w:hanging="721"/>
      </w:pPr>
      <w:rPr>
        <w:rFonts w:hint="default"/>
        <w:lang w:val="en-US" w:eastAsia="en-US" w:bidi="en-US"/>
      </w:rPr>
    </w:lvl>
    <w:lvl w:ilvl="3" w:tplc="1E865242">
      <w:numFmt w:val="bullet"/>
      <w:lvlText w:val="•"/>
      <w:lvlJc w:val="left"/>
      <w:pPr>
        <w:ind w:left="3905" w:hanging="721"/>
      </w:pPr>
      <w:rPr>
        <w:rFonts w:hint="default"/>
        <w:lang w:val="en-US" w:eastAsia="en-US" w:bidi="en-US"/>
      </w:rPr>
    </w:lvl>
    <w:lvl w:ilvl="4" w:tplc="48F424BA">
      <w:numFmt w:val="bullet"/>
      <w:lvlText w:val="•"/>
      <w:lvlJc w:val="left"/>
      <w:pPr>
        <w:ind w:left="4894" w:hanging="721"/>
      </w:pPr>
      <w:rPr>
        <w:rFonts w:hint="default"/>
        <w:lang w:val="en-US" w:eastAsia="en-US" w:bidi="en-US"/>
      </w:rPr>
    </w:lvl>
    <w:lvl w:ilvl="5" w:tplc="3AB222F8">
      <w:numFmt w:val="bullet"/>
      <w:lvlText w:val="•"/>
      <w:lvlJc w:val="left"/>
      <w:pPr>
        <w:ind w:left="5883" w:hanging="721"/>
      </w:pPr>
      <w:rPr>
        <w:rFonts w:hint="default"/>
        <w:lang w:val="en-US" w:eastAsia="en-US" w:bidi="en-US"/>
      </w:rPr>
    </w:lvl>
    <w:lvl w:ilvl="6" w:tplc="CDBAF914">
      <w:numFmt w:val="bullet"/>
      <w:lvlText w:val="•"/>
      <w:lvlJc w:val="left"/>
      <w:pPr>
        <w:ind w:left="6871" w:hanging="721"/>
      </w:pPr>
      <w:rPr>
        <w:rFonts w:hint="default"/>
        <w:lang w:val="en-US" w:eastAsia="en-US" w:bidi="en-US"/>
      </w:rPr>
    </w:lvl>
    <w:lvl w:ilvl="7" w:tplc="2590514C">
      <w:numFmt w:val="bullet"/>
      <w:lvlText w:val="•"/>
      <w:lvlJc w:val="left"/>
      <w:pPr>
        <w:ind w:left="7860" w:hanging="721"/>
      </w:pPr>
      <w:rPr>
        <w:rFonts w:hint="default"/>
        <w:lang w:val="en-US" w:eastAsia="en-US" w:bidi="en-US"/>
      </w:rPr>
    </w:lvl>
    <w:lvl w:ilvl="8" w:tplc="5560A67E">
      <w:numFmt w:val="bullet"/>
      <w:lvlText w:val="•"/>
      <w:lvlJc w:val="left"/>
      <w:pPr>
        <w:ind w:left="8849" w:hanging="721"/>
      </w:pPr>
      <w:rPr>
        <w:rFonts w:hint="default"/>
        <w:lang w:val="en-US" w:eastAsia="en-US" w:bidi="en-US"/>
      </w:rPr>
    </w:lvl>
  </w:abstractNum>
  <w:abstractNum w:abstractNumId="4">
    <w:nsid w:val="6A272B33"/>
    <w:multiLevelType w:val="hybridMultilevel"/>
    <w:tmpl w:val="FF8AEE0A"/>
    <w:lvl w:ilvl="0" w:tplc="BCF2371A">
      <w:start w:val="1"/>
      <w:numFmt w:val="decimal"/>
      <w:lvlText w:val="%1."/>
      <w:lvlJc w:val="left"/>
      <w:pPr>
        <w:ind w:left="946" w:hanging="360"/>
        <w:jc w:val="left"/>
      </w:pPr>
      <w:rPr>
        <w:rFonts w:ascii="Arial" w:eastAsia="Arial" w:hAnsi="Arial" w:cs="Arial" w:hint="default"/>
        <w:b/>
        <w:bCs/>
        <w:spacing w:val="-1"/>
        <w:w w:val="100"/>
        <w:sz w:val="22"/>
        <w:szCs w:val="22"/>
        <w:lang w:val="en-US" w:eastAsia="en-US" w:bidi="en-US"/>
      </w:rPr>
    </w:lvl>
    <w:lvl w:ilvl="1" w:tplc="62D2778E">
      <w:numFmt w:val="bullet"/>
      <w:lvlText w:val="•"/>
      <w:lvlJc w:val="left"/>
      <w:pPr>
        <w:ind w:left="1928" w:hanging="360"/>
      </w:pPr>
      <w:rPr>
        <w:rFonts w:hint="default"/>
        <w:lang w:val="en-US" w:eastAsia="en-US" w:bidi="en-US"/>
      </w:rPr>
    </w:lvl>
    <w:lvl w:ilvl="2" w:tplc="F4DE9F44">
      <w:numFmt w:val="bullet"/>
      <w:lvlText w:val="•"/>
      <w:lvlJc w:val="left"/>
      <w:pPr>
        <w:ind w:left="2917" w:hanging="360"/>
      </w:pPr>
      <w:rPr>
        <w:rFonts w:hint="default"/>
        <w:lang w:val="en-US" w:eastAsia="en-US" w:bidi="en-US"/>
      </w:rPr>
    </w:lvl>
    <w:lvl w:ilvl="3" w:tplc="8A1249E6">
      <w:numFmt w:val="bullet"/>
      <w:lvlText w:val="•"/>
      <w:lvlJc w:val="left"/>
      <w:pPr>
        <w:ind w:left="3905" w:hanging="360"/>
      </w:pPr>
      <w:rPr>
        <w:rFonts w:hint="default"/>
        <w:lang w:val="en-US" w:eastAsia="en-US" w:bidi="en-US"/>
      </w:rPr>
    </w:lvl>
    <w:lvl w:ilvl="4" w:tplc="7D7EB44A">
      <w:numFmt w:val="bullet"/>
      <w:lvlText w:val="•"/>
      <w:lvlJc w:val="left"/>
      <w:pPr>
        <w:ind w:left="4894" w:hanging="360"/>
      </w:pPr>
      <w:rPr>
        <w:rFonts w:hint="default"/>
        <w:lang w:val="en-US" w:eastAsia="en-US" w:bidi="en-US"/>
      </w:rPr>
    </w:lvl>
    <w:lvl w:ilvl="5" w:tplc="1C2AC47E">
      <w:numFmt w:val="bullet"/>
      <w:lvlText w:val="•"/>
      <w:lvlJc w:val="left"/>
      <w:pPr>
        <w:ind w:left="5883" w:hanging="360"/>
      </w:pPr>
      <w:rPr>
        <w:rFonts w:hint="default"/>
        <w:lang w:val="en-US" w:eastAsia="en-US" w:bidi="en-US"/>
      </w:rPr>
    </w:lvl>
    <w:lvl w:ilvl="6" w:tplc="A510048A">
      <w:numFmt w:val="bullet"/>
      <w:lvlText w:val="•"/>
      <w:lvlJc w:val="left"/>
      <w:pPr>
        <w:ind w:left="6871" w:hanging="360"/>
      </w:pPr>
      <w:rPr>
        <w:rFonts w:hint="default"/>
        <w:lang w:val="en-US" w:eastAsia="en-US" w:bidi="en-US"/>
      </w:rPr>
    </w:lvl>
    <w:lvl w:ilvl="7" w:tplc="8EA4C538">
      <w:numFmt w:val="bullet"/>
      <w:lvlText w:val="•"/>
      <w:lvlJc w:val="left"/>
      <w:pPr>
        <w:ind w:left="7860" w:hanging="360"/>
      </w:pPr>
      <w:rPr>
        <w:rFonts w:hint="default"/>
        <w:lang w:val="en-US" w:eastAsia="en-US" w:bidi="en-US"/>
      </w:rPr>
    </w:lvl>
    <w:lvl w:ilvl="8" w:tplc="77F21C40">
      <w:numFmt w:val="bullet"/>
      <w:lvlText w:val="•"/>
      <w:lvlJc w:val="left"/>
      <w:pPr>
        <w:ind w:left="8849" w:hanging="360"/>
      </w:pPr>
      <w:rPr>
        <w:rFonts w:hint="default"/>
        <w:lang w:val="en-US" w:eastAsia="en-US" w:bidi="en-US"/>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5"/>
  <w:proofState w:spelling="clean"/>
  <w:defaultTabStop w:val="720"/>
  <w:drawingGridHorizontalSpacing w:val="110"/>
  <w:displayHorizontalDrawingGridEvery w:val="2"/>
  <w:characterSpacingControl w:val="doNotCompres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6DB7"/>
    <w:rsid w:val="0069508B"/>
    <w:rsid w:val="00F06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bidi="en-US"/>
    </w:rPr>
  </w:style>
  <w:style w:type="paragraph" w:styleId="Heading1">
    <w:name w:val="heading 1"/>
    <w:basedOn w:val="Normal"/>
    <w:uiPriority w:val="1"/>
    <w:qFormat/>
    <w:pPr>
      <w:spacing w:before="99"/>
      <w:ind w:left="226" w:right="516"/>
      <w:outlineLvl w:val="0"/>
    </w:pPr>
    <w:rPr>
      <w:rFonts w:ascii="Arial" w:eastAsia="Arial" w:hAnsi="Arial" w:cs="Arial"/>
      <w:b/>
      <w:bCs/>
      <w:sz w:val="28"/>
      <w:szCs w:val="28"/>
    </w:rPr>
  </w:style>
  <w:style w:type="paragraph" w:styleId="Heading2">
    <w:name w:val="heading 2"/>
    <w:basedOn w:val="Normal"/>
    <w:uiPriority w:val="1"/>
    <w:qFormat/>
    <w:pPr>
      <w:ind w:left="226"/>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46" w:hanging="360"/>
    </w:pPr>
    <w:rPr>
      <w:rFonts w:ascii="Arial" w:eastAsia="Arial" w:hAnsi="Arial" w:cs="Arial"/>
    </w:rPr>
  </w:style>
  <w:style w:type="paragraph" w:customStyle="1" w:styleId="TableParagraph">
    <w:name w:val="Table Paragraph"/>
    <w:basedOn w:val="Normal"/>
    <w:uiPriority w:val="1"/>
    <w:qFormat/>
    <w:pPr>
      <w:spacing w:before="57"/>
      <w:ind w:left="124"/>
    </w:pPr>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bidi="en-US"/>
    </w:rPr>
  </w:style>
  <w:style w:type="paragraph" w:styleId="Heading1">
    <w:name w:val="heading 1"/>
    <w:basedOn w:val="Normal"/>
    <w:uiPriority w:val="1"/>
    <w:qFormat/>
    <w:pPr>
      <w:spacing w:before="99"/>
      <w:ind w:left="226" w:right="516"/>
      <w:outlineLvl w:val="0"/>
    </w:pPr>
    <w:rPr>
      <w:rFonts w:ascii="Arial" w:eastAsia="Arial" w:hAnsi="Arial" w:cs="Arial"/>
      <w:b/>
      <w:bCs/>
      <w:sz w:val="28"/>
      <w:szCs w:val="28"/>
    </w:rPr>
  </w:style>
  <w:style w:type="paragraph" w:styleId="Heading2">
    <w:name w:val="heading 2"/>
    <w:basedOn w:val="Normal"/>
    <w:uiPriority w:val="1"/>
    <w:qFormat/>
    <w:pPr>
      <w:ind w:left="226"/>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46" w:hanging="360"/>
    </w:pPr>
    <w:rPr>
      <w:rFonts w:ascii="Arial" w:eastAsia="Arial" w:hAnsi="Arial" w:cs="Arial"/>
    </w:rPr>
  </w:style>
  <w:style w:type="paragraph" w:customStyle="1" w:styleId="TableParagraph">
    <w:name w:val="Table Paragraph"/>
    <w:basedOn w:val="Normal"/>
    <w:uiPriority w:val="1"/>
    <w:qFormat/>
    <w:pPr>
      <w:spacing w:before="57"/>
      <w:ind w:left="124"/>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879</Words>
  <Characters>5015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Classroom Activity</vt:lpstr>
    </vt:vector>
  </TitlesOfParts>
  <Company/>
  <LinksUpToDate>false</LinksUpToDate>
  <CharactersWithSpaces>5883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Classroom Activity</dc:title>
  <dc:creator>Corporate User</dc:creator>
  <cp:lastModifiedBy>ASUS</cp:lastModifiedBy>
  <cp:revision>2</cp:revision>
  <dcterms:created xsi:type="dcterms:W3CDTF">2020-02-05T07:06:00Z</dcterms:created>
  <dcterms:modified xsi:type="dcterms:W3CDTF">2020-02-05T07:06:00Z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2015-08-20T00:00:00Z</vt:filetime>
  </property>
  <property fmtid="{D5CDD505-2E9C-101B-9397-08002B2CF9AE}" pid="3" name="Creator">
    <vt:lpwstr>Acrobat PDFMaker 10.0 for Word</vt:lpwstr>
  </property>
  <property fmtid="{D5CDD505-2E9C-101B-9397-08002B2CF9AE}" pid="4" name="LastSaved">
    <vt:filetime>2020-02-03T00:00:00Z</vt:filetime>
  </property>
</Properties>
</file>