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0D9" w:rsidRDefault="00AA0D25">
      <w:pPr>
        <w:pStyle w:val="Heading1"/>
        <w:spacing w:line="276" w:lineRule="auto"/>
        <w:ind w:right="844"/>
      </w:pPr>
      <w:r>
        <w:t>IELTS A</w:t>
      </w:r>
      <w:r>
        <w:t>c</w:t>
      </w:r>
      <w:r>
        <w:t>ademic Reading Task Type 9 (Summary, Note, Table, Flow-chart Completion) Activity – Student’s Worksheet</w:t>
      </w:r>
    </w:p>
    <w:p w:rsidR="00DA40D9" w:rsidRDefault="00DA40D9">
      <w:pPr>
        <w:pStyle w:val="BodyText"/>
        <w:spacing w:before="10"/>
        <w:rPr>
          <w:b/>
          <w:sz w:val="35"/>
        </w:rPr>
      </w:pPr>
    </w:p>
    <w:p w:rsidR="00DA40D9" w:rsidRDefault="00AA0D25">
      <w:pPr>
        <w:pStyle w:val="ListParagraph"/>
        <w:numPr>
          <w:ilvl w:val="0"/>
          <w:numId w:val="2"/>
        </w:numPr>
        <w:tabs>
          <w:tab w:val="left" w:pos="947"/>
        </w:tabs>
        <w:spacing w:before="1"/>
        <w:ind w:right="1098"/>
      </w:pPr>
      <w:r>
        <w:t xml:space="preserve">Look at the task below. What </w:t>
      </w:r>
      <w:r>
        <w:t>skills do you think you will need in order to complete the task successfully?</w:t>
      </w:r>
    </w:p>
    <w:p w:rsidR="00DA40D9" w:rsidRDefault="00DA40D9">
      <w:pPr>
        <w:pStyle w:val="BodyText"/>
        <w:spacing w:before="10"/>
        <w:rPr>
          <w:sz w:val="21"/>
        </w:rPr>
      </w:pPr>
    </w:p>
    <w:p w:rsidR="00DA40D9" w:rsidRDefault="00AA0D25">
      <w:pPr>
        <w:pStyle w:val="ListParagraph"/>
        <w:numPr>
          <w:ilvl w:val="0"/>
          <w:numId w:val="2"/>
        </w:numPr>
        <w:tabs>
          <w:tab w:val="left" w:pos="947"/>
        </w:tabs>
        <w:ind w:right="362"/>
        <w:jc w:val="both"/>
      </w:pPr>
      <w:r>
        <w:t>Look at the titles in bold in the answer box. Can you explain to your partner what the titles of each column mean? Take a guess using your understanding of the words, and without reading the text. Use the information provided in each column to help you. Fo</w:t>
      </w:r>
      <w:r>
        <w:t>r example, what do you think '”start of active period”</w:t>
      </w:r>
      <w:r>
        <w:rPr>
          <w:spacing w:val="-2"/>
        </w:rPr>
        <w:t xml:space="preserve"> </w:t>
      </w:r>
      <w:r>
        <w:t>means?</w:t>
      </w:r>
    </w:p>
    <w:p w:rsidR="00DA40D9" w:rsidRDefault="00DA40D9">
      <w:pPr>
        <w:pStyle w:val="BodyText"/>
      </w:pPr>
    </w:p>
    <w:p w:rsidR="00DA40D9" w:rsidRDefault="00AA0D25">
      <w:pPr>
        <w:pStyle w:val="ListParagraph"/>
        <w:numPr>
          <w:ilvl w:val="0"/>
          <w:numId w:val="2"/>
        </w:numPr>
        <w:tabs>
          <w:tab w:val="left" w:pos="946"/>
        </w:tabs>
        <w:ind w:left="945" w:right="450"/>
      </w:pPr>
      <w:r>
        <w:t>Look at questions 9 – 13. What kind of information will be required for each? For example, what other kinds of climate do you know apart from ''cool'' and what other ways are there of describin</w:t>
      </w:r>
      <w:r>
        <w:t>g times in the year? What kind of information will be required in question 11? Should it be written in numbers or words? Brainstorm with a</w:t>
      </w:r>
      <w:r>
        <w:rPr>
          <w:spacing w:val="-3"/>
        </w:rPr>
        <w:t xml:space="preserve"> </w:t>
      </w:r>
      <w:r>
        <w:t>partner.</w:t>
      </w:r>
    </w:p>
    <w:p w:rsidR="00DA40D9" w:rsidRDefault="00DA40D9">
      <w:pPr>
        <w:pStyle w:val="BodyText"/>
        <w:spacing w:before="11"/>
        <w:rPr>
          <w:sz w:val="21"/>
        </w:rPr>
      </w:pPr>
    </w:p>
    <w:p w:rsidR="00DA40D9" w:rsidRDefault="00AA0D25">
      <w:pPr>
        <w:pStyle w:val="ListParagraph"/>
        <w:numPr>
          <w:ilvl w:val="0"/>
          <w:numId w:val="2"/>
        </w:numPr>
        <w:tabs>
          <w:tab w:val="left" w:pos="946"/>
        </w:tabs>
        <w:ind w:left="945" w:right="363"/>
        <w:jc w:val="both"/>
      </w:pPr>
      <w:r>
        <w:t xml:space="preserve">What are the key words you will scan for? Check you and your partner agree, then scan the text looking for </w:t>
      </w:r>
      <w:r>
        <w:t>the missing information. Which paragraph does it appear in? Does your partner</w:t>
      </w:r>
      <w:r>
        <w:rPr>
          <w:spacing w:val="-39"/>
        </w:rPr>
        <w:t xml:space="preserve"> </w:t>
      </w:r>
      <w:r>
        <w:t>agree?</w:t>
      </w:r>
    </w:p>
    <w:p w:rsidR="00DA40D9" w:rsidRDefault="00DA40D9">
      <w:pPr>
        <w:pStyle w:val="BodyText"/>
        <w:spacing w:before="2"/>
      </w:pPr>
    </w:p>
    <w:p w:rsidR="00DA40D9" w:rsidRDefault="00AA0D25">
      <w:pPr>
        <w:pStyle w:val="ListParagraph"/>
        <w:numPr>
          <w:ilvl w:val="0"/>
          <w:numId w:val="2"/>
        </w:numPr>
        <w:tabs>
          <w:tab w:val="left" w:pos="946"/>
        </w:tabs>
        <w:ind w:left="945" w:hanging="361"/>
      </w:pPr>
      <w:r>
        <w:t>Read the appropriate paragraph and fill in the missing information in the boxes as you</w:t>
      </w:r>
      <w:r>
        <w:rPr>
          <w:spacing w:val="-26"/>
        </w:rPr>
        <w:t xml:space="preserve"> </w:t>
      </w:r>
      <w:r>
        <w:t>read.</w:t>
      </w:r>
    </w:p>
    <w:p w:rsidR="00DA40D9" w:rsidRDefault="00DA40D9">
      <w:pPr>
        <w:pStyle w:val="BodyText"/>
      </w:pPr>
    </w:p>
    <w:p w:rsidR="00DA40D9" w:rsidRDefault="00AA0D25">
      <w:pPr>
        <w:pStyle w:val="ListParagraph"/>
        <w:numPr>
          <w:ilvl w:val="0"/>
          <w:numId w:val="2"/>
        </w:numPr>
        <w:tabs>
          <w:tab w:val="left" w:pos="946"/>
        </w:tabs>
        <w:ind w:left="945" w:hanging="361"/>
      </w:pPr>
      <w:r>
        <w:t>Look back over your answer. Is each answer logical and correctly</w:t>
      </w:r>
      <w:r>
        <w:rPr>
          <w:spacing w:val="-3"/>
        </w:rPr>
        <w:t xml:space="preserve"> </w:t>
      </w:r>
      <w:r>
        <w:t>spelled?</w:t>
      </w:r>
    </w:p>
    <w:p w:rsidR="00DA40D9" w:rsidRDefault="00DA40D9">
      <w:pPr>
        <w:pStyle w:val="BodyText"/>
        <w:spacing w:before="9"/>
        <w:rPr>
          <w:sz w:val="21"/>
        </w:rPr>
      </w:pPr>
    </w:p>
    <w:p w:rsidR="00DA40D9" w:rsidRDefault="00AA0D25">
      <w:pPr>
        <w:pStyle w:val="ListParagraph"/>
        <w:numPr>
          <w:ilvl w:val="0"/>
          <w:numId w:val="2"/>
        </w:numPr>
        <w:tabs>
          <w:tab w:val="left" w:pos="946"/>
        </w:tabs>
        <w:spacing w:before="1"/>
        <w:ind w:left="945" w:hanging="361"/>
      </w:pPr>
      <w:r>
        <w:t>C</w:t>
      </w:r>
      <w:r>
        <w:t>ompare your answers with your</w:t>
      </w:r>
      <w:r>
        <w:rPr>
          <w:spacing w:val="-1"/>
        </w:rPr>
        <w:t xml:space="preserve"> </w:t>
      </w:r>
      <w:r>
        <w:t>partner.</w:t>
      </w: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rPr>
          <w:sz w:val="20"/>
        </w:rPr>
      </w:pPr>
    </w:p>
    <w:p w:rsidR="00DA40D9" w:rsidRDefault="00DA40D9">
      <w:pPr>
        <w:pStyle w:val="BodyText"/>
        <w:spacing w:before="6"/>
        <w:rPr>
          <w:sz w:val="16"/>
        </w:rPr>
      </w:pPr>
    </w:p>
    <w:p w:rsidR="00DA40D9" w:rsidRDefault="00DA40D9">
      <w:pPr>
        <w:spacing w:line="235" w:lineRule="auto"/>
        <w:rPr>
          <w:sz w:val="14"/>
        </w:rPr>
        <w:sectPr w:rsidR="00DA40D9">
          <w:pgSz w:w="11910" w:h="16840"/>
          <w:pgMar w:top="1580" w:right="740" w:bottom="280" w:left="340" w:header="720" w:footer="720" w:gutter="0"/>
          <w:cols w:space="720"/>
        </w:sectPr>
      </w:pPr>
    </w:p>
    <w:p w:rsidR="00DA40D9" w:rsidRDefault="00AA0D25">
      <w:pPr>
        <w:pStyle w:val="Heading1"/>
        <w:spacing w:line="276" w:lineRule="auto"/>
        <w:ind w:firstLine="0"/>
      </w:pPr>
      <w:bookmarkStart w:id="0" w:name="IELTS_Academic_Reading_Task_Type_9_(Summ"/>
      <w:bookmarkEnd w:id="0"/>
      <w:r>
        <w:lastRenderedPageBreak/>
        <w:t>IELTS Academic Reading Task Type 9 (Summary, Note, Table, Flow-chart Completion) Activity – Sample Task</w:t>
      </w:r>
    </w:p>
    <w:p w:rsidR="00DA40D9" w:rsidRDefault="00AA0D25">
      <w:pPr>
        <w:spacing w:before="255" w:line="480" w:lineRule="auto"/>
        <w:ind w:left="226" w:right="8040"/>
        <w:rPr>
          <w:i/>
        </w:rPr>
      </w:pPr>
      <w:r>
        <w:rPr>
          <w:i/>
        </w:rPr>
        <w:t>Questions 9 – 13 Complete the table be</w:t>
      </w:r>
      <w:r>
        <w:rPr>
          <w:i/>
        </w:rPr>
        <w:t>low.</w:t>
      </w:r>
    </w:p>
    <w:p w:rsidR="00DA40D9" w:rsidRDefault="00AA0D25">
      <w:pPr>
        <w:spacing w:line="480" w:lineRule="auto"/>
        <w:ind w:left="226" w:right="2882" w:hanging="1"/>
        <w:rPr>
          <w:i/>
        </w:rPr>
      </w:pPr>
      <w:r>
        <w:rPr>
          <w:i/>
        </w:rPr>
        <w:t xml:space="preserve">Choose </w:t>
      </w:r>
      <w:r>
        <w:rPr>
          <w:b/>
          <w:i/>
        </w:rPr>
        <w:t xml:space="preserve">NO MORE THAN THREE WORDS </w:t>
      </w:r>
      <w:r>
        <w:rPr>
          <w:i/>
        </w:rPr>
        <w:t>from the passage for each answer. Write your answers in boxes 9-13 on your answer sheet.</w:t>
      </w: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68"/>
        <w:gridCol w:w="1066"/>
        <w:gridCol w:w="1455"/>
        <w:gridCol w:w="2041"/>
        <w:gridCol w:w="1801"/>
        <w:gridCol w:w="1825"/>
      </w:tblGrid>
      <w:tr w:rsidR="00DA40D9">
        <w:trPr>
          <w:trHeight w:val="1201"/>
        </w:trPr>
        <w:tc>
          <w:tcPr>
            <w:tcW w:w="1668" w:type="dxa"/>
          </w:tcPr>
          <w:p w:rsidR="00DA40D9" w:rsidRDefault="00DA40D9">
            <w:pPr>
              <w:pStyle w:val="TableParagraph"/>
              <w:spacing w:before="11"/>
              <w:rPr>
                <w:i/>
                <w:sz w:val="33"/>
              </w:rPr>
            </w:pPr>
          </w:p>
          <w:p w:rsidR="00DA40D9" w:rsidRDefault="00AA0D25">
            <w:pPr>
              <w:pStyle w:val="TableParagraph"/>
              <w:ind w:left="417"/>
              <w:rPr>
                <w:b/>
              </w:rPr>
            </w:pPr>
            <w:r>
              <w:rPr>
                <w:b/>
              </w:rPr>
              <w:t>Species</w:t>
            </w:r>
          </w:p>
        </w:tc>
        <w:tc>
          <w:tcPr>
            <w:tcW w:w="1066" w:type="dxa"/>
          </w:tcPr>
          <w:p w:rsidR="00DA40D9" w:rsidRDefault="00DA40D9">
            <w:pPr>
              <w:pStyle w:val="TableParagraph"/>
              <w:spacing w:before="11"/>
              <w:rPr>
                <w:i/>
                <w:sz w:val="33"/>
              </w:rPr>
            </w:pPr>
          </w:p>
          <w:p w:rsidR="00DA40D9" w:rsidRDefault="00AA0D25">
            <w:pPr>
              <w:pStyle w:val="TableParagraph"/>
              <w:ind w:left="292" w:right="278"/>
              <w:jc w:val="center"/>
              <w:rPr>
                <w:b/>
              </w:rPr>
            </w:pPr>
            <w:r>
              <w:rPr>
                <w:b/>
              </w:rPr>
              <w:t>Size</w:t>
            </w:r>
          </w:p>
        </w:tc>
        <w:tc>
          <w:tcPr>
            <w:tcW w:w="1455" w:type="dxa"/>
          </w:tcPr>
          <w:p w:rsidR="00DA40D9" w:rsidRDefault="00DA40D9">
            <w:pPr>
              <w:pStyle w:val="TableParagraph"/>
              <w:spacing w:before="2"/>
              <w:rPr>
                <w:i/>
                <w:sz w:val="21"/>
              </w:rPr>
            </w:pPr>
          </w:p>
          <w:p w:rsidR="00DA40D9" w:rsidRDefault="00AA0D25">
            <w:pPr>
              <w:pStyle w:val="TableParagraph"/>
              <w:spacing w:line="278" w:lineRule="auto"/>
              <w:ind w:left="347" w:right="205" w:hanging="111"/>
              <w:rPr>
                <w:b/>
              </w:rPr>
            </w:pPr>
            <w:r>
              <w:rPr>
                <w:b/>
              </w:rPr>
              <w:t>Preferred climate</w:t>
            </w:r>
          </w:p>
        </w:tc>
        <w:tc>
          <w:tcPr>
            <w:tcW w:w="2041" w:type="dxa"/>
          </w:tcPr>
          <w:p w:rsidR="00DA40D9" w:rsidRDefault="00DA40D9">
            <w:pPr>
              <w:pStyle w:val="TableParagraph"/>
              <w:spacing w:before="2"/>
              <w:rPr>
                <w:i/>
                <w:sz w:val="21"/>
              </w:rPr>
            </w:pPr>
          </w:p>
          <w:p w:rsidR="00DA40D9" w:rsidRDefault="00AA0D25">
            <w:pPr>
              <w:pStyle w:val="TableParagraph"/>
              <w:spacing w:line="278" w:lineRule="auto"/>
              <w:ind w:left="615" w:right="156" w:hanging="428"/>
              <w:rPr>
                <w:b/>
              </w:rPr>
            </w:pPr>
            <w:r>
              <w:rPr>
                <w:b/>
              </w:rPr>
              <w:t>Complementary species</w:t>
            </w:r>
          </w:p>
        </w:tc>
        <w:tc>
          <w:tcPr>
            <w:tcW w:w="1801" w:type="dxa"/>
          </w:tcPr>
          <w:p w:rsidR="00DA40D9" w:rsidRDefault="00DA40D9">
            <w:pPr>
              <w:pStyle w:val="TableParagraph"/>
              <w:spacing w:before="2"/>
              <w:rPr>
                <w:i/>
                <w:sz w:val="21"/>
              </w:rPr>
            </w:pPr>
          </w:p>
          <w:p w:rsidR="00DA40D9" w:rsidRDefault="00AA0D25">
            <w:pPr>
              <w:pStyle w:val="TableParagraph"/>
              <w:spacing w:line="278" w:lineRule="auto"/>
              <w:ind w:left="561" w:right="142" w:hanging="392"/>
              <w:rPr>
                <w:b/>
              </w:rPr>
            </w:pPr>
            <w:r>
              <w:rPr>
                <w:b/>
              </w:rPr>
              <w:t>Start of active period</w:t>
            </w:r>
          </w:p>
        </w:tc>
        <w:tc>
          <w:tcPr>
            <w:tcW w:w="1825" w:type="dxa"/>
          </w:tcPr>
          <w:p w:rsidR="00DA40D9" w:rsidRDefault="00DA40D9">
            <w:pPr>
              <w:pStyle w:val="TableParagraph"/>
              <w:spacing w:before="10"/>
              <w:rPr>
                <w:i/>
                <w:sz w:val="18"/>
              </w:rPr>
            </w:pPr>
          </w:p>
          <w:p w:rsidR="00DA40D9" w:rsidRDefault="00AA0D25">
            <w:pPr>
              <w:pStyle w:val="TableParagraph"/>
              <w:ind w:left="284" w:right="272" w:hanging="6"/>
              <w:jc w:val="center"/>
              <w:rPr>
                <w:b/>
              </w:rPr>
            </w:pPr>
            <w:r>
              <w:rPr>
                <w:b/>
              </w:rPr>
              <w:t>Number of generations per year</w:t>
            </w:r>
          </w:p>
        </w:tc>
      </w:tr>
      <w:tr w:rsidR="00DA40D9">
        <w:trPr>
          <w:trHeight w:val="679"/>
        </w:trPr>
        <w:tc>
          <w:tcPr>
            <w:tcW w:w="1668" w:type="dxa"/>
            <w:tcBorders>
              <w:bottom w:val="nil"/>
            </w:tcBorders>
          </w:tcPr>
          <w:p w:rsidR="00DA40D9" w:rsidRDefault="00AA0D25">
            <w:pPr>
              <w:pStyle w:val="TableParagraph"/>
              <w:spacing w:before="151"/>
              <w:ind w:left="491"/>
            </w:pPr>
            <w:r>
              <w:t>French</w:t>
            </w:r>
          </w:p>
        </w:tc>
        <w:tc>
          <w:tcPr>
            <w:tcW w:w="1066" w:type="dxa"/>
            <w:tcBorders>
              <w:bottom w:val="nil"/>
            </w:tcBorders>
          </w:tcPr>
          <w:p w:rsidR="00DA40D9" w:rsidRDefault="00AA0D25">
            <w:pPr>
              <w:pStyle w:val="TableParagraph"/>
              <w:spacing w:before="151"/>
              <w:ind w:left="201"/>
            </w:pPr>
            <w:r>
              <w:t>2.5 cm</w:t>
            </w:r>
          </w:p>
        </w:tc>
        <w:tc>
          <w:tcPr>
            <w:tcW w:w="1455" w:type="dxa"/>
            <w:tcBorders>
              <w:bottom w:val="nil"/>
            </w:tcBorders>
          </w:tcPr>
          <w:p w:rsidR="00DA40D9" w:rsidRDefault="00AA0D25">
            <w:pPr>
              <w:pStyle w:val="TableParagraph"/>
              <w:spacing w:before="151"/>
              <w:ind w:left="504" w:right="491"/>
              <w:jc w:val="center"/>
            </w:pPr>
            <w:r>
              <w:t>cool</w:t>
            </w:r>
          </w:p>
        </w:tc>
        <w:tc>
          <w:tcPr>
            <w:tcW w:w="2041" w:type="dxa"/>
            <w:tcBorders>
              <w:bottom w:val="nil"/>
            </w:tcBorders>
          </w:tcPr>
          <w:p w:rsidR="00DA40D9" w:rsidRDefault="00AA0D25">
            <w:pPr>
              <w:pStyle w:val="TableParagraph"/>
              <w:spacing w:before="151"/>
              <w:ind w:left="421" w:right="413"/>
              <w:jc w:val="center"/>
            </w:pPr>
            <w:r>
              <w:t>Spanish</w:t>
            </w:r>
          </w:p>
        </w:tc>
        <w:tc>
          <w:tcPr>
            <w:tcW w:w="1801" w:type="dxa"/>
            <w:tcBorders>
              <w:bottom w:val="nil"/>
            </w:tcBorders>
          </w:tcPr>
          <w:p w:rsidR="00DA40D9" w:rsidRDefault="00AA0D25">
            <w:pPr>
              <w:pStyle w:val="TableParagraph"/>
              <w:spacing w:before="151"/>
              <w:ind w:left="388"/>
            </w:pPr>
            <w:r>
              <w:t>late spring</w:t>
            </w:r>
          </w:p>
        </w:tc>
        <w:tc>
          <w:tcPr>
            <w:tcW w:w="1825" w:type="dxa"/>
            <w:tcBorders>
              <w:bottom w:val="nil"/>
            </w:tcBorders>
          </w:tcPr>
          <w:p w:rsidR="00DA40D9" w:rsidRDefault="00DA40D9">
            <w:pPr>
              <w:pStyle w:val="TableParagraph"/>
              <w:rPr>
                <w:i/>
                <w:sz w:val="20"/>
              </w:rPr>
            </w:pPr>
          </w:p>
          <w:p w:rsidR="00DA40D9" w:rsidRDefault="00AA0D25">
            <w:pPr>
              <w:pStyle w:val="TableParagraph"/>
              <w:ind w:left="367" w:right="360"/>
              <w:jc w:val="center"/>
            </w:pPr>
            <w:r>
              <w:t>1 - 2</w:t>
            </w:r>
          </w:p>
        </w:tc>
      </w:tr>
      <w:tr w:rsidR="00DA40D9">
        <w:trPr>
          <w:trHeight w:val="609"/>
        </w:trPr>
        <w:tc>
          <w:tcPr>
            <w:tcW w:w="1668" w:type="dxa"/>
            <w:tcBorders>
              <w:top w:val="nil"/>
              <w:bottom w:val="nil"/>
            </w:tcBorders>
          </w:tcPr>
          <w:p w:rsidR="00DA40D9" w:rsidRDefault="00AA0D25">
            <w:pPr>
              <w:pStyle w:val="TableParagraph"/>
              <w:spacing w:before="191"/>
              <w:ind w:left="436"/>
            </w:pPr>
            <w:r>
              <w:t>Spanish</w:t>
            </w:r>
          </w:p>
        </w:tc>
        <w:tc>
          <w:tcPr>
            <w:tcW w:w="1066" w:type="dxa"/>
            <w:tcBorders>
              <w:top w:val="nil"/>
              <w:bottom w:val="nil"/>
            </w:tcBorders>
          </w:tcPr>
          <w:p w:rsidR="00DA40D9" w:rsidRDefault="00AA0D25">
            <w:pPr>
              <w:pStyle w:val="TableParagraph"/>
              <w:spacing w:before="191"/>
              <w:ind w:left="141"/>
            </w:pPr>
            <w:r>
              <w:t>1.25 cm</w:t>
            </w:r>
          </w:p>
        </w:tc>
        <w:tc>
          <w:tcPr>
            <w:tcW w:w="1455" w:type="dxa"/>
            <w:tcBorders>
              <w:top w:val="nil"/>
              <w:bottom w:val="nil"/>
            </w:tcBorders>
          </w:tcPr>
          <w:p w:rsidR="00DA40D9" w:rsidRDefault="00AA0D25">
            <w:pPr>
              <w:pStyle w:val="TableParagraph"/>
              <w:spacing w:before="189"/>
              <w:ind w:right="252"/>
              <w:jc w:val="right"/>
            </w:pPr>
            <w:r>
              <w:rPr>
                <w:b/>
              </w:rPr>
              <w:t xml:space="preserve">9 </w:t>
            </w:r>
            <w:r>
              <w:t>............</w:t>
            </w:r>
          </w:p>
        </w:tc>
        <w:tc>
          <w:tcPr>
            <w:tcW w:w="2041" w:type="dxa"/>
            <w:tcBorders>
              <w:top w:val="nil"/>
              <w:bottom w:val="nil"/>
            </w:tcBorders>
          </w:tcPr>
          <w:p w:rsidR="00DA40D9" w:rsidRDefault="00DA40D9">
            <w:pPr>
              <w:pStyle w:val="TableParagraph"/>
              <w:rPr>
                <w:rFonts w:ascii="Times New Roman"/>
                <w:sz w:val="24"/>
              </w:rPr>
            </w:pPr>
          </w:p>
        </w:tc>
        <w:tc>
          <w:tcPr>
            <w:tcW w:w="1801" w:type="dxa"/>
            <w:tcBorders>
              <w:top w:val="nil"/>
              <w:bottom w:val="nil"/>
            </w:tcBorders>
          </w:tcPr>
          <w:p w:rsidR="00DA40D9" w:rsidRDefault="00AA0D25">
            <w:pPr>
              <w:pStyle w:val="TableParagraph"/>
              <w:spacing w:before="189"/>
              <w:ind w:left="376"/>
            </w:pPr>
            <w:r>
              <w:rPr>
                <w:b/>
              </w:rPr>
              <w:t xml:space="preserve">10 </w:t>
            </w:r>
            <w:r>
              <w:t>............</w:t>
            </w:r>
          </w:p>
        </w:tc>
        <w:tc>
          <w:tcPr>
            <w:tcW w:w="1825" w:type="dxa"/>
            <w:tcBorders>
              <w:top w:val="nil"/>
              <w:bottom w:val="nil"/>
            </w:tcBorders>
          </w:tcPr>
          <w:p w:rsidR="00DA40D9" w:rsidRDefault="00DA40D9">
            <w:pPr>
              <w:pStyle w:val="TableParagraph"/>
              <w:spacing w:before="4"/>
              <w:rPr>
                <w:i/>
                <w:sz w:val="23"/>
              </w:rPr>
            </w:pPr>
          </w:p>
          <w:p w:rsidR="00DA40D9" w:rsidRDefault="00AA0D25">
            <w:pPr>
              <w:pStyle w:val="TableParagraph"/>
              <w:ind w:left="367" w:right="362"/>
              <w:jc w:val="center"/>
            </w:pPr>
            <w:r>
              <w:rPr>
                <w:b/>
              </w:rPr>
              <w:t xml:space="preserve">11 </w:t>
            </w:r>
            <w:r>
              <w:t>............</w:t>
            </w:r>
          </w:p>
        </w:tc>
      </w:tr>
      <w:tr w:rsidR="00DA40D9">
        <w:trPr>
          <w:trHeight w:val="870"/>
        </w:trPr>
        <w:tc>
          <w:tcPr>
            <w:tcW w:w="1668" w:type="dxa"/>
            <w:tcBorders>
              <w:top w:val="nil"/>
            </w:tcBorders>
          </w:tcPr>
          <w:p w:rsidR="00DA40D9" w:rsidRDefault="00AA0D25">
            <w:pPr>
              <w:pStyle w:val="TableParagraph"/>
              <w:spacing w:before="158" w:line="276" w:lineRule="auto"/>
              <w:ind w:left="386" w:right="140" w:hanging="214"/>
            </w:pPr>
            <w:r>
              <w:t>South African ball roller</w:t>
            </w:r>
          </w:p>
        </w:tc>
        <w:tc>
          <w:tcPr>
            <w:tcW w:w="1066" w:type="dxa"/>
            <w:tcBorders>
              <w:top w:val="nil"/>
            </w:tcBorders>
          </w:tcPr>
          <w:p w:rsidR="00DA40D9" w:rsidRDefault="00DA40D9">
            <w:pPr>
              <w:pStyle w:val="TableParagraph"/>
              <w:rPr>
                <w:rFonts w:ascii="Times New Roman"/>
                <w:sz w:val="24"/>
              </w:rPr>
            </w:pPr>
          </w:p>
        </w:tc>
        <w:tc>
          <w:tcPr>
            <w:tcW w:w="1455" w:type="dxa"/>
            <w:tcBorders>
              <w:top w:val="nil"/>
            </w:tcBorders>
          </w:tcPr>
          <w:p w:rsidR="00DA40D9" w:rsidRDefault="00DA40D9">
            <w:pPr>
              <w:pStyle w:val="TableParagraph"/>
              <w:rPr>
                <w:i/>
                <w:sz w:val="26"/>
              </w:rPr>
            </w:pPr>
          </w:p>
          <w:p w:rsidR="00DA40D9" w:rsidRDefault="00AA0D25">
            <w:pPr>
              <w:pStyle w:val="TableParagraph"/>
              <w:ind w:right="192"/>
              <w:jc w:val="right"/>
            </w:pPr>
            <w:r>
              <w:rPr>
                <w:b/>
              </w:rPr>
              <w:t xml:space="preserve">12 </w:t>
            </w:r>
            <w:r>
              <w:t>............</w:t>
            </w:r>
          </w:p>
        </w:tc>
        <w:tc>
          <w:tcPr>
            <w:tcW w:w="2041" w:type="dxa"/>
            <w:tcBorders>
              <w:top w:val="nil"/>
            </w:tcBorders>
          </w:tcPr>
          <w:p w:rsidR="00DA40D9" w:rsidRDefault="00DA40D9">
            <w:pPr>
              <w:pStyle w:val="TableParagraph"/>
              <w:rPr>
                <w:i/>
                <w:sz w:val="26"/>
              </w:rPr>
            </w:pPr>
          </w:p>
          <w:p w:rsidR="00DA40D9" w:rsidRDefault="00AA0D25">
            <w:pPr>
              <w:pStyle w:val="TableParagraph"/>
              <w:ind w:left="423" w:right="413"/>
              <w:jc w:val="center"/>
            </w:pPr>
            <w:r>
              <w:rPr>
                <w:b/>
              </w:rPr>
              <w:t xml:space="preserve">13 </w:t>
            </w:r>
            <w:r>
              <w:t>………...</w:t>
            </w:r>
          </w:p>
        </w:tc>
        <w:tc>
          <w:tcPr>
            <w:tcW w:w="1801" w:type="dxa"/>
            <w:tcBorders>
              <w:top w:val="nil"/>
            </w:tcBorders>
          </w:tcPr>
          <w:p w:rsidR="00DA40D9" w:rsidRDefault="00DA40D9">
            <w:pPr>
              <w:pStyle w:val="TableParagraph"/>
              <w:rPr>
                <w:rFonts w:ascii="Times New Roman"/>
                <w:sz w:val="24"/>
              </w:rPr>
            </w:pPr>
          </w:p>
        </w:tc>
        <w:tc>
          <w:tcPr>
            <w:tcW w:w="1825" w:type="dxa"/>
            <w:tcBorders>
              <w:top w:val="nil"/>
            </w:tcBorders>
          </w:tcPr>
          <w:p w:rsidR="00DA40D9" w:rsidRDefault="00DA40D9">
            <w:pPr>
              <w:pStyle w:val="TableParagraph"/>
              <w:rPr>
                <w:rFonts w:ascii="Times New Roman"/>
                <w:sz w:val="24"/>
              </w:rPr>
            </w:pPr>
          </w:p>
        </w:tc>
      </w:tr>
    </w:tbl>
    <w:p w:rsidR="00DA40D9" w:rsidRDefault="00DA40D9">
      <w:pPr>
        <w:pStyle w:val="BodyText"/>
        <w:rPr>
          <w:i/>
          <w:sz w:val="24"/>
        </w:rPr>
      </w:pPr>
    </w:p>
    <w:p w:rsidR="00DA40D9" w:rsidRDefault="00DA40D9">
      <w:pPr>
        <w:pStyle w:val="BodyText"/>
        <w:spacing w:before="3"/>
        <w:rPr>
          <w:i/>
          <w:sz w:val="21"/>
        </w:rPr>
      </w:pPr>
    </w:p>
    <w:p w:rsidR="00DA40D9" w:rsidRDefault="00AA0D25">
      <w:pPr>
        <w:ind w:left="226" w:right="498"/>
        <w:rPr>
          <w:b/>
          <w:i/>
        </w:rPr>
      </w:pPr>
      <w:r>
        <w:rPr>
          <w:b/>
          <w:i/>
        </w:rPr>
        <w:t xml:space="preserve">[Note: This is an extract from an Academic Reading passage on the subject of dung beetles. The </w:t>
      </w:r>
      <w:r>
        <w:rPr>
          <w:b/>
          <w:i/>
        </w:rPr>
        <w:t>text preceding this extract gave some background facts about dung beetles, and went on to describe a decision to introduce non-native varieties to Australia.]</w:t>
      </w:r>
    </w:p>
    <w:p w:rsidR="00DA40D9" w:rsidRDefault="00DA40D9">
      <w:pPr>
        <w:pStyle w:val="BodyText"/>
        <w:spacing w:before="6"/>
        <w:rPr>
          <w:b/>
          <w:i/>
          <w:sz w:val="25"/>
        </w:rPr>
      </w:pPr>
    </w:p>
    <w:p w:rsidR="00DA40D9" w:rsidRDefault="00AA0D25">
      <w:pPr>
        <w:pStyle w:val="Heading2"/>
        <w:ind w:right="132"/>
      </w:pPr>
      <w:r>
        <w:t>Introducing dung</w:t>
      </w:r>
      <w:r>
        <w:rPr>
          <w:position w:val="6"/>
          <w:sz w:val="17"/>
        </w:rPr>
        <w:t xml:space="preserve">1 </w:t>
      </w:r>
      <w:r>
        <w:t>beetles into a pasture is a simple process: approximately 1,500 beetles are released, a handful at a time, into fresh cow pats</w:t>
      </w:r>
      <w:r>
        <w:rPr>
          <w:position w:val="6"/>
          <w:sz w:val="17"/>
        </w:rPr>
        <w:t xml:space="preserve">2 </w:t>
      </w:r>
      <w:r>
        <w:t xml:space="preserve">in the cow pasture. The beetles immediately disappear beneath the pats digging and </w:t>
      </w:r>
      <w:proofErr w:type="spellStart"/>
      <w:r>
        <w:t>tunnelling</w:t>
      </w:r>
      <w:proofErr w:type="spellEnd"/>
      <w:r>
        <w:t xml:space="preserve"> and, if they successfully adapt to</w:t>
      </w:r>
      <w:r>
        <w:t xml:space="preserve"> their new environment, soon become a permanent, self-sustaining part of the local ecology. In time they multiply and within three or four years the benefits to the pasture are</w:t>
      </w:r>
      <w:r>
        <w:rPr>
          <w:spacing w:val="-8"/>
        </w:rPr>
        <w:t xml:space="preserve"> </w:t>
      </w:r>
      <w:r>
        <w:t>obvious.</w:t>
      </w:r>
    </w:p>
    <w:p w:rsidR="00DA40D9" w:rsidRDefault="00DA40D9">
      <w:pPr>
        <w:pStyle w:val="BodyText"/>
        <w:rPr>
          <w:rFonts w:ascii="Garamond"/>
          <w:sz w:val="26"/>
        </w:rPr>
      </w:pPr>
    </w:p>
    <w:p w:rsidR="00DA40D9" w:rsidRDefault="00AA0D25">
      <w:pPr>
        <w:ind w:left="226" w:right="137"/>
        <w:rPr>
          <w:rFonts w:ascii="Garamond"/>
          <w:sz w:val="26"/>
        </w:rPr>
      </w:pPr>
      <w:r>
        <w:rPr>
          <w:rFonts w:ascii="Garamond"/>
          <w:sz w:val="26"/>
        </w:rPr>
        <w:t>Dung beetles work from the inside of the pat so they are sheltered fr</w:t>
      </w:r>
      <w:r>
        <w:rPr>
          <w:rFonts w:ascii="Garamond"/>
          <w:sz w:val="26"/>
        </w:rPr>
        <w:t>om predators such as birds and foxes. Most species burrow into the soil and bury dung in tunnels directly underneath the pats, which are hollowed out from within. Some large species originating from France excavate tunnels to a depth of approximately 30 cm</w:t>
      </w:r>
      <w:r>
        <w:rPr>
          <w:rFonts w:ascii="Garamond"/>
          <w:sz w:val="26"/>
        </w:rPr>
        <w:t xml:space="preserve"> below the dung pat. These beetles make sausage-shaped brood chambers along the tunnels. The shallowest tunnels belong to a much smaller Spanish species that buries dung in chambers that hang like fruit from the branches of a pear tree. South African beetl</w:t>
      </w:r>
      <w:r>
        <w:rPr>
          <w:rFonts w:ascii="Garamond"/>
          <w:sz w:val="26"/>
        </w:rPr>
        <w:t>es dig narrow tunnels of approximately 20 cm below the surface of the pat. Some surface-dwelling beetles, including a South African species, cut perfectly-shaped balls from the pat, which are rolled away and attached to the bases of</w:t>
      </w:r>
      <w:r>
        <w:rPr>
          <w:rFonts w:ascii="Garamond"/>
          <w:spacing w:val="-1"/>
          <w:sz w:val="26"/>
        </w:rPr>
        <w:t xml:space="preserve"> </w:t>
      </w:r>
      <w:r>
        <w:rPr>
          <w:rFonts w:ascii="Garamond"/>
          <w:sz w:val="26"/>
        </w:rPr>
        <w:t>plants.</w:t>
      </w:r>
    </w:p>
    <w:p w:rsidR="00DA40D9" w:rsidRDefault="00DA40D9">
      <w:pPr>
        <w:pStyle w:val="BodyText"/>
        <w:spacing w:before="1"/>
        <w:rPr>
          <w:rFonts w:ascii="Garamond"/>
          <w:sz w:val="26"/>
        </w:rPr>
      </w:pPr>
    </w:p>
    <w:p w:rsidR="00DA40D9" w:rsidRDefault="00AA0D25">
      <w:pPr>
        <w:ind w:left="226"/>
        <w:rPr>
          <w:rFonts w:ascii="Garamond"/>
          <w:sz w:val="26"/>
        </w:rPr>
      </w:pPr>
      <w:r>
        <w:rPr>
          <w:rFonts w:ascii="Garamond"/>
          <w:sz w:val="26"/>
        </w:rPr>
        <w:t>For maximum du</w:t>
      </w:r>
      <w:r>
        <w:rPr>
          <w:rFonts w:ascii="Garamond"/>
          <w:sz w:val="26"/>
        </w:rPr>
        <w:t xml:space="preserve">ng burial in spring, summer and autumn, farmers require a variety of species with overlapping periods of activity. In the cooler environments of the state of Victoria, the large French species (2.5 </w:t>
      </w:r>
      <w:proofErr w:type="spellStart"/>
      <w:r>
        <w:rPr>
          <w:rFonts w:ascii="Garamond"/>
          <w:sz w:val="26"/>
        </w:rPr>
        <w:t>cms</w:t>
      </w:r>
      <w:proofErr w:type="spellEnd"/>
      <w:r>
        <w:rPr>
          <w:rFonts w:ascii="Garamond"/>
          <w:sz w:val="26"/>
        </w:rPr>
        <w:t xml:space="preserve"> long), is matched with smaller (half this size), tempe</w:t>
      </w:r>
      <w:r>
        <w:rPr>
          <w:rFonts w:ascii="Garamond"/>
          <w:sz w:val="26"/>
        </w:rPr>
        <w:t>rate-climate Spanish species. The</w:t>
      </w:r>
    </w:p>
    <w:p w:rsidR="00DA40D9" w:rsidRDefault="00DA40D9">
      <w:pPr>
        <w:pStyle w:val="BodyText"/>
        <w:rPr>
          <w:rFonts w:ascii="Garamond"/>
          <w:sz w:val="20"/>
        </w:rPr>
      </w:pPr>
    </w:p>
    <w:p w:rsidR="00DA40D9" w:rsidRDefault="00DA40D9">
      <w:pPr>
        <w:pStyle w:val="BodyText"/>
        <w:spacing w:before="7"/>
        <w:rPr>
          <w:rFonts w:ascii="Garamond"/>
          <w:sz w:val="20"/>
        </w:rPr>
      </w:pPr>
    </w:p>
    <w:p w:rsidR="00DA40D9" w:rsidRDefault="00DA40D9">
      <w:pPr>
        <w:spacing w:line="235" w:lineRule="auto"/>
        <w:rPr>
          <w:sz w:val="14"/>
        </w:rPr>
        <w:sectPr w:rsidR="00DA40D9">
          <w:pgSz w:w="11910" w:h="16840"/>
          <w:pgMar w:top="1580" w:right="740" w:bottom="280" w:left="340" w:header="720" w:footer="720" w:gutter="0"/>
          <w:cols w:space="720"/>
        </w:sectPr>
      </w:pPr>
      <w:bookmarkStart w:id="1" w:name="_GoBack"/>
      <w:bookmarkEnd w:id="1"/>
    </w:p>
    <w:p w:rsidR="00DA40D9" w:rsidRDefault="00AA0D25">
      <w:pPr>
        <w:pStyle w:val="Heading2"/>
        <w:spacing w:before="102"/>
        <w:ind w:right="275"/>
      </w:pPr>
      <w:r>
        <w:lastRenderedPageBreak/>
        <w:t>former are slow to recover from the winter cold and produce only one or two generations of offspring from late spring until autumn. The latter, which multiply rapidly in early spring, produce two to</w:t>
      </w:r>
      <w:r>
        <w:t xml:space="preserve"> five generations annually. The South African ball-rolling species, being a sub-tropical beetle, prefers the climate of northern and coastal New South Wales where it commonly works with the South African tunneling species. In warmer climates, many species </w:t>
      </w:r>
      <w:r>
        <w:t>are active for longer periods of the year.</w:t>
      </w:r>
    </w:p>
    <w:p w:rsidR="00DA40D9" w:rsidRDefault="00DA40D9">
      <w:pPr>
        <w:pStyle w:val="BodyText"/>
        <w:rPr>
          <w:rFonts w:ascii="Garamond"/>
          <w:sz w:val="26"/>
        </w:rPr>
      </w:pPr>
    </w:p>
    <w:p w:rsidR="00DA40D9" w:rsidRDefault="00AA0D25">
      <w:pPr>
        <w:ind w:left="226"/>
        <w:rPr>
          <w:rFonts w:ascii="Garamond"/>
          <w:sz w:val="26"/>
        </w:rPr>
      </w:pPr>
      <w:r>
        <w:rPr>
          <w:rFonts w:ascii="Garamond"/>
          <w:sz w:val="26"/>
        </w:rPr>
        <w:t>Glossary</w:t>
      </w:r>
    </w:p>
    <w:p w:rsidR="00DA40D9" w:rsidRDefault="00AA0D25">
      <w:pPr>
        <w:pStyle w:val="ListParagraph"/>
        <w:numPr>
          <w:ilvl w:val="0"/>
          <w:numId w:val="1"/>
        </w:numPr>
        <w:tabs>
          <w:tab w:val="left" w:pos="472"/>
          <w:tab w:val="left" w:pos="1666"/>
        </w:tabs>
        <w:ind w:hanging="246"/>
        <w:rPr>
          <w:rFonts w:ascii="Garamond"/>
          <w:sz w:val="26"/>
        </w:rPr>
      </w:pPr>
      <w:r>
        <w:rPr>
          <w:rFonts w:ascii="Garamond"/>
          <w:sz w:val="26"/>
        </w:rPr>
        <w:t>dung:</w:t>
      </w:r>
      <w:r>
        <w:rPr>
          <w:rFonts w:ascii="Garamond"/>
          <w:sz w:val="26"/>
        </w:rPr>
        <w:tab/>
        <w:t>the droppings or excreta of</w:t>
      </w:r>
      <w:r>
        <w:rPr>
          <w:rFonts w:ascii="Garamond"/>
          <w:spacing w:val="-2"/>
          <w:sz w:val="26"/>
        </w:rPr>
        <w:t xml:space="preserve"> </w:t>
      </w:r>
      <w:r>
        <w:rPr>
          <w:rFonts w:ascii="Garamond"/>
          <w:sz w:val="26"/>
        </w:rPr>
        <w:t>animals</w:t>
      </w:r>
    </w:p>
    <w:p w:rsidR="00DA40D9" w:rsidRDefault="00DA40D9">
      <w:pPr>
        <w:pStyle w:val="BodyText"/>
        <w:spacing w:before="1"/>
        <w:rPr>
          <w:rFonts w:ascii="Garamond"/>
          <w:sz w:val="26"/>
        </w:rPr>
      </w:pPr>
    </w:p>
    <w:p w:rsidR="00DA40D9" w:rsidRDefault="00AA0D25">
      <w:pPr>
        <w:pStyle w:val="ListParagraph"/>
        <w:numPr>
          <w:ilvl w:val="0"/>
          <w:numId w:val="1"/>
        </w:numPr>
        <w:tabs>
          <w:tab w:val="left" w:pos="471"/>
          <w:tab w:val="left" w:pos="1665"/>
        </w:tabs>
        <w:ind w:left="470"/>
        <w:rPr>
          <w:rFonts w:ascii="Garamond"/>
          <w:sz w:val="26"/>
        </w:rPr>
      </w:pPr>
      <w:r>
        <w:rPr>
          <w:rFonts w:ascii="Garamond"/>
          <w:sz w:val="26"/>
        </w:rPr>
        <w:t>cow</w:t>
      </w:r>
      <w:r>
        <w:rPr>
          <w:rFonts w:ascii="Garamond"/>
          <w:spacing w:val="-3"/>
          <w:sz w:val="26"/>
        </w:rPr>
        <w:t xml:space="preserve"> </w:t>
      </w:r>
      <w:r>
        <w:rPr>
          <w:rFonts w:ascii="Garamond"/>
          <w:sz w:val="26"/>
        </w:rPr>
        <w:t>pats:</w:t>
      </w:r>
      <w:r>
        <w:rPr>
          <w:rFonts w:ascii="Garamond"/>
          <w:sz w:val="26"/>
        </w:rPr>
        <w:tab/>
        <w:t>droppings of</w:t>
      </w:r>
      <w:r>
        <w:rPr>
          <w:rFonts w:ascii="Garamond"/>
          <w:spacing w:val="1"/>
          <w:sz w:val="26"/>
        </w:rPr>
        <w:t xml:space="preserve"> </w:t>
      </w:r>
      <w:r>
        <w:rPr>
          <w:rFonts w:ascii="Garamond"/>
          <w:sz w:val="26"/>
        </w:rPr>
        <w:t>cows</w:t>
      </w: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rPr>
          <w:rFonts w:ascii="Garamond"/>
          <w:sz w:val="20"/>
        </w:rPr>
      </w:pPr>
    </w:p>
    <w:p w:rsidR="00DA40D9" w:rsidRDefault="00DA40D9">
      <w:pPr>
        <w:pStyle w:val="BodyText"/>
        <w:spacing w:before="4"/>
        <w:rPr>
          <w:rFonts w:ascii="Garamond"/>
          <w:sz w:val="25"/>
        </w:rPr>
      </w:pPr>
    </w:p>
    <w:sectPr w:rsidR="00DA40D9">
      <w:pgSz w:w="11910" w:h="16840"/>
      <w:pgMar w:top="1580" w:right="74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362739"/>
    <w:multiLevelType w:val="hybridMultilevel"/>
    <w:tmpl w:val="F3DA7AEC"/>
    <w:lvl w:ilvl="0" w:tplc="31BEC174">
      <w:start w:val="1"/>
      <w:numFmt w:val="decimal"/>
      <w:lvlText w:val="%1."/>
      <w:lvlJc w:val="left"/>
      <w:pPr>
        <w:ind w:left="946" w:hanging="360"/>
        <w:jc w:val="left"/>
      </w:pPr>
      <w:rPr>
        <w:rFonts w:ascii="Arial" w:eastAsia="Arial" w:hAnsi="Arial" w:cs="Arial" w:hint="default"/>
        <w:b/>
        <w:bCs/>
        <w:spacing w:val="-1"/>
        <w:w w:val="100"/>
        <w:sz w:val="22"/>
        <w:szCs w:val="22"/>
        <w:lang w:val="en-US" w:eastAsia="en-US" w:bidi="en-US"/>
      </w:rPr>
    </w:lvl>
    <w:lvl w:ilvl="1" w:tplc="2AD458C0">
      <w:start w:val="1"/>
      <w:numFmt w:val="decimal"/>
      <w:lvlText w:val="%2."/>
      <w:lvlJc w:val="left"/>
      <w:pPr>
        <w:ind w:left="946" w:hanging="245"/>
        <w:jc w:val="right"/>
      </w:pPr>
      <w:rPr>
        <w:rFonts w:ascii="Arial" w:eastAsia="Arial" w:hAnsi="Arial" w:cs="Arial" w:hint="default"/>
        <w:spacing w:val="-1"/>
        <w:w w:val="100"/>
        <w:sz w:val="22"/>
        <w:szCs w:val="22"/>
        <w:lang w:val="en-US" w:eastAsia="en-US" w:bidi="en-US"/>
      </w:rPr>
    </w:lvl>
    <w:lvl w:ilvl="2" w:tplc="434E6BDA">
      <w:numFmt w:val="bullet"/>
      <w:lvlText w:val="•"/>
      <w:lvlJc w:val="left"/>
      <w:pPr>
        <w:ind w:left="2917" w:hanging="245"/>
      </w:pPr>
      <w:rPr>
        <w:rFonts w:hint="default"/>
        <w:lang w:val="en-US" w:eastAsia="en-US" w:bidi="en-US"/>
      </w:rPr>
    </w:lvl>
    <w:lvl w:ilvl="3" w:tplc="08E6A642">
      <w:numFmt w:val="bullet"/>
      <w:lvlText w:val="•"/>
      <w:lvlJc w:val="left"/>
      <w:pPr>
        <w:ind w:left="3905" w:hanging="245"/>
      </w:pPr>
      <w:rPr>
        <w:rFonts w:hint="default"/>
        <w:lang w:val="en-US" w:eastAsia="en-US" w:bidi="en-US"/>
      </w:rPr>
    </w:lvl>
    <w:lvl w:ilvl="4" w:tplc="B9C4234E">
      <w:numFmt w:val="bullet"/>
      <w:lvlText w:val="•"/>
      <w:lvlJc w:val="left"/>
      <w:pPr>
        <w:ind w:left="4894" w:hanging="245"/>
      </w:pPr>
      <w:rPr>
        <w:rFonts w:hint="default"/>
        <w:lang w:val="en-US" w:eastAsia="en-US" w:bidi="en-US"/>
      </w:rPr>
    </w:lvl>
    <w:lvl w:ilvl="5" w:tplc="DEECAB12">
      <w:numFmt w:val="bullet"/>
      <w:lvlText w:val="•"/>
      <w:lvlJc w:val="left"/>
      <w:pPr>
        <w:ind w:left="5883" w:hanging="245"/>
      </w:pPr>
      <w:rPr>
        <w:rFonts w:hint="default"/>
        <w:lang w:val="en-US" w:eastAsia="en-US" w:bidi="en-US"/>
      </w:rPr>
    </w:lvl>
    <w:lvl w:ilvl="6" w:tplc="42EEF3B8">
      <w:numFmt w:val="bullet"/>
      <w:lvlText w:val="•"/>
      <w:lvlJc w:val="left"/>
      <w:pPr>
        <w:ind w:left="6871" w:hanging="245"/>
      </w:pPr>
      <w:rPr>
        <w:rFonts w:hint="default"/>
        <w:lang w:val="en-US" w:eastAsia="en-US" w:bidi="en-US"/>
      </w:rPr>
    </w:lvl>
    <w:lvl w:ilvl="7" w:tplc="6D6A0C28">
      <w:numFmt w:val="bullet"/>
      <w:lvlText w:val="•"/>
      <w:lvlJc w:val="left"/>
      <w:pPr>
        <w:ind w:left="7860" w:hanging="245"/>
      </w:pPr>
      <w:rPr>
        <w:rFonts w:hint="default"/>
        <w:lang w:val="en-US" w:eastAsia="en-US" w:bidi="en-US"/>
      </w:rPr>
    </w:lvl>
    <w:lvl w:ilvl="8" w:tplc="A5368102">
      <w:numFmt w:val="bullet"/>
      <w:lvlText w:val="•"/>
      <w:lvlJc w:val="left"/>
      <w:pPr>
        <w:ind w:left="8849" w:hanging="245"/>
      </w:pPr>
      <w:rPr>
        <w:rFonts w:hint="default"/>
        <w:lang w:val="en-US" w:eastAsia="en-US" w:bidi="en-US"/>
      </w:rPr>
    </w:lvl>
  </w:abstractNum>
  <w:abstractNum w:abstractNumId="1">
    <w:nsid w:val="255D27A4"/>
    <w:multiLevelType w:val="hybridMultilevel"/>
    <w:tmpl w:val="D062D736"/>
    <w:lvl w:ilvl="0" w:tplc="E7F89632">
      <w:start w:val="1"/>
      <w:numFmt w:val="decimal"/>
      <w:lvlText w:val="%1."/>
      <w:lvlJc w:val="left"/>
      <w:pPr>
        <w:ind w:left="471" w:hanging="245"/>
        <w:jc w:val="left"/>
      </w:pPr>
      <w:rPr>
        <w:rFonts w:ascii="Garamond" w:eastAsia="Garamond" w:hAnsi="Garamond" w:cs="Garamond" w:hint="default"/>
        <w:w w:val="99"/>
        <w:sz w:val="26"/>
        <w:szCs w:val="26"/>
        <w:lang w:val="en-US" w:eastAsia="en-US" w:bidi="en-US"/>
      </w:rPr>
    </w:lvl>
    <w:lvl w:ilvl="1" w:tplc="9EC0DDF2">
      <w:numFmt w:val="bullet"/>
      <w:lvlText w:val="•"/>
      <w:lvlJc w:val="left"/>
      <w:pPr>
        <w:ind w:left="1514" w:hanging="245"/>
      </w:pPr>
      <w:rPr>
        <w:rFonts w:hint="default"/>
        <w:lang w:val="en-US" w:eastAsia="en-US" w:bidi="en-US"/>
      </w:rPr>
    </w:lvl>
    <w:lvl w:ilvl="2" w:tplc="1B42391A">
      <w:numFmt w:val="bullet"/>
      <w:lvlText w:val="•"/>
      <w:lvlJc w:val="left"/>
      <w:pPr>
        <w:ind w:left="2549" w:hanging="245"/>
      </w:pPr>
      <w:rPr>
        <w:rFonts w:hint="default"/>
        <w:lang w:val="en-US" w:eastAsia="en-US" w:bidi="en-US"/>
      </w:rPr>
    </w:lvl>
    <w:lvl w:ilvl="3" w:tplc="191C98EC">
      <w:numFmt w:val="bullet"/>
      <w:lvlText w:val="•"/>
      <w:lvlJc w:val="left"/>
      <w:pPr>
        <w:ind w:left="3583" w:hanging="245"/>
      </w:pPr>
      <w:rPr>
        <w:rFonts w:hint="default"/>
        <w:lang w:val="en-US" w:eastAsia="en-US" w:bidi="en-US"/>
      </w:rPr>
    </w:lvl>
    <w:lvl w:ilvl="4" w:tplc="3134F70A">
      <w:numFmt w:val="bullet"/>
      <w:lvlText w:val="•"/>
      <w:lvlJc w:val="left"/>
      <w:pPr>
        <w:ind w:left="4618" w:hanging="245"/>
      </w:pPr>
      <w:rPr>
        <w:rFonts w:hint="default"/>
        <w:lang w:val="en-US" w:eastAsia="en-US" w:bidi="en-US"/>
      </w:rPr>
    </w:lvl>
    <w:lvl w:ilvl="5" w:tplc="BF607F7E">
      <w:numFmt w:val="bullet"/>
      <w:lvlText w:val="•"/>
      <w:lvlJc w:val="left"/>
      <w:pPr>
        <w:ind w:left="5653" w:hanging="245"/>
      </w:pPr>
      <w:rPr>
        <w:rFonts w:hint="default"/>
        <w:lang w:val="en-US" w:eastAsia="en-US" w:bidi="en-US"/>
      </w:rPr>
    </w:lvl>
    <w:lvl w:ilvl="6" w:tplc="6D8ACF28">
      <w:numFmt w:val="bullet"/>
      <w:lvlText w:val="•"/>
      <w:lvlJc w:val="left"/>
      <w:pPr>
        <w:ind w:left="6687" w:hanging="245"/>
      </w:pPr>
      <w:rPr>
        <w:rFonts w:hint="default"/>
        <w:lang w:val="en-US" w:eastAsia="en-US" w:bidi="en-US"/>
      </w:rPr>
    </w:lvl>
    <w:lvl w:ilvl="7" w:tplc="CC8817B6">
      <w:numFmt w:val="bullet"/>
      <w:lvlText w:val="•"/>
      <w:lvlJc w:val="left"/>
      <w:pPr>
        <w:ind w:left="7722" w:hanging="245"/>
      </w:pPr>
      <w:rPr>
        <w:rFonts w:hint="default"/>
        <w:lang w:val="en-US" w:eastAsia="en-US" w:bidi="en-US"/>
      </w:rPr>
    </w:lvl>
    <w:lvl w:ilvl="8" w:tplc="FDE4C6BC">
      <w:numFmt w:val="bullet"/>
      <w:lvlText w:val="•"/>
      <w:lvlJc w:val="left"/>
      <w:pPr>
        <w:ind w:left="8757" w:hanging="245"/>
      </w:pPr>
      <w:rPr>
        <w:rFonts w:hint="default"/>
        <w:lang w:val="en-US" w:eastAsia="en-US" w:bidi="en-US"/>
      </w:rPr>
    </w:lvl>
  </w:abstractNum>
  <w:abstractNum w:abstractNumId="2">
    <w:nsid w:val="58475A51"/>
    <w:multiLevelType w:val="hybridMultilevel"/>
    <w:tmpl w:val="3E468FD6"/>
    <w:lvl w:ilvl="0" w:tplc="93A0CAA6">
      <w:start w:val="1"/>
      <w:numFmt w:val="decimal"/>
      <w:lvlText w:val="%1."/>
      <w:lvlJc w:val="left"/>
      <w:pPr>
        <w:ind w:left="946" w:hanging="360"/>
        <w:jc w:val="left"/>
      </w:pPr>
      <w:rPr>
        <w:rFonts w:ascii="Arial" w:eastAsia="Arial" w:hAnsi="Arial" w:cs="Arial" w:hint="default"/>
        <w:spacing w:val="-1"/>
        <w:w w:val="100"/>
        <w:sz w:val="22"/>
        <w:szCs w:val="22"/>
        <w:lang w:val="en-US" w:eastAsia="en-US" w:bidi="en-US"/>
      </w:rPr>
    </w:lvl>
    <w:lvl w:ilvl="1" w:tplc="EB1C3328">
      <w:numFmt w:val="bullet"/>
      <w:lvlText w:val="•"/>
      <w:lvlJc w:val="left"/>
      <w:pPr>
        <w:ind w:left="1928" w:hanging="360"/>
      </w:pPr>
      <w:rPr>
        <w:rFonts w:hint="default"/>
        <w:lang w:val="en-US" w:eastAsia="en-US" w:bidi="en-US"/>
      </w:rPr>
    </w:lvl>
    <w:lvl w:ilvl="2" w:tplc="11C2C4AC">
      <w:numFmt w:val="bullet"/>
      <w:lvlText w:val="•"/>
      <w:lvlJc w:val="left"/>
      <w:pPr>
        <w:ind w:left="2917" w:hanging="360"/>
      </w:pPr>
      <w:rPr>
        <w:rFonts w:hint="default"/>
        <w:lang w:val="en-US" w:eastAsia="en-US" w:bidi="en-US"/>
      </w:rPr>
    </w:lvl>
    <w:lvl w:ilvl="3" w:tplc="8D80E442">
      <w:numFmt w:val="bullet"/>
      <w:lvlText w:val="•"/>
      <w:lvlJc w:val="left"/>
      <w:pPr>
        <w:ind w:left="3905" w:hanging="360"/>
      </w:pPr>
      <w:rPr>
        <w:rFonts w:hint="default"/>
        <w:lang w:val="en-US" w:eastAsia="en-US" w:bidi="en-US"/>
      </w:rPr>
    </w:lvl>
    <w:lvl w:ilvl="4" w:tplc="4ED23704">
      <w:numFmt w:val="bullet"/>
      <w:lvlText w:val="•"/>
      <w:lvlJc w:val="left"/>
      <w:pPr>
        <w:ind w:left="4894" w:hanging="360"/>
      </w:pPr>
      <w:rPr>
        <w:rFonts w:hint="default"/>
        <w:lang w:val="en-US" w:eastAsia="en-US" w:bidi="en-US"/>
      </w:rPr>
    </w:lvl>
    <w:lvl w:ilvl="5" w:tplc="021EA1E0">
      <w:numFmt w:val="bullet"/>
      <w:lvlText w:val="•"/>
      <w:lvlJc w:val="left"/>
      <w:pPr>
        <w:ind w:left="5883" w:hanging="360"/>
      </w:pPr>
      <w:rPr>
        <w:rFonts w:hint="default"/>
        <w:lang w:val="en-US" w:eastAsia="en-US" w:bidi="en-US"/>
      </w:rPr>
    </w:lvl>
    <w:lvl w:ilvl="6" w:tplc="BC80356C">
      <w:numFmt w:val="bullet"/>
      <w:lvlText w:val="•"/>
      <w:lvlJc w:val="left"/>
      <w:pPr>
        <w:ind w:left="6871" w:hanging="360"/>
      </w:pPr>
      <w:rPr>
        <w:rFonts w:hint="default"/>
        <w:lang w:val="en-US" w:eastAsia="en-US" w:bidi="en-US"/>
      </w:rPr>
    </w:lvl>
    <w:lvl w:ilvl="7" w:tplc="BF8C08E6">
      <w:numFmt w:val="bullet"/>
      <w:lvlText w:val="•"/>
      <w:lvlJc w:val="left"/>
      <w:pPr>
        <w:ind w:left="7860" w:hanging="360"/>
      </w:pPr>
      <w:rPr>
        <w:rFonts w:hint="default"/>
        <w:lang w:val="en-US" w:eastAsia="en-US" w:bidi="en-US"/>
      </w:rPr>
    </w:lvl>
    <w:lvl w:ilvl="8" w:tplc="B7D277BE">
      <w:numFmt w:val="bullet"/>
      <w:lvlText w:val="•"/>
      <w:lvlJc w:val="left"/>
      <w:pPr>
        <w:ind w:left="8849" w:hanging="360"/>
      </w:pPr>
      <w:rPr>
        <w:rFonts w:hint="default"/>
        <w:lang w:val="en-US" w:eastAsia="en-US" w:bidi="en-US"/>
      </w:rPr>
    </w:lvl>
  </w:abstractNum>
  <w:abstractNum w:abstractNumId="3">
    <w:nsid w:val="66657223"/>
    <w:multiLevelType w:val="hybridMultilevel"/>
    <w:tmpl w:val="FB882236"/>
    <w:lvl w:ilvl="0" w:tplc="D5780D82">
      <w:numFmt w:val="bullet"/>
      <w:lvlText w:val=""/>
      <w:lvlJc w:val="left"/>
      <w:pPr>
        <w:ind w:left="589" w:hanging="370"/>
      </w:pPr>
      <w:rPr>
        <w:rFonts w:ascii="Wingdings" w:eastAsia="Wingdings" w:hAnsi="Wingdings" w:cs="Wingdings" w:hint="default"/>
        <w:w w:val="100"/>
        <w:sz w:val="22"/>
        <w:szCs w:val="22"/>
        <w:lang w:val="en-US" w:eastAsia="en-US" w:bidi="en-US"/>
      </w:rPr>
    </w:lvl>
    <w:lvl w:ilvl="1" w:tplc="9DD8D1EE">
      <w:numFmt w:val="bullet"/>
      <w:lvlText w:val="•"/>
      <w:lvlJc w:val="left"/>
      <w:pPr>
        <w:ind w:left="1259" w:hanging="370"/>
      </w:pPr>
      <w:rPr>
        <w:rFonts w:hint="default"/>
        <w:lang w:val="en-US" w:eastAsia="en-US" w:bidi="en-US"/>
      </w:rPr>
    </w:lvl>
    <w:lvl w:ilvl="2" w:tplc="2B4C5FBA">
      <w:numFmt w:val="bullet"/>
      <w:lvlText w:val="•"/>
      <w:lvlJc w:val="left"/>
      <w:pPr>
        <w:ind w:left="1939" w:hanging="370"/>
      </w:pPr>
      <w:rPr>
        <w:rFonts w:hint="default"/>
        <w:lang w:val="en-US" w:eastAsia="en-US" w:bidi="en-US"/>
      </w:rPr>
    </w:lvl>
    <w:lvl w:ilvl="3" w:tplc="E4DECD90">
      <w:numFmt w:val="bullet"/>
      <w:lvlText w:val="•"/>
      <w:lvlJc w:val="left"/>
      <w:pPr>
        <w:ind w:left="2618" w:hanging="370"/>
      </w:pPr>
      <w:rPr>
        <w:rFonts w:hint="default"/>
        <w:lang w:val="en-US" w:eastAsia="en-US" w:bidi="en-US"/>
      </w:rPr>
    </w:lvl>
    <w:lvl w:ilvl="4" w:tplc="C04838EC">
      <w:numFmt w:val="bullet"/>
      <w:lvlText w:val="•"/>
      <w:lvlJc w:val="left"/>
      <w:pPr>
        <w:ind w:left="3298" w:hanging="370"/>
      </w:pPr>
      <w:rPr>
        <w:rFonts w:hint="default"/>
        <w:lang w:val="en-US" w:eastAsia="en-US" w:bidi="en-US"/>
      </w:rPr>
    </w:lvl>
    <w:lvl w:ilvl="5" w:tplc="17348378">
      <w:numFmt w:val="bullet"/>
      <w:lvlText w:val="•"/>
      <w:lvlJc w:val="left"/>
      <w:pPr>
        <w:ind w:left="3977" w:hanging="370"/>
      </w:pPr>
      <w:rPr>
        <w:rFonts w:hint="default"/>
        <w:lang w:val="en-US" w:eastAsia="en-US" w:bidi="en-US"/>
      </w:rPr>
    </w:lvl>
    <w:lvl w:ilvl="6" w:tplc="004CC292">
      <w:numFmt w:val="bullet"/>
      <w:lvlText w:val="•"/>
      <w:lvlJc w:val="left"/>
      <w:pPr>
        <w:ind w:left="4657" w:hanging="370"/>
      </w:pPr>
      <w:rPr>
        <w:rFonts w:hint="default"/>
        <w:lang w:val="en-US" w:eastAsia="en-US" w:bidi="en-US"/>
      </w:rPr>
    </w:lvl>
    <w:lvl w:ilvl="7" w:tplc="06E6F90E">
      <w:numFmt w:val="bullet"/>
      <w:lvlText w:val="•"/>
      <w:lvlJc w:val="left"/>
      <w:pPr>
        <w:ind w:left="5336" w:hanging="370"/>
      </w:pPr>
      <w:rPr>
        <w:rFonts w:hint="default"/>
        <w:lang w:val="en-US" w:eastAsia="en-US" w:bidi="en-US"/>
      </w:rPr>
    </w:lvl>
    <w:lvl w:ilvl="8" w:tplc="3D6A9542">
      <w:numFmt w:val="bullet"/>
      <w:lvlText w:val="•"/>
      <w:lvlJc w:val="left"/>
      <w:pPr>
        <w:ind w:left="6016" w:hanging="370"/>
      </w:pPr>
      <w:rPr>
        <w:rFonts w:hint="default"/>
        <w:lang w:val="en-US" w:eastAsia="en-US" w:bidi="en-US"/>
      </w:rPr>
    </w:lvl>
  </w:abstractNum>
  <w:abstractNum w:abstractNumId="4">
    <w:nsid w:val="687C3B1F"/>
    <w:multiLevelType w:val="hybridMultilevel"/>
    <w:tmpl w:val="B3A2FC9C"/>
    <w:lvl w:ilvl="0" w:tplc="936E6A24">
      <w:numFmt w:val="bullet"/>
      <w:lvlText w:val=""/>
      <w:lvlJc w:val="left"/>
      <w:pPr>
        <w:ind w:left="589" w:hanging="370"/>
      </w:pPr>
      <w:rPr>
        <w:rFonts w:ascii="Wingdings" w:eastAsia="Wingdings" w:hAnsi="Wingdings" w:cs="Wingdings" w:hint="default"/>
        <w:w w:val="100"/>
        <w:sz w:val="22"/>
        <w:szCs w:val="22"/>
        <w:lang w:val="en-US" w:eastAsia="en-US" w:bidi="en-US"/>
      </w:rPr>
    </w:lvl>
    <w:lvl w:ilvl="1" w:tplc="5B6E00FA">
      <w:numFmt w:val="bullet"/>
      <w:lvlText w:val="•"/>
      <w:lvlJc w:val="left"/>
      <w:pPr>
        <w:ind w:left="1259" w:hanging="370"/>
      </w:pPr>
      <w:rPr>
        <w:rFonts w:hint="default"/>
        <w:lang w:val="en-US" w:eastAsia="en-US" w:bidi="en-US"/>
      </w:rPr>
    </w:lvl>
    <w:lvl w:ilvl="2" w:tplc="B23E6DC8">
      <w:numFmt w:val="bullet"/>
      <w:lvlText w:val="•"/>
      <w:lvlJc w:val="left"/>
      <w:pPr>
        <w:ind w:left="1939" w:hanging="370"/>
      </w:pPr>
      <w:rPr>
        <w:rFonts w:hint="default"/>
        <w:lang w:val="en-US" w:eastAsia="en-US" w:bidi="en-US"/>
      </w:rPr>
    </w:lvl>
    <w:lvl w:ilvl="3" w:tplc="1A2C71CA">
      <w:numFmt w:val="bullet"/>
      <w:lvlText w:val="•"/>
      <w:lvlJc w:val="left"/>
      <w:pPr>
        <w:ind w:left="2618" w:hanging="370"/>
      </w:pPr>
      <w:rPr>
        <w:rFonts w:hint="default"/>
        <w:lang w:val="en-US" w:eastAsia="en-US" w:bidi="en-US"/>
      </w:rPr>
    </w:lvl>
    <w:lvl w:ilvl="4" w:tplc="D2E68054">
      <w:numFmt w:val="bullet"/>
      <w:lvlText w:val="•"/>
      <w:lvlJc w:val="left"/>
      <w:pPr>
        <w:ind w:left="3298" w:hanging="370"/>
      </w:pPr>
      <w:rPr>
        <w:rFonts w:hint="default"/>
        <w:lang w:val="en-US" w:eastAsia="en-US" w:bidi="en-US"/>
      </w:rPr>
    </w:lvl>
    <w:lvl w:ilvl="5" w:tplc="A75C14BC">
      <w:numFmt w:val="bullet"/>
      <w:lvlText w:val="•"/>
      <w:lvlJc w:val="left"/>
      <w:pPr>
        <w:ind w:left="3977" w:hanging="370"/>
      </w:pPr>
      <w:rPr>
        <w:rFonts w:hint="default"/>
        <w:lang w:val="en-US" w:eastAsia="en-US" w:bidi="en-US"/>
      </w:rPr>
    </w:lvl>
    <w:lvl w:ilvl="6" w:tplc="BC7C7D88">
      <w:numFmt w:val="bullet"/>
      <w:lvlText w:val="•"/>
      <w:lvlJc w:val="left"/>
      <w:pPr>
        <w:ind w:left="4657" w:hanging="370"/>
      </w:pPr>
      <w:rPr>
        <w:rFonts w:hint="default"/>
        <w:lang w:val="en-US" w:eastAsia="en-US" w:bidi="en-US"/>
      </w:rPr>
    </w:lvl>
    <w:lvl w:ilvl="7" w:tplc="5A54E23C">
      <w:numFmt w:val="bullet"/>
      <w:lvlText w:val="•"/>
      <w:lvlJc w:val="left"/>
      <w:pPr>
        <w:ind w:left="5336" w:hanging="370"/>
      </w:pPr>
      <w:rPr>
        <w:rFonts w:hint="default"/>
        <w:lang w:val="en-US" w:eastAsia="en-US" w:bidi="en-US"/>
      </w:rPr>
    </w:lvl>
    <w:lvl w:ilvl="8" w:tplc="C8EC9FE0">
      <w:numFmt w:val="bullet"/>
      <w:lvlText w:val="•"/>
      <w:lvlJc w:val="left"/>
      <w:pPr>
        <w:ind w:left="6016" w:hanging="370"/>
      </w:pPr>
      <w:rPr>
        <w:rFonts w:hint="default"/>
        <w:lang w:val="en-US" w:eastAsia="en-US" w:bidi="en-US"/>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0D9"/>
    <w:rsid w:val="00AA0D25"/>
    <w:rsid w:val="00DA4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spacing w:before="99"/>
      <w:ind w:left="226" w:right="843" w:hanging="1"/>
      <w:outlineLvl w:val="0"/>
    </w:pPr>
    <w:rPr>
      <w:b/>
      <w:bCs/>
      <w:sz w:val="28"/>
      <w:szCs w:val="28"/>
    </w:rPr>
  </w:style>
  <w:style w:type="paragraph" w:styleId="Heading2">
    <w:name w:val="heading 2"/>
    <w:basedOn w:val="Normal"/>
    <w:uiPriority w:val="1"/>
    <w:qFormat/>
    <w:pPr>
      <w:ind w:left="226"/>
      <w:outlineLvl w:val="1"/>
    </w:pPr>
    <w:rPr>
      <w:rFonts w:ascii="Garamond" w:eastAsia="Garamond" w:hAnsi="Garamond" w:cs="Garamond"/>
      <w:sz w:val="26"/>
      <w:szCs w:val="26"/>
    </w:rPr>
  </w:style>
  <w:style w:type="paragraph" w:styleId="Heading3">
    <w:name w:val="heading 3"/>
    <w:basedOn w:val="Normal"/>
    <w:uiPriority w:val="1"/>
    <w:qFormat/>
    <w:pPr>
      <w:ind w:left="226"/>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45" w:hanging="360"/>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spacing w:before="99"/>
      <w:ind w:left="226" w:right="843" w:hanging="1"/>
      <w:outlineLvl w:val="0"/>
    </w:pPr>
    <w:rPr>
      <w:b/>
      <w:bCs/>
      <w:sz w:val="28"/>
      <w:szCs w:val="28"/>
    </w:rPr>
  </w:style>
  <w:style w:type="paragraph" w:styleId="Heading2">
    <w:name w:val="heading 2"/>
    <w:basedOn w:val="Normal"/>
    <w:uiPriority w:val="1"/>
    <w:qFormat/>
    <w:pPr>
      <w:ind w:left="226"/>
      <w:outlineLvl w:val="1"/>
    </w:pPr>
    <w:rPr>
      <w:rFonts w:ascii="Garamond" w:eastAsia="Garamond" w:hAnsi="Garamond" w:cs="Garamond"/>
      <w:sz w:val="26"/>
      <w:szCs w:val="26"/>
    </w:rPr>
  </w:style>
  <w:style w:type="paragraph" w:styleId="Heading3">
    <w:name w:val="heading 3"/>
    <w:basedOn w:val="Normal"/>
    <w:uiPriority w:val="1"/>
    <w:qFormat/>
    <w:pPr>
      <w:ind w:left="226"/>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4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Classroom Activity</vt:lpstr>
    </vt:vector>
  </TitlesOfParts>
  <Company/>
  <LinksUpToDate>false</LinksUpToDate>
  <CharactersWithSpaces>4338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 Activity</dc:title>
  <dc:creator>Corporate User</dc:creator>
  <cp:lastModifiedBy>ASUS</cp:lastModifiedBy>
  <cp:revision>2</cp:revision>
  <dcterms:created xsi:type="dcterms:W3CDTF">2020-02-05T07:09:00Z</dcterms:created>
  <dcterms:modified xsi:type="dcterms:W3CDTF">2020-02-05T07:09:00Z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2015-08-20T00:00:00Z</vt:filetime>
  </property>
  <property fmtid="{D5CDD505-2E9C-101B-9397-08002B2CF9AE}" pid="3" name="Creator">
    <vt:lpwstr>Acrobat PDFMaker 10.0 for Word</vt:lpwstr>
  </property>
  <property fmtid="{D5CDD505-2E9C-101B-9397-08002B2CF9AE}" pid="4" name="LastSaved">
    <vt:filetime>2020-02-03T00:00:00Z</vt:filetime>
  </property>
</Properties>
</file>