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SYLLABUS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IELTS INTERMEDIATE LEVEL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7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1515"/>
        <w:gridCol w:w="2685"/>
        <w:gridCol w:w="5715"/>
        <w:gridCol w:w="3915"/>
        <w:tblGridChange w:id="0">
          <w:tblGrid>
            <w:gridCol w:w="945"/>
            <w:gridCol w:w="1515"/>
            <w:gridCol w:w="2685"/>
            <w:gridCol w:w="5715"/>
            <w:gridCol w:w="3915"/>
          </w:tblGrid>
        </w:tblGridChange>
      </w:tblGrid>
      <w:t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Topic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357" w:hanging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 Objectives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Indicator</w:t>
            </w:r>
          </w:p>
        </w:tc>
      </w:tr>
      <w:t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Pre-Test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IELTS Test (Pre-Test)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Practice IELTS test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(Barron’s IELTS Model Test 1)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36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Typical Errors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familiarize students with correct writing and spelling the listening task answer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determine and write the correct answer writing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</w:t>
            </w:r>
          </w:p>
        </w:tc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Sentence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introduce the sentence completion question by raising awareness of paraphrasing, synonyms, grammatical structures, and collocation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complete the sentence completion task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use paraphrasing, synonyms, grammatical structures, and collocation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Matching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predict language related to the topic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practice paraphrasing of the answer choices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predict the topic of the recordings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00" w:line="276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paraphrase</w:t>
            </w:r>
          </w:p>
        </w:tc>
      </w:tr>
      <w:t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familiarize students with reading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overcome reading task with 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Matching Features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the skills needed to complete task type Matching Features, includes: classifying words, skimming and scanning, detailed reading, paraphrasing, and classifying facts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Matching Feature task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classifying words, skimming and scanning, detailed reading, paraphrasing, and classifying facts 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Matching Sentence Ending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73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sentence completion questions on the task type Matching Sentence Ending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a technique for answering them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Matching Sentence Ending task type by using certain technique</w:t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Paragraph Matching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raise awareness of paragraph matching task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strategies to undertake this task successfully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improve summary reading skills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Paragraph Matching task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make a text summary</w:t>
            </w:r>
          </w:p>
        </w:tc>
      </w:tr>
      <w:t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1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raise students’ awareness of the recommended structure and content of an IELTS Academic Writing Task 1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students’ ability to plan an answer for IELTS Academic Writing Task 1 by reading the instructions carefully, analyzing the data, deciding on the number of paragraphs to write and selecting relevant information to include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improve the students’ use of synonyms in Task 1 answers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IELTS Writing task 1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plan for an answer reading the instructions carefully, analyzing the data, deciding on the number of paragraphs to write and selecting relevant information to include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use variety of synonyms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2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two Task 2 tasks (discussing views/giving opinions and agreeing/disagreeing)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give students practice in brainstorming and planning for discursive writing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help students understand how discursive writing is structured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give students practice in writing an answer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IELTS Writing task 2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perform discursive writing</w:t>
            </w:r>
          </w:p>
        </w:tc>
      </w:tr>
      <w:t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2: Improving coherence and cohesion, lexical resource and grammatical resource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enable students to plan their writing to get good marks for cohesion and coherence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enable students to use a better range of lexis through paraphrase and synonyms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enable students to use a range of more complex grammatical structures appropriately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IELTS Writing task 2 with considering the Writing Criteria (Cohesion and Coherence, Lexis, Grammatical Structures)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 and Answer Brainstorming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enable students to prepare themselves on questions and answers in the speaking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give answer on IELTS Speaking Task 1</w:t>
            </w:r>
          </w:p>
        </w:tc>
      </w:tr>
      <w:t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Speaking Task 1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enable students to practice giving extended answers in Part 1 of the speaking test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raise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awareness of the marking criteria for the speaking test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give extended answer on IELTS Speaking task 1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perform speaking test with target marking criteria</w:t>
            </w:r>
          </w:p>
        </w:tc>
      </w:tr>
      <w:t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Speaking Task 2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strategies and tips to help students plan for part 2 of the speaking test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enable students to practice giving a talk in part 2 of the speaking test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perform a talk in speaking test part 2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give a talk on IELTS Speaking task 2</w:t>
            </w:r>
          </w:p>
        </w:tc>
      </w:tr>
      <w:t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Speaking Task 3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consider the types of question that may be asked in Part 3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asking and answering these questions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study and use expressions that help make answers full and cohesive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answer questions on IELTS Speaking task 3 using expression to fulfill cohesive criteria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57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Post-Test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Post-Test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357" w:hanging="28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Practice IELTS test</w:t>
            </w:r>
          </w:p>
          <w:p w:rsidR="00000000" w:rsidDel="00000000" w:rsidP="00000000" w:rsidRDefault="00000000" w:rsidRPr="00000000" w14:paraId="00000073">
            <w:pPr>
              <w:ind w:left="357" w:hanging="28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(Barron’s IELTS Model Test 2)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/>
      <w:pgMar w:bottom="709" w:top="851" w:left="1134" w:right="96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25.1968503937004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25.1968503937004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A131C7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8C7ADA"/>
    <w:pPr>
      <w:ind w:left="720"/>
      <w:contextualSpacing w:val="1"/>
    </w:pPr>
  </w:style>
  <w:style w:type="paragraph" w:styleId="Default" w:customStyle="1">
    <w:name w:val="Default"/>
    <w:rsid w:val="00426113"/>
    <w:pPr>
      <w:autoSpaceDE w:val="0"/>
      <w:autoSpaceDN w:val="0"/>
      <w:adjustRightInd w:val="0"/>
      <w:spacing w:after="0" w:line="240" w:lineRule="auto"/>
    </w:pPr>
    <w:rPr>
      <w:rFonts w:ascii="Tahoma" w:cs="Tahoma" w:hAnsi="Tahoma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bsowvjHPChhVwZ4Jqd2MGnxBFw==">AMUW2mXIcl5fUqOoc/JzJ9a9xAARRCpMN+zVRAIHPErMFAsOLe4i06uqazvfUxpgmlCKVzqOKnRBLB7/4xLHgm6PQxXMCfHS8O1MyPPZ1erVw96tqWarj22mBVPTQuVND1unAJ5k4TyM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2020-02-01T02:01:00Z</dcterms:created>
  <dc:creator>acer</dc:creator>
</cp:coreProperties>
</file>