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48"/>
        </w:rPr>
        <w:t>AgentForge Change Control</w:t>
      </w:r>
    </w:p>
    <w:p>
      <w:pPr>
        <w:jc w:val="center"/>
      </w:pPr>
      <w:r>
        <w:rPr>
          <w:b/>
          <w:color w:val="1F2937"/>
          <w:sz w:val="36"/>
        </w:rPr>
        <w:t>Findings Remediation and Execution Plan</w:t>
      </w:r>
    </w:p>
    <w:p>
      <w:pPr>
        <w:jc w:val="center"/>
      </w:pPr>
      <w:r>
        <w:rPr>
          <w:color w:val="4B5563"/>
          <w:sz w:val="21"/>
        </w:rPr>
        <w:t>A structured, actionable, and trackable plan for implementing the refined PR governance service</w:t>
      </w:r>
    </w:p>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592"/>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Field</w:t>
            </w:r>
          </w:p>
        </w:tc>
        <w:tc>
          <w:tcPr>
            <w:tcW w:type="dxa" w:w="777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Value</w:t>
            </w:r>
          </w:p>
        </w:tc>
      </w:tr>
      <w:tr>
        <w:tc>
          <w:tcPr>
            <w:tcW w:type="dxa" w:w="2592"/>
            <w:vAlign w:val="top"/>
            <w:shd w:fill="F3F4F6"/>
          </w:tcPr>
          <w:p>
            <w:pPr>
              <w:spacing w:after="0"/>
            </w:pPr>
            <w:r/>
            <w:r>
              <w:rPr>
                <w:b w:val="0"/>
                <w:sz w:val="18"/>
              </w:rPr>
              <w:t>Prepared for</w:t>
            </w:r>
          </w:p>
        </w:tc>
        <w:tc>
          <w:tcPr>
            <w:tcW w:type="dxa" w:w="7776"/>
            <w:vAlign w:val="top"/>
          </w:tcPr>
          <w:p>
            <w:pPr>
              <w:spacing w:after="0"/>
            </w:pPr>
            <w:r/>
            <w:r>
              <w:rPr>
                <w:b w:val="0"/>
                <w:sz w:val="18"/>
              </w:rPr>
              <w:t>AgentForge product, platform, security, and engineering teams</w:t>
            </w:r>
          </w:p>
        </w:tc>
      </w:tr>
      <w:tr>
        <w:tc>
          <w:tcPr>
            <w:tcW w:type="dxa" w:w="2592"/>
            <w:vAlign w:val="top"/>
            <w:shd w:fill="F3F4F6"/>
          </w:tcPr>
          <w:p>
            <w:pPr>
              <w:spacing w:after="0"/>
            </w:pPr>
            <w:r/>
            <w:r>
              <w:rPr>
                <w:b w:val="0"/>
                <w:sz w:val="18"/>
              </w:rPr>
              <w:t>Prepared date</w:t>
            </w:r>
          </w:p>
        </w:tc>
        <w:tc>
          <w:tcPr>
            <w:tcW w:type="dxa" w:w="7776"/>
            <w:vAlign w:val="top"/>
          </w:tcPr>
          <w:p>
            <w:pPr>
              <w:spacing w:after="0"/>
            </w:pPr>
            <w:r/>
            <w:r>
              <w:rPr>
                <w:b w:val="0"/>
                <w:sz w:val="18"/>
              </w:rPr>
              <w:t>11 May 2026</w:t>
            </w:r>
          </w:p>
        </w:tc>
      </w:tr>
      <w:tr>
        <w:tc>
          <w:tcPr>
            <w:tcW w:type="dxa" w:w="2592"/>
            <w:vAlign w:val="top"/>
            <w:shd w:fill="F3F4F6"/>
          </w:tcPr>
          <w:p>
            <w:pPr>
              <w:spacing w:after="0"/>
            </w:pPr>
            <w:r/>
            <w:r>
              <w:rPr>
                <w:b w:val="0"/>
                <w:sz w:val="18"/>
              </w:rPr>
              <w:t>Scope</w:t>
            </w:r>
          </w:p>
        </w:tc>
        <w:tc>
          <w:tcPr>
            <w:tcW w:type="dxa" w:w="7776"/>
            <w:vAlign w:val="top"/>
          </w:tcPr>
          <w:p>
            <w:pPr>
              <w:spacing w:after="0"/>
            </w:pPr>
            <w:r/>
            <w:r>
              <w:rPr>
                <w:b w:val="0"/>
                <w:sz w:val="18"/>
              </w:rPr>
              <w:t>High-risk and agent-assisted pull request change control</w:t>
            </w:r>
          </w:p>
        </w:tc>
      </w:tr>
      <w:tr>
        <w:tc>
          <w:tcPr>
            <w:tcW w:type="dxa" w:w="2592"/>
            <w:vAlign w:val="top"/>
            <w:shd w:fill="F3F4F6"/>
          </w:tcPr>
          <w:p>
            <w:pPr>
              <w:spacing w:after="0"/>
            </w:pPr>
            <w:r/>
            <w:r>
              <w:rPr>
                <w:b w:val="0"/>
                <w:sz w:val="18"/>
              </w:rPr>
              <w:t>Primary outcome</w:t>
            </w:r>
          </w:p>
        </w:tc>
        <w:tc>
          <w:tcPr>
            <w:tcW w:type="dxa" w:w="7776"/>
            <w:vAlign w:val="top"/>
          </w:tcPr>
          <w:p>
            <w:pPr>
              <w:spacing w:after="0"/>
            </w:pPr>
            <w:r/>
            <w:r>
              <w:rPr>
                <w:b w:val="0"/>
                <w:sz w:val="18"/>
              </w:rPr>
              <w:t>Every high-risk PR gets the right evidence, the right reviewers, and a recorded merge decision before it can merge</w:t>
            </w:r>
          </w:p>
        </w:tc>
      </w:tr>
      <w:tr>
        <w:tc>
          <w:tcPr>
            <w:tcW w:type="dxa" w:w="2592"/>
            <w:vAlign w:val="top"/>
            <w:shd w:fill="F3F4F6"/>
          </w:tcPr>
          <w:p>
            <w:pPr>
              <w:spacing w:after="0"/>
            </w:pPr>
            <w:r/>
            <w:r>
              <w:rPr>
                <w:b w:val="0"/>
                <w:sz w:val="18"/>
              </w:rPr>
              <w:t>Execution model</w:t>
            </w:r>
          </w:p>
        </w:tc>
        <w:tc>
          <w:tcPr>
            <w:tcW w:type="dxa" w:w="7776"/>
            <w:vAlign w:val="top"/>
          </w:tcPr>
          <w:p>
            <w:pPr>
              <w:spacing w:after="0"/>
            </w:pPr>
            <w:r/>
            <w:r>
              <w:rPr>
                <w:b w:val="0"/>
                <w:sz w:val="18"/>
              </w:rPr>
              <w:t>Observe -&gt; Warn -&gt; Enforce -&gt; Optimize</w:t>
            </w:r>
          </w:p>
        </w:tc>
      </w:tr>
    </w:tbl>
    <w:p/>
    <w:tbl>
      <w:tblPr>
        <w:tblW w:type="auto" w:w="0"/>
        <w:tblLook w:firstColumn="1" w:firstRow="1" w:lastColumn="0" w:lastRow="0" w:noHBand="0" w:noVBand="1" w:val="04A0"/>
      </w:tblPr>
      <w:tblGrid>
        <w:gridCol w:w="10368"/>
      </w:tblGrid>
      <w:tr>
        <w:tc>
          <w:tcPr>
            <w:tcW w:type="dxa" w:w="10368"/>
            <w:shd w:fill="ECFDF5"/>
            <w:tcBorders>
              <w:top w:val="single" w:color="34D399" w:sz="6"/>
              <w:left w:val="single" w:color="34D399" w:sz="6"/>
              <w:bottom w:val="single" w:color="34D399" w:sz="6"/>
              <w:right w:val="single" w:color="34D399" w:sz="6"/>
            </w:tcBorders>
          </w:tcPr>
          <w:p>
            <w:r/>
            <w:r>
              <w:rPr>
                <w:b/>
                <w:color w:val="1E40AF"/>
                <w:sz w:val="20"/>
              </w:rPr>
              <w:t>Operating principle</w:t>
            </w:r>
          </w:p>
          <w:p>
            <w:pPr>
              <w:spacing w:after="0"/>
            </w:pPr>
            <w:r>
              <w:t>Deterministic checks decide. AI explains and assists. Humans approve risk.</w:t>
            </w:r>
          </w:p>
        </w:tc>
      </w:tr>
    </w:tbl>
    <w:p/>
    <w:p>
      <w:r>
        <w:br w:type="page"/>
      </w:r>
    </w:p>
    <w:p>
      <w:pPr>
        <w:pStyle w:val="Heading1"/>
      </w:pPr>
      <w:r>
        <w:t>1. Executive Summary</w:t>
      </w:r>
    </w:p>
    <w:p>
      <w:r>
        <w:t>This document converts the identified product, engineering, and go-to-market findings into an executable remediation plan for AgentForge Change Control. The plan is designed for direct use by a cross-functional team building a GitHub-first merge governance service for high-risk and agent-assisted pull requests.</w:t>
      </w:r>
    </w:p>
    <w:p>
      <w:r>
        <w:t>The refined direction is to avoid relying on perfect AI-generated PR detection. AgentForge should govern all high-risk PRs and apply additional scrutiny when agent-assistance signals are present. The first product, Merge Guard, should become a trusted required check that evaluates verified PR facts, applies explicit policies, requests evidence, routes reviewers, supports accountable overrides, and stores a Change Control Record.</w:t>
      </w:r>
    </w:p>
    <w:tbl>
      <w:tblPr>
        <w:tblW w:type="auto" w:w="0"/>
        <w:tblLook w:firstColumn="1" w:firstRow="1" w:lastColumn="0" w:lastRow="0" w:noHBand="0" w:noVBand="1" w:val="04A0"/>
      </w:tblPr>
      <w:tblGrid>
        <w:gridCol w:w="10368"/>
      </w:tblGrid>
      <w:tr>
        <w:tc>
          <w:tcPr>
            <w:tcW w:type="dxa" w:w="10368"/>
            <w:shd w:fill="EFF6FF"/>
            <w:tcBorders>
              <w:top w:val="single" w:color="60A5FA" w:sz="6"/>
              <w:left w:val="single" w:color="60A5FA" w:sz="6"/>
              <w:bottom w:val="single" w:color="60A5FA" w:sz="6"/>
              <w:right w:val="single" w:color="60A5FA" w:sz="6"/>
            </w:tcBorders>
          </w:tcPr>
          <w:p>
            <w:r/>
            <w:r>
              <w:rPr>
                <w:b/>
                <w:color w:val="1E40AF"/>
                <w:sz w:val="20"/>
              </w:rPr>
              <w:t>Primary product promise</w:t>
            </w:r>
          </w:p>
          <w:p>
            <w:pPr>
              <w:spacing w:after="0"/>
            </w:pPr>
            <w:r>
              <w:t>High-risk PRs get the right evidence, the right reviewers, and a recorded merge decision before they can merge.</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Theme</w:t>
            </w:r>
          </w:p>
        </w:tc>
        <w:tc>
          <w:tcPr>
            <w:tcW w:type="dxa" w:w="489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Updated decision</w:t>
            </w:r>
          </w:p>
        </w:tc>
        <w:tc>
          <w:tcPr>
            <w:tcW w:type="dxa" w:w="432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Reason</w:t>
            </w:r>
          </w:p>
        </w:tc>
      </w:tr>
      <w:tr>
        <w:tc>
          <w:tcPr>
            <w:tcW w:type="dxa" w:w="2304"/>
            <w:vAlign w:val="top"/>
            <w:shd w:fill="F3F4F6"/>
          </w:tcPr>
          <w:p>
            <w:pPr>
              <w:spacing w:after="0"/>
            </w:pPr>
            <w:r/>
            <w:r>
              <w:rPr>
                <w:b w:val="0"/>
                <w:sz w:val="17"/>
              </w:rPr>
              <w:t>Scope</w:t>
            </w:r>
          </w:p>
        </w:tc>
        <w:tc>
          <w:tcPr>
            <w:tcW w:type="dxa" w:w="4896"/>
            <w:vAlign w:val="top"/>
          </w:tcPr>
          <w:p>
            <w:pPr>
              <w:spacing w:after="0"/>
            </w:pPr>
            <w:r/>
            <w:r>
              <w:rPr>
                <w:b w:val="0"/>
                <w:sz w:val="17"/>
              </w:rPr>
              <w:t>Govern all high-risk PRs; apply stricter controls to agent-assisted PRs</w:t>
            </w:r>
          </w:p>
        </w:tc>
        <w:tc>
          <w:tcPr>
            <w:tcW w:type="dxa" w:w="4320"/>
            <w:vAlign w:val="top"/>
          </w:tcPr>
          <w:p>
            <w:pPr>
              <w:spacing w:after="0"/>
            </w:pPr>
            <w:r/>
            <w:r>
              <w:rPr>
                <w:b w:val="0"/>
                <w:sz w:val="17"/>
              </w:rPr>
              <w:t>Avoids unreliable AI-only detection and makes the product useful for mixed human-agent workflows</w:t>
            </w:r>
          </w:p>
        </w:tc>
      </w:tr>
      <w:tr>
        <w:tc>
          <w:tcPr>
            <w:tcW w:type="dxa" w:w="2304"/>
            <w:vAlign w:val="top"/>
            <w:shd w:fill="F3F4F6"/>
          </w:tcPr>
          <w:p>
            <w:pPr>
              <w:spacing w:after="0"/>
            </w:pPr>
            <w:r/>
            <w:r>
              <w:rPr>
                <w:b w:val="0"/>
                <w:sz w:val="17"/>
              </w:rPr>
              <w:t>MVP</w:t>
            </w:r>
          </w:p>
        </w:tc>
        <w:tc>
          <w:tcPr>
            <w:tcW w:type="dxa" w:w="4896"/>
            <w:vAlign w:val="top"/>
          </w:tcPr>
          <w:p>
            <w:pPr>
              <w:spacing w:after="0"/>
            </w:pPr>
            <w:r/>
            <w:r>
              <w:rPr>
                <w:b w:val="0"/>
                <w:sz w:val="17"/>
              </w:rPr>
              <w:t>Start with five deterministic checks</w:t>
            </w:r>
          </w:p>
        </w:tc>
        <w:tc>
          <w:tcPr>
            <w:tcW w:type="dxa" w:w="4320"/>
            <w:vAlign w:val="top"/>
          </w:tcPr>
          <w:p>
            <w:pPr>
              <w:spacing w:after="0"/>
            </w:pPr>
            <w:r/>
            <w:r>
              <w:rPr>
                <w:b w:val="0"/>
                <w:sz w:val="17"/>
              </w:rPr>
              <w:t>Creates high precision, explainability, and developer trust</w:t>
            </w:r>
          </w:p>
        </w:tc>
      </w:tr>
      <w:tr>
        <w:tc>
          <w:tcPr>
            <w:tcW w:type="dxa" w:w="2304"/>
            <w:vAlign w:val="top"/>
            <w:shd w:fill="F3F4F6"/>
          </w:tcPr>
          <w:p>
            <w:pPr>
              <w:spacing w:after="0"/>
            </w:pPr>
            <w:r/>
            <w:r>
              <w:rPr>
                <w:b w:val="0"/>
                <w:sz w:val="17"/>
              </w:rPr>
              <w:t>Differentiator</w:t>
            </w:r>
          </w:p>
        </w:tc>
        <w:tc>
          <w:tcPr>
            <w:tcW w:type="dxa" w:w="4896"/>
            <w:vAlign w:val="top"/>
          </w:tcPr>
          <w:p>
            <w:pPr>
              <w:spacing w:after="0"/>
            </w:pPr>
            <w:r/>
            <w:r>
              <w:rPr>
                <w:b w:val="0"/>
                <w:sz w:val="17"/>
              </w:rPr>
              <w:t>Evidence-based merge control</w:t>
            </w:r>
          </w:p>
        </w:tc>
        <w:tc>
          <w:tcPr>
            <w:tcW w:type="dxa" w:w="4320"/>
            <w:vAlign w:val="top"/>
          </w:tcPr>
          <w:p>
            <w:pPr>
              <w:spacing w:after="0"/>
            </w:pPr>
            <w:r/>
            <w:r>
              <w:rPr>
                <w:b w:val="0"/>
                <w:sz w:val="17"/>
              </w:rPr>
              <w:t>More actionable and defensible than vague risk scoring</w:t>
            </w:r>
          </w:p>
        </w:tc>
      </w:tr>
      <w:tr>
        <w:tc>
          <w:tcPr>
            <w:tcW w:type="dxa" w:w="2304"/>
            <w:vAlign w:val="top"/>
            <w:shd w:fill="F3F4F6"/>
          </w:tcPr>
          <w:p>
            <w:pPr>
              <w:spacing w:after="0"/>
            </w:pPr>
            <w:r/>
            <w:r>
              <w:rPr>
                <w:b w:val="0"/>
                <w:sz w:val="17"/>
              </w:rPr>
              <w:t>Trust model</w:t>
            </w:r>
          </w:p>
        </w:tc>
        <w:tc>
          <w:tcPr>
            <w:tcW w:type="dxa" w:w="4896"/>
            <w:vAlign w:val="top"/>
          </w:tcPr>
          <w:p>
            <w:pPr>
              <w:spacing w:after="0"/>
            </w:pPr>
            <w:r/>
            <w:r>
              <w:rPr>
                <w:b w:val="0"/>
                <w:sz w:val="17"/>
              </w:rPr>
              <w:t>Separate facts, claims, and judgments</w:t>
            </w:r>
          </w:p>
        </w:tc>
        <w:tc>
          <w:tcPr>
            <w:tcW w:type="dxa" w:w="4320"/>
            <w:vAlign w:val="top"/>
          </w:tcPr>
          <w:p>
            <w:pPr>
              <w:spacing w:after="0"/>
            </w:pPr>
            <w:r/>
            <w:r>
              <w:rPr>
                <w:b w:val="0"/>
                <w:sz w:val="17"/>
              </w:rPr>
              <w:t>Prevents overclaiming and improves enterprise credibility</w:t>
            </w:r>
          </w:p>
        </w:tc>
      </w:tr>
      <w:tr>
        <w:tc>
          <w:tcPr>
            <w:tcW w:type="dxa" w:w="2304"/>
            <w:vAlign w:val="top"/>
            <w:shd w:fill="F3F4F6"/>
          </w:tcPr>
          <w:p>
            <w:pPr>
              <w:spacing w:after="0"/>
            </w:pPr>
            <w:r/>
            <w:r>
              <w:rPr>
                <w:b w:val="0"/>
                <w:sz w:val="17"/>
              </w:rPr>
              <w:t>Workflow</w:t>
            </w:r>
          </w:p>
        </w:tc>
        <w:tc>
          <w:tcPr>
            <w:tcW w:type="dxa" w:w="4896"/>
            <w:vAlign w:val="top"/>
          </w:tcPr>
          <w:p>
            <w:pPr>
              <w:spacing w:after="0"/>
            </w:pPr>
            <w:r/>
            <w:r>
              <w:rPr>
                <w:b w:val="0"/>
                <w:sz w:val="17"/>
              </w:rPr>
              <w:t>Observe -&gt; Warn -&gt; Enforce -&gt; Optimize</w:t>
            </w:r>
          </w:p>
        </w:tc>
        <w:tc>
          <w:tcPr>
            <w:tcW w:type="dxa" w:w="4320"/>
            <w:vAlign w:val="top"/>
          </w:tcPr>
          <w:p>
            <w:pPr>
              <w:spacing w:after="0"/>
            </w:pPr>
            <w:r/>
            <w:r>
              <w:rPr>
                <w:b w:val="0"/>
                <w:sz w:val="17"/>
              </w:rPr>
              <w:t>Allows teams to adopt gradually without blocking engineering work prematurely</w:t>
            </w:r>
          </w:p>
        </w:tc>
      </w:tr>
    </w:tbl>
    <w:p/>
    <w:p>
      <w:pPr>
        <w:pStyle w:val="Heading1"/>
      </w:pPr>
      <w:r>
        <w:t>2. Scope and Assumptions</w:t>
      </w:r>
    </w:p>
    <w:p>
      <w:r>
        <w:t>This plan is scoped to AgentForge Change Control, specifically the first Merge Guard product line.</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472"/>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In scope</w:t>
            </w:r>
          </w:p>
        </w:tc>
        <w:tc>
          <w:tcPr>
            <w:tcW w:type="dxa" w:w="5472"/>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Out of scope for V1</w:t>
            </w:r>
          </w:p>
        </w:tc>
      </w:tr>
      <w:tr>
        <w:tc>
          <w:tcPr>
            <w:tcW w:type="dxa" w:w="5472"/>
            <w:vAlign w:val="top"/>
            <w:shd w:fill="F3F4F6"/>
          </w:tcPr>
          <w:p>
            <w:pPr>
              <w:spacing w:after="0"/>
            </w:pPr>
            <w:r/>
            <w:r>
              <w:rPr>
                <w:b w:val="0"/>
                <w:sz w:val="17"/>
              </w:rPr>
              <w:t>GitHub App integration and PR webhooks</w:t>
            </w:r>
          </w:p>
        </w:tc>
        <w:tc>
          <w:tcPr>
            <w:tcW w:type="dxa" w:w="5472"/>
            <w:vAlign w:val="top"/>
          </w:tcPr>
          <w:p>
            <w:pPr>
              <w:spacing w:after="0"/>
            </w:pPr>
            <w:r/>
            <w:r>
              <w:rPr>
                <w:b w:val="0"/>
                <w:sz w:val="17"/>
              </w:rPr>
              <w:t>Full agent orchestration</w:t>
            </w:r>
          </w:p>
        </w:tc>
      </w:tr>
      <w:tr>
        <w:tc>
          <w:tcPr>
            <w:tcW w:type="dxa" w:w="5472"/>
            <w:vAlign w:val="top"/>
            <w:shd w:fill="F3F4F6"/>
          </w:tcPr>
          <w:p>
            <w:pPr>
              <w:spacing w:after="0"/>
            </w:pPr>
            <w:r/>
            <w:r>
              <w:rPr>
                <w:b w:val="0"/>
                <w:sz w:val="17"/>
              </w:rPr>
              <w:t>Verified PR fact extraction</w:t>
            </w:r>
          </w:p>
        </w:tc>
        <w:tc>
          <w:tcPr>
            <w:tcW w:type="dxa" w:w="5472"/>
            <w:vAlign w:val="top"/>
          </w:tcPr>
          <w:p>
            <w:pPr>
              <w:spacing w:after="0"/>
            </w:pPr>
            <w:r/>
            <w:r>
              <w:rPr>
                <w:b w:val="0"/>
                <w:sz w:val="17"/>
              </w:rPr>
              <w:t>Autonomous merge decisions</w:t>
            </w:r>
          </w:p>
        </w:tc>
      </w:tr>
      <w:tr>
        <w:tc>
          <w:tcPr>
            <w:tcW w:type="dxa" w:w="5472"/>
            <w:vAlign w:val="top"/>
            <w:shd w:fill="F3F4F6"/>
          </w:tcPr>
          <w:p>
            <w:pPr>
              <w:spacing w:after="0"/>
            </w:pPr>
            <w:r/>
            <w:r>
              <w:rPr>
                <w:b w:val="0"/>
                <w:sz w:val="17"/>
              </w:rPr>
              <w:t>Policy-as-code and policy packs</w:t>
            </w:r>
          </w:p>
        </w:tc>
        <w:tc>
          <w:tcPr>
            <w:tcW w:type="dxa" w:w="5472"/>
            <w:vAlign w:val="top"/>
          </w:tcPr>
          <w:p>
            <w:pPr>
              <w:spacing w:after="0"/>
            </w:pPr>
            <w:r/>
            <w:r>
              <w:rPr>
                <w:b w:val="0"/>
                <w:sz w:val="17"/>
              </w:rPr>
              <w:t>Full semantic architecture review</w:t>
            </w:r>
          </w:p>
        </w:tc>
      </w:tr>
      <w:tr>
        <w:tc>
          <w:tcPr>
            <w:tcW w:type="dxa" w:w="5472"/>
            <w:vAlign w:val="top"/>
            <w:shd w:fill="F3F4F6"/>
          </w:tcPr>
          <w:p>
            <w:pPr>
              <w:spacing w:after="0"/>
            </w:pPr>
            <w:r/>
            <w:r>
              <w:rPr>
                <w:b w:val="0"/>
                <w:sz w:val="17"/>
              </w:rPr>
              <w:t>Evidence requirements and reviewer routing</w:t>
            </w:r>
          </w:p>
        </w:tc>
        <w:tc>
          <w:tcPr>
            <w:tcW w:type="dxa" w:w="5472"/>
            <w:vAlign w:val="top"/>
          </w:tcPr>
          <w:p>
            <w:pPr>
              <w:spacing w:after="0"/>
            </w:pPr>
            <w:r/>
            <w:r>
              <w:rPr>
                <w:b w:val="0"/>
                <w:sz w:val="17"/>
              </w:rPr>
              <w:t>Prompt/session replay unless an SDK is later adopted</w:t>
            </w:r>
          </w:p>
        </w:tc>
      </w:tr>
      <w:tr>
        <w:tc>
          <w:tcPr>
            <w:tcW w:type="dxa" w:w="5472"/>
            <w:vAlign w:val="top"/>
            <w:shd w:fill="F3F4F6"/>
          </w:tcPr>
          <w:p>
            <w:pPr>
              <w:spacing w:after="0"/>
            </w:pPr>
            <w:r/>
            <w:r>
              <w:rPr>
                <w:b w:val="0"/>
                <w:sz w:val="17"/>
              </w:rPr>
              <w:t>Observe, warn, and enforce modes</w:t>
            </w:r>
          </w:p>
        </w:tc>
        <w:tc>
          <w:tcPr>
            <w:tcW w:type="dxa" w:w="5472"/>
            <w:vAlign w:val="top"/>
          </w:tcPr>
          <w:p>
            <w:pPr>
              <w:spacing w:after="0"/>
            </w:pPr>
            <w:r/>
            <w:r>
              <w:rPr>
                <w:b w:val="0"/>
                <w:sz w:val="17"/>
              </w:rPr>
              <w:t>IDE extension</w:t>
            </w:r>
          </w:p>
        </w:tc>
      </w:tr>
      <w:tr>
        <w:tc>
          <w:tcPr>
            <w:tcW w:type="dxa" w:w="5472"/>
            <w:vAlign w:val="top"/>
            <w:shd w:fill="F3F4F6"/>
          </w:tcPr>
          <w:p>
            <w:pPr>
              <w:spacing w:after="0"/>
            </w:pPr>
            <w:r/>
            <w:r>
              <w:rPr>
                <w:b w:val="0"/>
                <w:sz w:val="17"/>
              </w:rPr>
              <w:t>Change Control Records and audit exports</w:t>
            </w:r>
          </w:p>
        </w:tc>
        <w:tc>
          <w:tcPr>
            <w:tcW w:type="dxa" w:w="5472"/>
            <w:vAlign w:val="top"/>
          </w:tcPr>
          <w:p>
            <w:pPr>
              <w:spacing w:after="0"/>
            </w:pPr>
            <w:r/>
            <w:r>
              <w:rPr>
                <w:b w:val="0"/>
                <w:sz w:val="17"/>
              </w:rPr>
              <w:t>Agentic blame or line-by-line authorship labeling</w:t>
            </w:r>
          </w:p>
        </w:tc>
      </w:tr>
    </w:tbl>
    <w:p/>
    <w:p>
      <w:pPr>
        <w:spacing w:after="60"/>
      </w:pPr>
      <w:r>
        <w:rPr>
          <w:b/>
        </w:rPr>
        <w:t xml:space="preserve">Assumption 1: </w:t>
      </w:r>
      <w:r>
        <w:t>AgentForge begins as a GitHub-first product and later expands to GitLab, Bitbucket, and agent-provider SDKs.</w:t>
      </w:r>
    </w:p>
    <w:p>
      <w:pPr>
        <w:spacing w:after="60"/>
      </w:pPr>
      <w:r>
        <w:rPr>
          <w:b/>
        </w:rPr>
        <w:t xml:space="preserve">Assumption 2: </w:t>
      </w:r>
      <w:r>
        <w:t>Blocking decisions in V1 must be based on verified facts and configured policies, not solely on LLM output.</w:t>
      </w:r>
    </w:p>
    <w:p>
      <w:pPr>
        <w:spacing w:after="60"/>
      </w:pPr>
      <w:r>
        <w:rPr>
          <w:b/>
        </w:rPr>
        <w:t xml:space="preserve">Assumption 3: </w:t>
      </w:r>
      <w:r>
        <w:t>The first commercial buyer is likely Platform Engineering or DevSecOps at companies adopting coding agents.</w:t>
      </w:r>
    </w:p>
    <w:p>
      <w:pPr>
        <w:pStyle w:val="Heading1"/>
      </w:pPr>
      <w:r>
        <w:t>3. Prioritization Framework</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Priority</w:t>
            </w:r>
          </w:p>
        </w:tc>
        <w:tc>
          <w:tcPr>
            <w:tcW w:type="dxa" w:w="4608"/>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Definition</w:t>
            </w:r>
          </w:p>
        </w:tc>
        <w:tc>
          <w:tcPr>
            <w:tcW w:type="dxa" w:w="5472"/>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Examples</w:t>
            </w:r>
          </w:p>
        </w:tc>
      </w:tr>
      <w:tr>
        <w:tc>
          <w:tcPr>
            <w:tcW w:type="dxa" w:w="1440"/>
            <w:vAlign w:val="top"/>
            <w:shd w:fill="F3F4F6"/>
          </w:tcPr>
          <w:p>
            <w:pPr>
              <w:spacing w:after="0"/>
            </w:pPr>
            <w:r/>
            <w:r>
              <w:rPr>
                <w:b w:val="0"/>
                <w:sz w:val="17"/>
              </w:rPr>
              <w:t>P0</w:t>
            </w:r>
          </w:p>
        </w:tc>
        <w:tc>
          <w:tcPr>
            <w:tcW w:type="dxa" w:w="4608"/>
            <w:vAlign w:val="top"/>
          </w:tcPr>
          <w:p>
            <w:pPr>
              <w:spacing w:after="0"/>
            </w:pPr>
            <w:r/>
            <w:r>
              <w:rPr>
                <w:b w:val="0"/>
                <w:sz w:val="17"/>
              </w:rPr>
              <w:t>Must be solved for a credible private alpha or required check</w:t>
            </w:r>
          </w:p>
        </w:tc>
        <w:tc>
          <w:tcPr>
            <w:tcW w:type="dxa" w:w="5472"/>
            <w:vAlign w:val="top"/>
          </w:tcPr>
          <w:p>
            <w:pPr>
              <w:spacing w:after="0"/>
            </w:pPr>
            <w:r/>
            <w:r>
              <w:rPr>
                <w:b w:val="0"/>
                <w:sz w:val="17"/>
              </w:rPr>
              <w:t>Verified fact extractor, policy engine, five deterministic checks, Change Control Record</w:t>
            </w:r>
          </w:p>
        </w:tc>
      </w:tr>
      <w:tr>
        <w:tc>
          <w:tcPr>
            <w:tcW w:type="dxa" w:w="1440"/>
            <w:vAlign w:val="top"/>
            <w:shd w:fill="F3F4F6"/>
          </w:tcPr>
          <w:p>
            <w:pPr>
              <w:spacing w:after="0"/>
            </w:pPr>
            <w:r/>
            <w:r>
              <w:rPr>
                <w:b w:val="0"/>
                <w:sz w:val="17"/>
              </w:rPr>
              <w:t>P1</w:t>
            </w:r>
          </w:p>
        </w:tc>
        <w:tc>
          <w:tcPr>
            <w:tcW w:type="dxa" w:w="4608"/>
            <w:vAlign w:val="top"/>
          </w:tcPr>
          <w:p>
            <w:pPr>
              <w:spacing w:after="0"/>
            </w:pPr>
            <w:r/>
            <w:r>
              <w:rPr>
                <w:b w:val="0"/>
                <w:sz w:val="17"/>
              </w:rPr>
              <w:t>Required for enforce-mode beta and customer adoption</w:t>
            </w:r>
          </w:p>
        </w:tc>
        <w:tc>
          <w:tcPr>
            <w:tcW w:type="dxa" w:w="5472"/>
            <w:vAlign w:val="top"/>
          </w:tcPr>
          <w:p>
            <w:pPr>
              <w:spacing w:after="0"/>
            </w:pPr>
            <w:r/>
            <w:r>
              <w:rPr>
                <w:b w:val="0"/>
                <w:sz w:val="17"/>
              </w:rPr>
              <w:t>Evidence workflow, reviewer routing, override model, dashboard, Slack alerts</w:t>
            </w:r>
          </w:p>
        </w:tc>
      </w:tr>
      <w:tr>
        <w:tc>
          <w:tcPr>
            <w:tcW w:type="dxa" w:w="1440"/>
            <w:vAlign w:val="top"/>
            <w:shd w:fill="F3F4F6"/>
          </w:tcPr>
          <w:p>
            <w:pPr>
              <w:spacing w:after="0"/>
            </w:pPr>
            <w:r/>
            <w:r>
              <w:rPr>
                <w:b w:val="0"/>
                <w:sz w:val="17"/>
              </w:rPr>
              <w:t>P2</w:t>
            </w:r>
          </w:p>
        </w:tc>
        <w:tc>
          <w:tcPr>
            <w:tcW w:type="dxa" w:w="4608"/>
            <w:vAlign w:val="top"/>
          </w:tcPr>
          <w:p>
            <w:pPr>
              <w:spacing w:after="0"/>
            </w:pPr>
            <w:r/>
            <w:r>
              <w:rPr>
                <w:b w:val="0"/>
                <w:sz w:val="17"/>
              </w:rPr>
              <w:t>Improves usability, scale, or enterprise readiness</w:t>
            </w:r>
          </w:p>
        </w:tc>
        <w:tc>
          <w:tcPr>
            <w:tcW w:type="dxa" w:w="5472"/>
            <w:vAlign w:val="top"/>
          </w:tcPr>
          <w:p>
            <w:pPr>
              <w:spacing w:after="0"/>
            </w:pPr>
            <w:r/>
            <w:r>
              <w:rPr>
                <w:b w:val="0"/>
                <w:sz w:val="17"/>
              </w:rPr>
              <w:t>Policy packs, audit exports, policy versioning, retention controls</w:t>
            </w:r>
          </w:p>
        </w:tc>
      </w:tr>
      <w:tr>
        <w:tc>
          <w:tcPr>
            <w:tcW w:type="dxa" w:w="1440"/>
            <w:vAlign w:val="top"/>
            <w:shd w:fill="F3F4F6"/>
          </w:tcPr>
          <w:p>
            <w:pPr>
              <w:spacing w:after="0"/>
            </w:pPr>
            <w:r/>
            <w:r>
              <w:rPr>
                <w:b w:val="0"/>
                <w:sz w:val="17"/>
              </w:rPr>
              <w:t>P3</w:t>
            </w:r>
          </w:p>
        </w:tc>
        <w:tc>
          <w:tcPr>
            <w:tcW w:type="dxa" w:w="4608"/>
            <w:vAlign w:val="top"/>
          </w:tcPr>
          <w:p>
            <w:pPr>
              <w:spacing w:after="0"/>
            </w:pPr>
            <w:r/>
            <w:r>
              <w:rPr>
                <w:b w:val="0"/>
                <w:sz w:val="17"/>
              </w:rPr>
              <w:t>Strategic expansion after product-market validation</w:t>
            </w:r>
          </w:p>
        </w:tc>
        <w:tc>
          <w:tcPr>
            <w:tcW w:type="dxa" w:w="5472"/>
            <w:vAlign w:val="top"/>
          </w:tcPr>
          <w:p>
            <w:pPr>
              <w:spacing w:after="0"/>
            </w:pPr>
            <w:r/>
            <w:r>
              <w:rPr>
                <w:b w:val="0"/>
                <w:sz w:val="17"/>
              </w:rPr>
              <w:t>Agent provenance SDK, semantic coordination, multi-agent work graph</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Severity</w:t>
            </w:r>
          </w:p>
        </w:tc>
        <w:tc>
          <w:tcPr>
            <w:tcW w:type="dxa" w:w="604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Definition</w:t>
            </w:r>
          </w:p>
        </w:tc>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Action</w:t>
            </w:r>
          </w:p>
        </w:tc>
      </w:tr>
      <w:tr>
        <w:tc>
          <w:tcPr>
            <w:tcW w:type="dxa" w:w="1728"/>
            <w:vAlign w:val="top"/>
            <w:shd w:fill="F3F4F6"/>
          </w:tcPr>
          <w:p>
            <w:pPr>
              <w:spacing w:after="0"/>
            </w:pPr>
            <w:r/>
            <w:r>
              <w:rPr>
                <w:b w:val="0"/>
                <w:sz w:val="17"/>
              </w:rPr>
              <w:t>Critical</w:t>
            </w:r>
          </w:p>
        </w:tc>
        <w:tc>
          <w:tcPr>
            <w:tcW w:type="dxa" w:w="6048"/>
            <w:vAlign w:val="top"/>
          </w:tcPr>
          <w:p>
            <w:pPr>
              <w:spacing w:after="0"/>
            </w:pPr>
            <w:r/>
            <w:r>
              <w:rPr>
                <w:b w:val="0"/>
                <w:sz w:val="17"/>
              </w:rPr>
              <w:t>Blocks trust, safety, or adoption of the required check</w:t>
            </w:r>
          </w:p>
        </w:tc>
        <w:tc>
          <w:tcPr>
            <w:tcW w:type="dxa" w:w="3168"/>
            <w:vAlign w:val="top"/>
          </w:tcPr>
          <w:p>
            <w:pPr>
              <w:spacing w:after="0"/>
            </w:pPr>
            <w:r/>
            <w:r>
              <w:rPr>
                <w:b w:val="0"/>
                <w:sz w:val="17"/>
              </w:rPr>
              <w:t>Resolve before private alpha or enforce mode</w:t>
            </w:r>
          </w:p>
        </w:tc>
      </w:tr>
      <w:tr>
        <w:tc>
          <w:tcPr>
            <w:tcW w:type="dxa" w:w="1728"/>
            <w:vAlign w:val="top"/>
            <w:shd w:fill="F3F4F6"/>
          </w:tcPr>
          <w:p>
            <w:pPr>
              <w:spacing w:after="0"/>
            </w:pPr>
            <w:r/>
            <w:r>
              <w:rPr>
                <w:b w:val="0"/>
                <w:sz w:val="17"/>
              </w:rPr>
              <w:t>High</w:t>
            </w:r>
          </w:p>
        </w:tc>
        <w:tc>
          <w:tcPr>
            <w:tcW w:type="dxa" w:w="6048"/>
            <w:vAlign w:val="top"/>
          </w:tcPr>
          <w:p>
            <w:pPr>
              <w:spacing w:after="0"/>
            </w:pPr>
            <w:r/>
            <w:r>
              <w:rPr>
                <w:b w:val="0"/>
                <w:sz w:val="17"/>
              </w:rPr>
              <w:t>Likely to create false positives, developer backlash, or compliance gaps</w:t>
            </w:r>
          </w:p>
        </w:tc>
        <w:tc>
          <w:tcPr>
            <w:tcW w:type="dxa" w:w="3168"/>
            <w:vAlign w:val="top"/>
          </w:tcPr>
          <w:p>
            <w:pPr>
              <w:spacing w:after="0"/>
            </w:pPr>
            <w:r/>
            <w:r>
              <w:rPr>
                <w:b w:val="0"/>
                <w:sz w:val="17"/>
              </w:rPr>
              <w:t>Resolve before beta enforcement</w:t>
            </w:r>
          </w:p>
        </w:tc>
      </w:tr>
      <w:tr>
        <w:tc>
          <w:tcPr>
            <w:tcW w:type="dxa" w:w="1728"/>
            <w:vAlign w:val="top"/>
            <w:shd w:fill="F3F4F6"/>
          </w:tcPr>
          <w:p>
            <w:pPr>
              <w:spacing w:after="0"/>
            </w:pPr>
            <w:r/>
            <w:r>
              <w:rPr>
                <w:b w:val="0"/>
                <w:sz w:val="17"/>
              </w:rPr>
              <w:t>Medium</w:t>
            </w:r>
          </w:p>
        </w:tc>
        <w:tc>
          <w:tcPr>
            <w:tcW w:type="dxa" w:w="6048"/>
            <w:vAlign w:val="top"/>
          </w:tcPr>
          <w:p>
            <w:pPr>
              <w:spacing w:after="0"/>
            </w:pPr>
            <w:r/>
            <w:r>
              <w:rPr>
                <w:b w:val="0"/>
                <w:sz w:val="17"/>
              </w:rPr>
              <w:t>Limits usability, clarity, or scalability</w:t>
            </w:r>
          </w:p>
        </w:tc>
        <w:tc>
          <w:tcPr>
            <w:tcW w:type="dxa" w:w="3168"/>
            <w:vAlign w:val="top"/>
          </w:tcPr>
          <w:p>
            <w:pPr>
              <w:spacing w:after="0"/>
            </w:pPr>
            <w:r/>
            <w:r>
              <w:rPr>
                <w:b w:val="0"/>
                <w:sz w:val="17"/>
              </w:rPr>
              <w:t>Resolve during beta hardening</w:t>
            </w:r>
          </w:p>
        </w:tc>
      </w:tr>
      <w:tr>
        <w:tc>
          <w:tcPr>
            <w:tcW w:type="dxa" w:w="1728"/>
            <w:vAlign w:val="top"/>
            <w:shd w:fill="F3F4F6"/>
          </w:tcPr>
          <w:p>
            <w:pPr>
              <w:spacing w:after="0"/>
            </w:pPr>
            <w:r/>
            <w:r>
              <w:rPr>
                <w:b w:val="0"/>
                <w:sz w:val="17"/>
              </w:rPr>
              <w:t>Low</w:t>
            </w:r>
          </w:p>
        </w:tc>
        <w:tc>
          <w:tcPr>
            <w:tcW w:type="dxa" w:w="6048"/>
            <w:vAlign w:val="top"/>
          </w:tcPr>
          <w:p>
            <w:pPr>
              <w:spacing w:after="0"/>
            </w:pPr>
            <w:r/>
            <w:r>
              <w:rPr>
                <w:b w:val="0"/>
                <w:sz w:val="17"/>
              </w:rPr>
              <w:t>Optimization or messaging refinement</w:t>
            </w:r>
          </w:p>
        </w:tc>
        <w:tc>
          <w:tcPr>
            <w:tcW w:type="dxa" w:w="3168"/>
            <w:vAlign w:val="top"/>
          </w:tcPr>
          <w:p>
            <w:pPr>
              <w:spacing w:after="0"/>
            </w:pPr>
            <w:r/>
            <w:r>
              <w:rPr>
                <w:b w:val="0"/>
                <w:sz w:val="17"/>
              </w:rPr>
              <w:t>Resolve before launch or after validated demand</w:t>
            </w:r>
          </w:p>
        </w:tc>
      </w:tr>
    </w:tbl>
    <w:p/>
    <w:p>
      <w:pPr>
        <w:pStyle w:val="Heading1"/>
      </w:pPr>
      <w:r>
        <w:t>4. Findings Summary Matrix</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864"/>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ID</w:t>
            </w:r>
          </w:p>
        </w:tc>
        <w:tc>
          <w:tcPr>
            <w:tcW w:type="dxa" w:w="360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Finding</w:t>
            </w:r>
          </w:p>
        </w:tc>
        <w:tc>
          <w:tcPr>
            <w:tcW w:type="dxa" w:w="1152"/>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Severity</w:t>
            </w:r>
          </w:p>
        </w:tc>
        <w:tc>
          <w:tcPr>
            <w:tcW w:type="dxa" w:w="864"/>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Priority</w:t>
            </w:r>
          </w:p>
        </w:tc>
        <w:tc>
          <w:tcPr>
            <w:tcW w:type="dxa" w:w="2448"/>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Impacted areas</w:t>
            </w:r>
          </w:p>
        </w:tc>
        <w:tc>
          <w:tcPr>
            <w:tcW w:type="dxa" w:w="288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Resolution direction</w:t>
            </w:r>
          </w:p>
        </w:tc>
      </w:tr>
      <w:tr>
        <w:tc>
          <w:tcPr>
            <w:tcW w:type="dxa" w:w="864"/>
            <w:vAlign w:val="top"/>
            <w:shd w:fill="F3F4F6"/>
          </w:tcPr>
          <w:p>
            <w:pPr>
              <w:spacing w:after="0"/>
            </w:pPr>
            <w:r/>
            <w:r>
              <w:rPr>
                <w:b w:val="0"/>
                <w:sz w:val="15"/>
              </w:rPr>
              <w:t>F-01</w:t>
            </w:r>
          </w:p>
        </w:tc>
        <w:tc>
          <w:tcPr>
            <w:tcW w:type="dxa" w:w="3600"/>
            <w:vAlign w:val="top"/>
          </w:tcPr>
          <w:p>
            <w:pPr>
              <w:spacing w:after="0"/>
            </w:pPr>
            <w:r/>
            <w:r>
              <w:rPr>
                <w:b w:val="0"/>
                <w:sz w:val="15"/>
              </w:rPr>
              <w:t>AI-only scope and detection are unreliable</w:t>
            </w:r>
          </w:p>
        </w:tc>
        <w:tc>
          <w:tcPr>
            <w:tcW w:type="dxa" w:w="1152"/>
            <w:vAlign w:val="top"/>
          </w:tcPr>
          <w:p>
            <w:pPr>
              <w:spacing w:after="0"/>
            </w:pPr>
            <w:r/>
            <w:r>
              <w:rPr>
                <w:b w:val="0"/>
                <w:sz w:val="15"/>
              </w:rPr>
              <w:t>Critical</w:t>
            </w:r>
          </w:p>
        </w:tc>
        <w:tc>
          <w:tcPr>
            <w:tcW w:type="dxa" w:w="864"/>
            <w:vAlign w:val="top"/>
          </w:tcPr>
          <w:p>
            <w:pPr>
              <w:spacing w:after="0"/>
            </w:pPr>
            <w:r/>
            <w:r>
              <w:rPr>
                <w:b w:val="0"/>
                <w:sz w:val="15"/>
              </w:rPr>
              <w:t>P0</w:t>
            </w:r>
          </w:p>
        </w:tc>
        <w:tc>
          <w:tcPr>
            <w:tcW w:type="dxa" w:w="2448"/>
            <w:vAlign w:val="top"/>
          </w:tcPr>
          <w:p>
            <w:pPr>
              <w:spacing w:after="0"/>
            </w:pPr>
            <w:r/>
            <w:r>
              <w:rPr>
                <w:b w:val="0"/>
                <w:sz w:val="15"/>
              </w:rPr>
              <w:t>Scope, policy engine, UX</w:t>
            </w:r>
          </w:p>
        </w:tc>
        <w:tc>
          <w:tcPr>
            <w:tcW w:type="dxa" w:w="2880"/>
            <w:vAlign w:val="top"/>
          </w:tcPr>
          <w:p>
            <w:pPr>
              <w:spacing w:after="0"/>
            </w:pPr>
            <w:r/>
            <w:r>
              <w:rPr>
                <w:b w:val="0"/>
                <w:sz w:val="15"/>
              </w:rPr>
              <w:t>Govern all high-risk PRs; agent signals increase scrutiny</w:t>
            </w:r>
          </w:p>
        </w:tc>
      </w:tr>
      <w:tr>
        <w:tc>
          <w:tcPr>
            <w:tcW w:type="dxa" w:w="864"/>
            <w:vAlign w:val="top"/>
            <w:shd w:fill="F3F4F6"/>
          </w:tcPr>
          <w:p>
            <w:pPr>
              <w:spacing w:after="0"/>
            </w:pPr>
            <w:r/>
            <w:r>
              <w:rPr>
                <w:b w:val="0"/>
                <w:sz w:val="15"/>
              </w:rPr>
              <w:t>F-02</w:t>
            </w:r>
          </w:p>
        </w:tc>
        <w:tc>
          <w:tcPr>
            <w:tcW w:type="dxa" w:w="3600"/>
            <w:vAlign w:val="top"/>
          </w:tcPr>
          <w:p>
            <w:pPr>
              <w:spacing w:after="0"/>
            </w:pPr>
            <w:r/>
            <w:r>
              <w:rPr>
                <w:b w:val="0"/>
                <w:sz w:val="15"/>
              </w:rPr>
              <w:t>Blocking-first positioning creates adoption risk</w:t>
            </w:r>
          </w:p>
        </w:tc>
        <w:tc>
          <w:tcPr>
            <w:tcW w:type="dxa" w:w="1152"/>
            <w:vAlign w:val="top"/>
          </w:tcPr>
          <w:p>
            <w:pPr>
              <w:spacing w:after="0"/>
            </w:pPr>
            <w:r/>
            <w:r>
              <w:rPr>
                <w:b w:val="0"/>
                <w:sz w:val="15"/>
              </w:rPr>
              <w:t>High</w:t>
            </w:r>
          </w:p>
        </w:tc>
        <w:tc>
          <w:tcPr>
            <w:tcW w:type="dxa" w:w="864"/>
            <w:vAlign w:val="top"/>
          </w:tcPr>
          <w:p>
            <w:pPr>
              <w:spacing w:after="0"/>
            </w:pPr>
            <w:r/>
            <w:r>
              <w:rPr>
                <w:b w:val="0"/>
                <w:sz w:val="15"/>
              </w:rPr>
              <w:t>P0</w:t>
            </w:r>
          </w:p>
        </w:tc>
        <w:tc>
          <w:tcPr>
            <w:tcW w:type="dxa" w:w="2448"/>
            <w:vAlign w:val="top"/>
          </w:tcPr>
          <w:p>
            <w:pPr>
              <w:spacing w:after="0"/>
            </w:pPr>
            <w:r/>
            <w:r>
              <w:rPr>
                <w:b w:val="0"/>
                <w:sz w:val="15"/>
              </w:rPr>
              <w:t>Workflow, status checks</w:t>
            </w:r>
          </w:p>
        </w:tc>
        <w:tc>
          <w:tcPr>
            <w:tcW w:type="dxa" w:w="2880"/>
            <w:vAlign w:val="top"/>
          </w:tcPr>
          <w:p>
            <w:pPr>
              <w:spacing w:after="0"/>
            </w:pPr>
            <w:r/>
            <w:r>
              <w:rPr>
                <w:b w:val="0"/>
                <w:sz w:val="15"/>
              </w:rPr>
              <w:t>Implement observe/warn/enforce modes</w:t>
            </w:r>
          </w:p>
        </w:tc>
      </w:tr>
      <w:tr>
        <w:tc>
          <w:tcPr>
            <w:tcW w:type="dxa" w:w="864"/>
            <w:vAlign w:val="top"/>
            <w:shd w:fill="F3F4F6"/>
          </w:tcPr>
          <w:p>
            <w:pPr>
              <w:spacing w:after="0"/>
            </w:pPr>
            <w:r/>
            <w:r>
              <w:rPr>
                <w:b w:val="0"/>
                <w:sz w:val="15"/>
              </w:rPr>
              <w:t>F-03</w:t>
            </w:r>
          </w:p>
        </w:tc>
        <w:tc>
          <w:tcPr>
            <w:tcW w:type="dxa" w:w="3600"/>
            <w:vAlign w:val="top"/>
          </w:tcPr>
          <w:p>
            <w:pPr>
              <w:spacing w:after="0"/>
            </w:pPr>
            <w:r/>
            <w:r>
              <w:rPr>
                <w:b w:val="0"/>
                <w:sz w:val="15"/>
              </w:rPr>
              <w:t>Risk scoring is less defensible than evidence-based control</w:t>
            </w:r>
          </w:p>
        </w:tc>
        <w:tc>
          <w:tcPr>
            <w:tcW w:type="dxa" w:w="1152"/>
            <w:vAlign w:val="top"/>
          </w:tcPr>
          <w:p>
            <w:pPr>
              <w:spacing w:after="0"/>
            </w:pPr>
            <w:r/>
            <w:r>
              <w:rPr>
                <w:b w:val="0"/>
                <w:sz w:val="15"/>
              </w:rPr>
              <w:t>High</w:t>
            </w:r>
          </w:p>
        </w:tc>
        <w:tc>
          <w:tcPr>
            <w:tcW w:type="dxa" w:w="864"/>
            <w:vAlign w:val="top"/>
          </w:tcPr>
          <w:p>
            <w:pPr>
              <w:spacing w:after="0"/>
            </w:pPr>
            <w:r/>
            <w:r>
              <w:rPr>
                <w:b w:val="0"/>
                <w:sz w:val="15"/>
              </w:rPr>
              <w:t>P0</w:t>
            </w:r>
          </w:p>
        </w:tc>
        <w:tc>
          <w:tcPr>
            <w:tcW w:type="dxa" w:w="2448"/>
            <w:vAlign w:val="top"/>
          </w:tcPr>
          <w:p>
            <w:pPr>
              <w:spacing w:after="0"/>
            </w:pPr>
            <w:r/>
            <w:r>
              <w:rPr>
                <w:b w:val="0"/>
                <w:sz w:val="15"/>
              </w:rPr>
              <w:t>Evidence engine, PR panel</w:t>
            </w:r>
          </w:p>
        </w:tc>
        <w:tc>
          <w:tcPr>
            <w:tcW w:type="dxa" w:w="2880"/>
            <w:vAlign w:val="top"/>
          </w:tcPr>
          <w:p>
            <w:pPr>
              <w:spacing w:after="0"/>
            </w:pPr>
            <w:r/>
            <w:r>
              <w:rPr>
                <w:b w:val="0"/>
                <w:sz w:val="15"/>
              </w:rPr>
              <w:t>Make required evidence the core product</w:t>
            </w:r>
          </w:p>
        </w:tc>
      </w:tr>
      <w:tr>
        <w:tc>
          <w:tcPr>
            <w:tcW w:type="dxa" w:w="864"/>
            <w:vAlign w:val="top"/>
            <w:shd w:fill="F3F4F6"/>
          </w:tcPr>
          <w:p>
            <w:pPr>
              <w:spacing w:after="0"/>
            </w:pPr>
            <w:r/>
            <w:r>
              <w:rPr>
                <w:b w:val="0"/>
                <w:sz w:val="15"/>
              </w:rPr>
              <w:t>F-04</w:t>
            </w:r>
          </w:p>
        </w:tc>
        <w:tc>
          <w:tcPr>
            <w:tcW w:type="dxa" w:w="3600"/>
            <w:vAlign w:val="top"/>
          </w:tcPr>
          <w:p>
            <w:pPr>
              <w:spacing w:after="0"/>
            </w:pPr>
            <w:r/>
            <w:r>
              <w:rPr>
                <w:b w:val="0"/>
                <w:sz w:val="15"/>
              </w:rPr>
              <w:t>MVP remains too broad</w:t>
            </w:r>
          </w:p>
        </w:tc>
        <w:tc>
          <w:tcPr>
            <w:tcW w:type="dxa" w:w="1152"/>
            <w:vAlign w:val="top"/>
          </w:tcPr>
          <w:p>
            <w:pPr>
              <w:spacing w:after="0"/>
            </w:pPr>
            <w:r/>
            <w:r>
              <w:rPr>
                <w:b w:val="0"/>
                <w:sz w:val="15"/>
              </w:rPr>
              <w:t>High</w:t>
            </w:r>
          </w:p>
        </w:tc>
        <w:tc>
          <w:tcPr>
            <w:tcW w:type="dxa" w:w="864"/>
            <w:vAlign w:val="top"/>
          </w:tcPr>
          <w:p>
            <w:pPr>
              <w:spacing w:after="0"/>
            </w:pPr>
            <w:r/>
            <w:r>
              <w:rPr>
                <w:b w:val="0"/>
                <w:sz w:val="15"/>
              </w:rPr>
              <w:t>P0</w:t>
            </w:r>
          </w:p>
        </w:tc>
        <w:tc>
          <w:tcPr>
            <w:tcW w:type="dxa" w:w="2448"/>
            <w:vAlign w:val="top"/>
          </w:tcPr>
          <w:p>
            <w:pPr>
              <w:spacing w:after="0"/>
            </w:pPr>
            <w:r/>
            <w:r>
              <w:rPr>
                <w:b w:val="0"/>
                <w:sz w:val="15"/>
              </w:rPr>
              <w:t>Roadmap, engineering scope</w:t>
            </w:r>
          </w:p>
        </w:tc>
        <w:tc>
          <w:tcPr>
            <w:tcW w:type="dxa" w:w="2880"/>
            <w:vAlign w:val="top"/>
          </w:tcPr>
          <w:p>
            <w:pPr>
              <w:spacing w:after="0"/>
            </w:pPr>
            <w:r/>
            <w:r>
              <w:rPr>
                <w:b w:val="0"/>
                <w:sz w:val="15"/>
              </w:rPr>
              <w:t>Limit V1 to five deterministic checks</w:t>
            </w:r>
          </w:p>
        </w:tc>
      </w:tr>
      <w:tr>
        <w:tc>
          <w:tcPr>
            <w:tcW w:type="dxa" w:w="864"/>
            <w:vAlign w:val="top"/>
            <w:shd w:fill="F3F4F6"/>
          </w:tcPr>
          <w:p>
            <w:pPr>
              <w:spacing w:after="0"/>
            </w:pPr>
            <w:r/>
            <w:r>
              <w:rPr>
                <w:b w:val="0"/>
                <w:sz w:val="15"/>
              </w:rPr>
              <w:t>F-05</w:t>
            </w:r>
          </w:p>
        </w:tc>
        <w:tc>
          <w:tcPr>
            <w:tcW w:type="dxa" w:w="3600"/>
            <w:vAlign w:val="top"/>
          </w:tcPr>
          <w:p>
            <w:pPr>
              <w:spacing w:after="0"/>
            </w:pPr>
            <w:r/>
            <w:r>
              <w:rPr>
                <w:b w:val="0"/>
                <w:sz w:val="15"/>
              </w:rPr>
              <w:t>Test weakening detection can be overclaimed</w:t>
            </w:r>
          </w:p>
        </w:tc>
        <w:tc>
          <w:tcPr>
            <w:tcW w:type="dxa" w:w="1152"/>
            <w:vAlign w:val="top"/>
          </w:tcPr>
          <w:p>
            <w:pPr>
              <w:spacing w:after="0"/>
            </w:pPr>
            <w:r/>
            <w:r>
              <w:rPr>
                <w:b w:val="0"/>
                <w:sz w:val="15"/>
              </w:rPr>
              <w:t>High</w:t>
            </w:r>
          </w:p>
        </w:tc>
        <w:tc>
          <w:tcPr>
            <w:tcW w:type="dxa" w:w="864"/>
            <w:vAlign w:val="top"/>
          </w:tcPr>
          <w:p>
            <w:pPr>
              <w:spacing w:after="0"/>
            </w:pPr>
            <w:r/>
            <w:r>
              <w:rPr>
                <w:b w:val="0"/>
                <w:sz w:val="15"/>
              </w:rPr>
              <w:t>P0</w:t>
            </w:r>
          </w:p>
        </w:tc>
        <w:tc>
          <w:tcPr>
            <w:tcW w:type="dxa" w:w="2448"/>
            <w:vAlign w:val="top"/>
          </w:tcPr>
          <w:p>
            <w:pPr>
              <w:spacing w:after="0"/>
            </w:pPr>
            <w:r/>
            <w:r>
              <w:rPr>
                <w:b w:val="0"/>
                <w:sz w:val="15"/>
              </w:rPr>
              <w:t>Diff analyzer, test scanner</w:t>
            </w:r>
          </w:p>
        </w:tc>
        <w:tc>
          <w:tcPr>
            <w:tcW w:type="dxa" w:w="2880"/>
            <w:vAlign w:val="top"/>
          </w:tcPr>
          <w:p>
            <w:pPr>
              <w:spacing w:after="0"/>
            </w:pPr>
            <w:r/>
            <w:r>
              <w:rPr>
                <w:b w:val="0"/>
                <w:sz w:val="15"/>
              </w:rPr>
              <w:t>Detect common patterns; escalate suspicious changes</w:t>
            </w:r>
          </w:p>
        </w:tc>
      </w:tr>
      <w:tr>
        <w:tc>
          <w:tcPr>
            <w:tcW w:type="dxa" w:w="864"/>
            <w:vAlign w:val="top"/>
            <w:shd w:fill="F3F4F6"/>
          </w:tcPr>
          <w:p>
            <w:pPr>
              <w:spacing w:after="0"/>
            </w:pPr>
            <w:r/>
            <w:r>
              <w:rPr>
                <w:b w:val="0"/>
                <w:sz w:val="15"/>
              </w:rPr>
              <w:t>F-06</w:t>
            </w:r>
          </w:p>
        </w:tc>
        <w:tc>
          <w:tcPr>
            <w:tcW w:type="dxa" w:w="3600"/>
            <w:vAlign w:val="top"/>
          </w:tcPr>
          <w:p>
            <w:pPr>
              <w:spacing w:after="0"/>
            </w:pPr>
            <w:r/>
            <w:r>
              <w:rPr>
                <w:b w:val="0"/>
                <w:sz w:val="15"/>
              </w:rPr>
              <w:t>Reviewer routing can create noise</w:t>
            </w:r>
          </w:p>
        </w:tc>
        <w:tc>
          <w:tcPr>
            <w:tcW w:type="dxa" w:w="1152"/>
            <w:vAlign w:val="top"/>
          </w:tcPr>
          <w:p>
            <w:pPr>
              <w:spacing w:after="0"/>
            </w:pPr>
            <w:r/>
            <w:r>
              <w:rPr>
                <w:b w:val="0"/>
                <w:sz w:val="15"/>
              </w:rPr>
              <w:t>Medium</w:t>
            </w:r>
          </w:p>
        </w:tc>
        <w:tc>
          <w:tcPr>
            <w:tcW w:type="dxa" w:w="864"/>
            <w:vAlign w:val="top"/>
          </w:tcPr>
          <w:p>
            <w:pPr>
              <w:spacing w:after="0"/>
            </w:pPr>
            <w:r/>
            <w:r>
              <w:rPr>
                <w:b w:val="0"/>
                <w:sz w:val="15"/>
              </w:rPr>
              <w:t>P1</w:t>
            </w:r>
          </w:p>
        </w:tc>
        <w:tc>
          <w:tcPr>
            <w:tcW w:type="dxa" w:w="2448"/>
            <w:vAlign w:val="top"/>
          </w:tcPr>
          <w:p>
            <w:pPr>
              <w:spacing w:after="0"/>
            </w:pPr>
            <w:r/>
            <w:r>
              <w:rPr>
                <w:b w:val="0"/>
                <w:sz w:val="15"/>
              </w:rPr>
              <w:t>Reviewer router, UX</w:t>
            </w:r>
          </w:p>
        </w:tc>
        <w:tc>
          <w:tcPr>
            <w:tcW w:type="dxa" w:w="2880"/>
            <w:vAlign w:val="top"/>
          </w:tcPr>
          <w:p>
            <w:pPr>
              <w:spacing w:after="0"/>
            </w:pPr>
            <w:r/>
            <w:r>
              <w:rPr>
                <w:b w:val="0"/>
                <w:sz w:val="15"/>
              </w:rPr>
              <w:t>Use required, conditional, and suggested tiers</w:t>
            </w:r>
          </w:p>
        </w:tc>
      </w:tr>
      <w:tr>
        <w:tc>
          <w:tcPr>
            <w:tcW w:type="dxa" w:w="864"/>
            <w:vAlign w:val="top"/>
            <w:shd w:fill="F3F4F6"/>
          </w:tcPr>
          <w:p>
            <w:pPr>
              <w:spacing w:after="0"/>
            </w:pPr>
            <w:r/>
            <w:r>
              <w:rPr>
                <w:b w:val="0"/>
                <w:sz w:val="15"/>
              </w:rPr>
              <w:t>F-07</w:t>
            </w:r>
          </w:p>
        </w:tc>
        <w:tc>
          <w:tcPr>
            <w:tcW w:type="dxa" w:w="3600"/>
            <w:vAlign w:val="top"/>
          </w:tcPr>
          <w:p>
            <w:pPr>
              <w:spacing w:after="0"/>
            </w:pPr>
            <w:r/>
            <w:r>
              <w:rPr>
                <w:b w:val="0"/>
                <w:sz w:val="15"/>
              </w:rPr>
              <w:t>Audit log needs compliance-grade structure</w:t>
            </w:r>
          </w:p>
        </w:tc>
        <w:tc>
          <w:tcPr>
            <w:tcW w:type="dxa" w:w="1152"/>
            <w:vAlign w:val="top"/>
          </w:tcPr>
          <w:p>
            <w:pPr>
              <w:spacing w:after="0"/>
            </w:pPr>
            <w:r/>
            <w:r>
              <w:rPr>
                <w:b w:val="0"/>
                <w:sz w:val="15"/>
              </w:rPr>
              <w:t>High</w:t>
            </w:r>
          </w:p>
        </w:tc>
        <w:tc>
          <w:tcPr>
            <w:tcW w:type="dxa" w:w="864"/>
            <w:vAlign w:val="top"/>
          </w:tcPr>
          <w:p>
            <w:pPr>
              <w:spacing w:after="0"/>
            </w:pPr>
            <w:r/>
            <w:r>
              <w:rPr>
                <w:b w:val="0"/>
                <w:sz w:val="15"/>
              </w:rPr>
              <w:t>P1</w:t>
            </w:r>
          </w:p>
        </w:tc>
        <w:tc>
          <w:tcPr>
            <w:tcW w:type="dxa" w:w="2448"/>
            <w:vAlign w:val="top"/>
          </w:tcPr>
          <w:p>
            <w:pPr>
              <w:spacing w:after="0"/>
            </w:pPr>
            <w:r/>
            <w:r>
              <w:rPr>
                <w:b w:val="0"/>
                <w:sz w:val="15"/>
              </w:rPr>
              <w:t>Record store, exports</w:t>
            </w:r>
          </w:p>
        </w:tc>
        <w:tc>
          <w:tcPr>
            <w:tcW w:type="dxa" w:w="2880"/>
            <w:vAlign w:val="top"/>
          </w:tcPr>
          <w:p>
            <w:pPr>
              <w:spacing w:after="0"/>
            </w:pPr>
            <w:r/>
            <w:r>
              <w:rPr>
                <w:b w:val="0"/>
                <w:sz w:val="15"/>
              </w:rPr>
              <w:t>Create Change Control Record with policy version</w:t>
            </w:r>
          </w:p>
        </w:tc>
      </w:tr>
      <w:tr>
        <w:tc>
          <w:tcPr>
            <w:tcW w:type="dxa" w:w="864"/>
            <w:vAlign w:val="top"/>
            <w:shd w:fill="F3F4F6"/>
          </w:tcPr>
          <w:p>
            <w:pPr>
              <w:spacing w:after="0"/>
            </w:pPr>
            <w:r/>
            <w:r>
              <w:rPr>
                <w:b w:val="0"/>
                <w:sz w:val="15"/>
              </w:rPr>
              <w:t>F-08</w:t>
            </w:r>
          </w:p>
        </w:tc>
        <w:tc>
          <w:tcPr>
            <w:tcW w:type="dxa" w:w="3600"/>
            <w:vAlign w:val="top"/>
          </w:tcPr>
          <w:p>
            <w:pPr>
              <w:spacing w:after="0"/>
            </w:pPr>
            <w:r/>
            <w:r>
              <w:rPr>
                <w:b w:val="0"/>
                <w:sz w:val="15"/>
              </w:rPr>
              <w:t>Blank policy-as-code creates friction</w:t>
            </w:r>
          </w:p>
        </w:tc>
        <w:tc>
          <w:tcPr>
            <w:tcW w:type="dxa" w:w="1152"/>
            <w:vAlign w:val="top"/>
          </w:tcPr>
          <w:p>
            <w:pPr>
              <w:spacing w:after="0"/>
            </w:pPr>
            <w:r/>
            <w:r>
              <w:rPr>
                <w:b w:val="0"/>
                <w:sz w:val="15"/>
              </w:rPr>
              <w:t>Medium</w:t>
            </w:r>
          </w:p>
        </w:tc>
        <w:tc>
          <w:tcPr>
            <w:tcW w:type="dxa" w:w="864"/>
            <w:vAlign w:val="top"/>
          </w:tcPr>
          <w:p>
            <w:pPr>
              <w:spacing w:after="0"/>
            </w:pPr>
            <w:r/>
            <w:r>
              <w:rPr>
                <w:b w:val="0"/>
                <w:sz w:val="15"/>
              </w:rPr>
              <w:t>P1</w:t>
            </w:r>
          </w:p>
        </w:tc>
        <w:tc>
          <w:tcPr>
            <w:tcW w:type="dxa" w:w="2448"/>
            <w:vAlign w:val="top"/>
          </w:tcPr>
          <w:p>
            <w:pPr>
              <w:spacing w:after="0"/>
            </w:pPr>
            <w:r/>
            <w:r>
              <w:rPr>
                <w:b w:val="0"/>
                <w:sz w:val="15"/>
              </w:rPr>
              <w:t>Onboarding, policy packs</w:t>
            </w:r>
          </w:p>
        </w:tc>
        <w:tc>
          <w:tcPr>
            <w:tcW w:type="dxa" w:w="2880"/>
            <w:vAlign w:val="top"/>
          </w:tcPr>
          <w:p>
            <w:pPr>
              <w:spacing w:after="0"/>
            </w:pPr>
            <w:r/>
            <w:r>
              <w:rPr>
                <w:b w:val="0"/>
                <w:sz w:val="15"/>
              </w:rPr>
              <w:t>Ship opinionated policy templates</w:t>
            </w:r>
          </w:p>
        </w:tc>
      </w:tr>
      <w:tr>
        <w:tc>
          <w:tcPr>
            <w:tcW w:type="dxa" w:w="864"/>
            <w:vAlign w:val="top"/>
            <w:shd w:fill="F3F4F6"/>
          </w:tcPr>
          <w:p>
            <w:pPr>
              <w:spacing w:after="0"/>
            </w:pPr>
            <w:r/>
            <w:r>
              <w:rPr>
                <w:b w:val="0"/>
                <w:sz w:val="15"/>
              </w:rPr>
              <w:t>F-09</w:t>
            </w:r>
          </w:p>
        </w:tc>
        <w:tc>
          <w:tcPr>
            <w:tcW w:type="dxa" w:w="3600"/>
            <w:vAlign w:val="top"/>
          </w:tcPr>
          <w:p>
            <w:pPr>
              <w:spacing w:after="0"/>
            </w:pPr>
            <w:r/>
            <w:r>
              <w:rPr>
                <w:b w:val="0"/>
                <w:sz w:val="15"/>
              </w:rPr>
              <w:t>LLM-based blocking would reduce trust</w:t>
            </w:r>
          </w:p>
        </w:tc>
        <w:tc>
          <w:tcPr>
            <w:tcW w:type="dxa" w:w="1152"/>
            <w:vAlign w:val="top"/>
          </w:tcPr>
          <w:p>
            <w:pPr>
              <w:spacing w:after="0"/>
            </w:pPr>
            <w:r/>
            <w:r>
              <w:rPr>
                <w:b w:val="0"/>
                <w:sz w:val="15"/>
              </w:rPr>
              <w:t>Critical</w:t>
            </w:r>
          </w:p>
        </w:tc>
        <w:tc>
          <w:tcPr>
            <w:tcW w:type="dxa" w:w="864"/>
            <w:vAlign w:val="top"/>
          </w:tcPr>
          <w:p>
            <w:pPr>
              <w:spacing w:after="0"/>
            </w:pPr>
            <w:r/>
            <w:r>
              <w:rPr>
                <w:b w:val="0"/>
                <w:sz w:val="15"/>
              </w:rPr>
              <w:t>P0</w:t>
            </w:r>
          </w:p>
        </w:tc>
        <w:tc>
          <w:tcPr>
            <w:tcW w:type="dxa" w:w="2448"/>
            <w:vAlign w:val="top"/>
          </w:tcPr>
          <w:p>
            <w:pPr>
              <w:spacing w:after="0"/>
            </w:pPr>
            <w:r/>
            <w:r>
              <w:rPr>
                <w:b w:val="0"/>
                <w:sz w:val="15"/>
              </w:rPr>
              <w:t>Decision engine, AI features</w:t>
            </w:r>
          </w:p>
        </w:tc>
        <w:tc>
          <w:tcPr>
            <w:tcW w:type="dxa" w:w="2880"/>
            <w:vAlign w:val="top"/>
          </w:tcPr>
          <w:p>
            <w:pPr>
              <w:spacing w:after="0"/>
            </w:pPr>
            <w:r/>
            <w:r>
              <w:rPr>
                <w:b w:val="0"/>
                <w:sz w:val="15"/>
              </w:rPr>
              <w:t>Use LLMs only for assistance in V1</w:t>
            </w:r>
          </w:p>
        </w:tc>
      </w:tr>
      <w:tr>
        <w:tc>
          <w:tcPr>
            <w:tcW w:type="dxa" w:w="864"/>
            <w:vAlign w:val="top"/>
            <w:shd w:fill="F3F4F6"/>
          </w:tcPr>
          <w:p>
            <w:pPr>
              <w:spacing w:after="0"/>
            </w:pPr>
            <w:r/>
            <w:r>
              <w:rPr>
                <w:b w:val="0"/>
                <w:sz w:val="15"/>
              </w:rPr>
              <w:t>F-10</w:t>
            </w:r>
          </w:p>
        </w:tc>
        <w:tc>
          <w:tcPr>
            <w:tcW w:type="dxa" w:w="3600"/>
            <w:vAlign w:val="top"/>
          </w:tcPr>
          <w:p>
            <w:pPr>
              <w:spacing w:after="0"/>
            </w:pPr>
            <w:r/>
            <w:r>
              <w:rPr>
                <w:b w:val="0"/>
                <w:sz w:val="15"/>
              </w:rPr>
              <w:t>Data-handling posture must be productized</w:t>
            </w:r>
          </w:p>
        </w:tc>
        <w:tc>
          <w:tcPr>
            <w:tcW w:type="dxa" w:w="1152"/>
            <w:vAlign w:val="top"/>
          </w:tcPr>
          <w:p>
            <w:pPr>
              <w:spacing w:after="0"/>
            </w:pPr>
            <w:r/>
            <w:r>
              <w:rPr>
                <w:b w:val="0"/>
                <w:sz w:val="15"/>
              </w:rPr>
              <w:t>Critical</w:t>
            </w:r>
          </w:p>
        </w:tc>
        <w:tc>
          <w:tcPr>
            <w:tcW w:type="dxa" w:w="864"/>
            <w:vAlign w:val="top"/>
          </w:tcPr>
          <w:p>
            <w:pPr>
              <w:spacing w:after="0"/>
            </w:pPr>
            <w:r/>
            <w:r>
              <w:rPr>
                <w:b w:val="0"/>
                <w:sz w:val="15"/>
              </w:rPr>
              <w:t>P0</w:t>
            </w:r>
          </w:p>
        </w:tc>
        <w:tc>
          <w:tcPr>
            <w:tcW w:type="dxa" w:w="2448"/>
            <w:vAlign w:val="top"/>
          </w:tcPr>
          <w:p>
            <w:pPr>
              <w:spacing w:after="0"/>
            </w:pPr>
            <w:r/>
            <w:r>
              <w:rPr>
                <w:b w:val="0"/>
                <w:sz w:val="15"/>
              </w:rPr>
              <w:t>Storage, security, compliance</w:t>
            </w:r>
          </w:p>
        </w:tc>
        <w:tc>
          <w:tcPr>
            <w:tcW w:type="dxa" w:w="2880"/>
            <w:vAlign w:val="top"/>
          </w:tcPr>
          <w:p>
            <w:pPr>
              <w:spacing w:after="0"/>
            </w:pPr>
            <w:r/>
            <w:r>
              <w:rPr>
                <w:b w:val="0"/>
                <w:sz w:val="15"/>
              </w:rPr>
              <w:t>Store metadata by default; configurable diff retention</w:t>
            </w:r>
          </w:p>
        </w:tc>
      </w:tr>
      <w:tr>
        <w:tc>
          <w:tcPr>
            <w:tcW w:type="dxa" w:w="864"/>
            <w:vAlign w:val="top"/>
            <w:shd w:fill="F3F4F6"/>
          </w:tcPr>
          <w:p>
            <w:pPr>
              <w:spacing w:after="0"/>
            </w:pPr>
            <w:r/>
            <w:r>
              <w:rPr>
                <w:b w:val="0"/>
                <w:sz w:val="15"/>
              </w:rPr>
              <w:t>F-11</w:t>
            </w:r>
          </w:p>
        </w:tc>
        <w:tc>
          <w:tcPr>
            <w:tcW w:type="dxa" w:w="3600"/>
            <w:vAlign w:val="top"/>
          </w:tcPr>
          <w:p>
            <w:pPr>
              <w:spacing w:after="0"/>
            </w:pPr>
            <w:r/>
            <w:r>
              <w:rPr>
                <w:b w:val="0"/>
                <w:sz w:val="15"/>
              </w:rPr>
              <w:t>Dashboard must focus on action and governance</w:t>
            </w:r>
          </w:p>
        </w:tc>
        <w:tc>
          <w:tcPr>
            <w:tcW w:type="dxa" w:w="1152"/>
            <w:vAlign w:val="top"/>
          </w:tcPr>
          <w:p>
            <w:pPr>
              <w:spacing w:after="0"/>
            </w:pPr>
            <w:r/>
            <w:r>
              <w:rPr>
                <w:b w:val="0"/>
                <w:sz w:val="15"/>
              </w:rPr>
              <w:t>Medium</w:t>
            </w:r>
          </w:p>
        </w:tc>
        <w:tc>
          <w:tcPr>
            <w:tcW w:type="dxa" w:w="864"/>
            <w:vAlign w:val="top"/>
          </w:tcPr>
          <w:p>
            <w:pPr>
              <w:spacing w:after="0"/>
            </w:pPr>
            <w:r/>
            <w:r>
              <w:rPr>
                <w:b w:val="0"/>
                <w:sz w:val="15"/>
              </w:rPr>
              <w:t>P1</w:t>
            </w:r>
          </w:p>
        </w:tc>
        <w:tc>
          <w:tcPr>
            <w:tcW w:type="dxa" w:w="2448"/>
            <w:vAlign w:val="top"/>
          </w:tcPr>
          <w:p>
            <w:pPr>
              <w:spacing w:after="0"/>
            </w:pPr>
            <w:r/>
            <w:r>
              <w:rPr>
                <w:b w:val="0"/>
                <w:sz w:val="15"/>
              </w:rPr>
              <w:t>Dashboard, metrics</w:t>
            </w:r>
          </w:p>
        </w:tc>
        <w:tc>
          <w:tcPr>
            <w:tcW w:type="dxa" w:w="2880"/>
            <w:vAlign w:val="top"/>
          </w:tcPr>
          <w:p>
            <w:pPr>
              <w:spacing w:after="0"/>
            </w:pPr>
            <w:r/>
            <w:r>
              <w:rPr>
                <w:b w:val="0"/>
                <w:sz w:val="15"/>
              </w:rPr>
              <w:t>Prioritize blocked PRs, overrides, policy trends</w:t>
            </w:r>
          </w:p>
        </w:tc>
      </w:tr>
      <w:tr>
        <w:tc>
          <w:tcPr>
            <w:tcW w:type="dxa" w:w="864"/>
            <w:vAlign w:val="top"/>
            <w:shd w:fill="F3F4F6"/>
          </w:tcPr>
          <w:p>
            <w:pPr>
              <w:spacing w:after="0"/>
            </w:pPr>
            <w:r/>
            <w:r>
              <w:rPr>
                <w:b w:val="0"/>
                <w:sz w:val="15"/>
              </w:rPr>
              <w:t>F-12</w:t>
            </w:r>
          </w:p>
        </w:tc>
        <w:tc>
          <w:tcPr>
            <w:tcW w:type="dxa" w:w="3600"/>
            <w:vAlign w:val="top"/>
          </w:tcPr>
          <w:p>
            <w:pPr>
              <w:spacing w:after="0"/>
            </w:pPr>
            <w:r/>
            <w:r>
              <w:rPr>
                <w:b w:val="0"/>
                <w:sz w:val="15"/>
              </w:rPr>
              <w:t>Pricing should align with protected assets</w:t>
            </w:r>
          </w:p>
        </w:tc>
        <w:tc>
          <w:tcPr>
            <w:tcW w:type="dxa" w:w="1152"/>
            <w:vAlign w:val="top"/>
          </w:tcPr>
          <w:p>
            <w:pPr>
              <w:spacing w:after="0"/>
            </w:pPr>
            <w:r/>
            <w:r>
              <w:rPr>
                <w:b w:val="0"/>
                <w:sz w:val="15"/>
              </w:rPr>
              <w:t>Medium</w:t>
            </w:r>
          </w:p>
        </w:tc>
        <w:tc>
          <w:tcPr>
            <w:tcW w:type="dxa" w:w="864"/>
            <w:vAlign w:val="top"/>
          </w:tcPr>
          <w:p>
            <w:pPr>
              <w:spacing w:after="0"/>
            </w:pPr>
            <w:r/>
            <w:r>
              <w:rPr>
                <w:b w:val="0"/>
                <w:sz w:val="15"/>
              </w:rPr>
              <w:t>P2</w:t>
            </w:r>
          </w:p>
        </w:tc>
        <w:tc>
          <w:tcPr>
            <w:tcW w:type="dxa" w:w="2448"/>
            <w:vAlign w:val="top"/>
          </w:tcPr>
          <w:p>
            <w:pPr>
              <w:spacing w:after="0"/>
            </w:pPr>
            <w:r/>
            <w:r>
              <w:rPr>
                <w:b w:val="0"/>
                <w:sz w:val="15"/>
              </w:rPr>
              <w:t>Packaging, GTM</w:t>
            </w:r>
          </w:p>
        </w:tc>
        <w:tc>
          <w:tcPr>
            <w:tcW w:type="dxa" w:w="2880"/>
            <w:vAlign w:val="top"/>
          </w:tcPr>
          <w:p>
            <w:pPr>
              <w:spacing w:after="0"/>
            </w:pPr>
            <w:r/>
            <w:r>
              <w:rPr>
                <w:b w:val="0"/>
                <w:sz w:val="15"/>
              </w:rPr>
              <w:t>Price by protected repos, retention, and policy depth</w:t>
            </w:r>
          </w:p>
        </w:tc>
      </w:tr>
      <w:tr>
        <w:tc>
          <w:tcPr>
            <w:tcW w:type="dxa" w:w="864"/>
            <w:vAlign w:val="top"/>
            <w:shd w:fill="F3F4F6"/>
          </w:tcPr>
          <w:p>
            <w:pPr>
              <w:spacing w:after="0"/>
            </w:pPr>
            <w:r/>
            <w:r>
              <w:rPr>
                <w:b w:val="0"/>
                <w:sz w:val="15"/>
              </w:rPr>
              <w:t>F-13</w:t>
            </w:r>
          </w:p>
        </w:tc>
        <w:tc>
          <w:tcPr>
            <w:tcW w:type="dxa" w:w="3600"/>
            <w:vAlign w:val="top"/>
          </w:tcPr>
          <w:p>
            <w:pPr>
              <w:spacing w:after="0"/>
            </w:pPr>
            <w:r/>
            <w:r>
              <w:rPr>
                <w:b w:val="0"/>
                <w:sz w:val="15"/>
              </w:rPr>
              <w:t>Customer pain proof is still required</w:t>
            </w:r>
          </w:p>
        </w:tc>
        <w:tc>
          <w:tcPr>
            <w:tcW w:type="dxa" w:w="1152"/>
            <w:vAlign w:val="top"/>
          </w:tcPr>
          <w:p>
            <w:pPr>
              <w:spacing w:after="0"/>
            </w:pPr>
            <w:r/>
            <w:r>
              <w:rPr>
                <w:b w:val="0"/>
                <w:sz w:val="15"/>
              </w:rPr>
              <w:t>Critical</w:t>
            </w:r>
          </w:p>
        </w:tc>
        <w:tc>
          <w:tcPr>
            <w:tcW w:type="dxa" w:w="864"/>
            <w:vAlign w:val="top"/>
          </w:tcPr>
          <w:p>
            <w:pPr>
              <w:spacing w:after="0"/>
            </w:pPr>
            <w:r/>
            <w:r>
              <w:rPr>
                <w:b w:val="0"/>
                <w:sz w:val="15"/>
              </w:rPr>
              <w:t>P0</w:t>
            </w:r>
          </w:p>
        </w:tc>
        <w:tc>
          <w:tcPr>
            <w:tcW w:type="dxa" w:w="2448"/>
            <w:vAlign w:val="top"/>
          </w:tcPr>
          <w:p>
            <w:pPr>
              <w:spacing w:after="0"/>
            </w:pPr>
            <w:r/>
            <w:r>
              <w:rPr>
                <w:b w:val="0"/>
                <w:sz w:val="15"/>
              </w:rPr>
              <w:t>Discovery, roadmap</w:t>
            </w:r>
          </w:p>
        </w:tc>
        <w:tc>
          <w:tcPr>
            <w:tcW w:type="dxa" w:w="2880"/>
            <w:vAlign w:val="top"/>
          </w:tcPr>
          <w:p>
            <w:pPr>
              <w:spacing w:after="0"/>
            </w:pPr>
            <w:r/>
            <w:r>
              <w:rPr>
                <w:b w:val="0"/>
                <w:sz w:val="15"/>
              </w:rPr>
              <w:t>Validate required-check adoption and first policies</w:t>
            </w:r>
          </w:p>
        </w:tc>
      </w:tr>
      <w:tr>
        <w:tc>
          <w:tcPr>
            <w:tcW w:type="dxa" w:w="864"/>
            <w:vAlign w:val="top"/>
            <w:shd w:fill="F3F4F6"/>
          </w:tcPr>
          <w:p>
            <w:pPr>
              <w:spacing w:after="0"/>
            </w:pPr>
            <w:r/>
            <w:r>
              <w:rPr>
                <w:b w:val="0"/>
                <w:sz w:val="15"/>
              </w:rPr>
              <w:t>F-14</w:t>
            </w:r>
          </w:p>
        </w:tc>
        <w:tc>
          <w:tcPr>
            <w:tcW w:type="dxa" w:w="3600"/>
            <w:vAlign w:val="top"/>
          </w:tcPr>
          <w:p>
            <w:pPr>
              <w:spacing w:after="0"/>
            </w:pPr>
            <w:r/>
            <w:r>
              <w:rPr>
                <w:b w:val="0"/>
                <w:sz w:val="15"/>
              </w:rPr>
              <w:t>Messaging must avoid liability-heavy safety claims</w:t>
            </w:r>
          </w:p>
        </w:tc>
        <w:tc>
          <w:tcPr>
            <w:tcW w:type="dxa" w:w="1152"/>
            <w:vAlign w:val="top"/>
          </w:tcPr>
          <w:p>
            <w:pPr>
              <w:spacing w:after="0"/>
            </w:pPr>
            <w:r/>
            <w:r>
              <w:rPr>
                <w:b w:val="0"/>
                <w:sz w:val="15"/>
              </w:rPr>
              <w:t>Medium</w:t>
            </w:r>
          </w:p>
        </w:tc>
        <w:tc>
          <w:tcPr>
            <w:tcW w:type="dxa" w:w="864"/>
            <w:vAlign w:val="top"/>
          </w:tcPr>
          <w:p>
            <w:pPr>
              <w:spacing w:after="0"/>
            </w:pPr>
            <w:r/>
            <w:r>
              <w:rPr>
                <w:b w:val="0"/>
                <w:sz w:val="15"/>
              </w:rPr>
              <w:t>P1</w:t>
            </w:r>
          </w:p>
        </w:tc>
        <w:tc>
          <w:tcPr>
            <w:tcW w:type="dxa" w:w="2448"/>
            <w:vAlign w:val="top"/>
          </w:tcPr>
          <w:p>
            <w:pPr>
              <w:spacing w:after="0"/>
            </w:pPr>
            <w:r/>
            <w:r>
              <w:rPr>
                <w:b w:val="0"/>
                <w:sz w:val="15"/>
              </w:rPr>
              <w:t>Marketing, UX copy</w:t>
            </w:r>
          </w:p>
        </w:tc>
        <w:tc>
          <w:tcPr>
            <w:tcW w:type="dxa" w:w="2880"/>
            <w:vAlign w:val="top"/>
          </w:tcPr>
          <w:p>
            <w:pPr>
              <w:spacing w:after="0"/>
            </w:pPr>
            <w:r/>
            <w:r>
              <w:rPr>
                <w:b w:val="0"/>
                <w:sz w:val="15"/>
              </w:rPr>
              <w:t>Use policy violation/change-control language</w:t>
            </w:r>
          </w:p>
        </w:tc>
      </w:tr>
    </w:tbl>
    <w:p/>
    <w:p>
      <w:pPr>
        <w:pStyle w:val="Heading1"/>
      </w:pPr>
      <w:r>
        <w:t>5. System Impact Map</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System area</w:t>
            </w:r>
          </w:p>
        </w:tc>
        <w:tc>
          <w:tcPr>
            <w:tcW w:type="dxa" w:w="576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Responsibilities</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Findings that affect it</w:t>
            </w:r>
          </w:p>
        </w:tc>
      </w:tr>
      <w:tr>
        <w:tc>
          <w:tcPr>
            <w:tcW w:type="dxa" w:w="2880"/>
            <w:vAlign w:val="top"/>
            <w:shd w:fill="F3F4F6"/>
          </w:tcPr>
          <w:p>
            <w:pPr>
              <w:spacing w:after="0"/>
            </w:pPr>
            <w:r/>
            <w:r>
              <w:rPr>
                <w:b w:val="0"/>
                <w:sz w:val="16"/>
              </w:rPr>
              <w:t>PR Fact Extractor</w:t>
            </w:r>
          </w:p>
        </w:tc>
        <w:tc>
          <w:tcPr>
            <w:tcW w:type="dxa" w:w="5760"/>
            <w:vAlign w:val="top"/>
          </w:tcPr>
          <w:p>
            <w:pPr>
              <w:spacing w:after="0"/>
            </w:pPr>
            <w:r/>
            <w:r>
              <w:rPr>
                <w:b w:val="0"/>
                <w:sz w:val="16"/>
              </w:rPr>
              <w:t>Parse PR metadata, changed paths, diffs, manifests, test changes, migrations, and CI changes</w:t>
            </w:r>
          </w:p>
        </w:tc>
        <w:tc>
          <w:tcPr>
            <w:tcW w:type="dxa" w:w="2880"/>
            <w:vAlign w:val="top"/>
          </w:tcPr>
          <w:p>
            <w:pPr>
              <w:spacing w:after="0"/>
            </w:pPr>
            <w:r/>
            <w:r>
              <w:rPr>
                <w:b w:val="0"/>
                <w:sz w:val="16"/>
              </w:rPr>
              <w:t>F-01, F-04, F-05, F-09, F-10</w:t>
            </w:r>
          </w:p>
        </w:tc>
      </w:tr>
      <w:tr>
        <w:tc>
          <w:tcPr>
            <w:tcW w:type="dxa" w:w="2880"/>
            <w:vAlign w:val="top"/>
            <w:shd w:fill="F3F4F6"/>
          </w:tcPr>
          <w:p>
            <w:pPr>
              <w:spacing w:after="0"/>
            </w:pPr>
            <w:r/>
            <w:r>
              <w:rPr>
                <w:b w:val="0"/>
                <w:sz w:val="16"/>
              </w:rPr>
              <w:t>Policy Engine</w:t>
            </w:r>
          </w:p>
        </w:tc>
        <w:tc>
          <w:tcPr>
            <w:tcW w:type="dxa" w:w="5760"/>
            <w:vAlign w:val="top"/>
          </w:tcPr>
          <w:p>
            <w:pPr>
              <w:spacing w:after="0"/>
            </w:pPr>
            <w:r/>
            <w:r>
              <w:rPr>
                <w:b w:val="0"/>
                <w:sz w:val="16"/>
              </w:rPr>
              <w:t>Evaluate verified facts against repo/org rules and mode settings</w:t>
            </w:r>
          </w:p>
        </w:tc>
        <w:tc>
          <w:tcPr>
            <w:tcW w:type="dxa" w:w="2880"/>
            <w:vAlign w:val="top"/>
          </w:tcPr>
          <w:p>
            <w:pPr>
              <w:spacing w:after="0"/>
            </w:pPr>
            <w:r/>
            <w:r>
              <w:rPr>
                <w:b w:val="0"/>
                <w:sz w:val="16"/>
              </w:rPr>
              <w:t>F-01, F-02, F-03, F-04, F-09</w:t>
            </w:r>
          </w:p>
        </w:tc>
      </w:tr>
      <w:tr>
        <w:tc>
          <w:tcPr>
            <w:tcW w:type="dxa" w:w="2880"/>
            <w:vAlign w:val="top"/>
            <w:shd w:fill="F3F4F6"/>
          </w:tcPr>
          <w:p>
            <w:pPr>
              <w:spacing w:after="0"/>
            </w:pPr>
            <w:r/>
            <w:r>
              <w:rPr>
                <w:b w:val="0"/>
                <w:sz w:val="16"/>
              </w:rPr>
              <w:t>Evidence Engine</w:t>
            </w:r>
          </w:p>
        </w:tc>
        <w:tc>
          <w:tcPr>
            <w:tcW w:type="dxa" w:w="5760"/>
            <w:vAlign w:val="top"/>
          </w:tcPr>
          <w:p>
            <w:pPr>
              <w:spacing w:after="0"/>
            </w:pPr>
            <w:r/>
            <w:r>
              <w:rPr>
                <w:b w:val="0"/>
                <w:sz w:val="16"/>
              </w:rPr>
              <w:t>Translate policy hits into required artifacts and completion states</w:t>
            </w:r>
          </w:p>
        </w:tc>
        <w:tc>
          <w:tcPr>
            <w:tcW w:type="dxa" w:w="2880"/>
            <w:vAlign w:val="top"/>
          </w:tcPr>
          <w:p>
            <w:pPr>
              <w:spacing w:after="0"/>
            </w:pPr>
            <w:r/>
            <w:r>
              <w:rPr>
                <w:b w:val="0"/>
                <w:sz w:val="16"/>
              </w:rPr>
              <w:t>F-03, F-07, F-08</w:t>
            </w:r>
          </w:p>
        </w:tc>
      </w:tr>
      <w:tr>
        <w:tc>
          <w:tcPr>
            <w:tcW w:type="dxa" w:w="2880"/>
            <w:vAlign w:val="top"/>
            <w:shd w:fill="F3F4F6"/>
          </w:tcPr>
          <w:p>
            <w:pPr>
              <w:spacing w:after="0"/>
            </w:pPr>
            <w:r/>
            <w:r>
              <w:rPr>
                <w:b w:val="0"/>
                <w:sz w:val="16"/>
              </w:rPr>
              <w:t>Reviewer Router</w:t>
            </w:r>
          </w:p>
        </w:tc>
        <w:tc>
          <w:tcPr>
            <w:tcW w:type="dxa" w:w="5760"/>
            <w:vAlign w:val="top"/>
          </w:tcPr>
          <w:p>
            <w:pPr>
              <w:spacing w:after="0"/>
            </w:pPr>
            <w:r/>
            <w:r>
              <w:rPr>
                <w:b w:val="0"/>
                <w:sz w:val="16"/>
              </w:rPr>
              <w:t>Assign required, conditional, and suggested reviewers</w:t>
            </w:r>
          </w:p>
        </w:tc>
        <w:tc>
          <w:tcPr>
            <w:tcW w:type="dxa" w:w="2880"/>
            <w:vAlign w:val="top"/>
          </w:tcPr>
          <w:p>
            <w:pPr>
              <w:spacing w:after="0"/>
            </w:pPr>
            <w:r/>
            <w:r>
              <w:rPr>
                <w:b w:val="0"/>
                <w:sz w:val="16"/>
              </w:rPr>
              <w:t>F-06, F-08, F-14</w:t>
            </w:r>
          </w:p>
        </w:tc>
      </w:tr>
      <w:tr>
        <w:tc>
          <w:tcPr>
            <w:tcW w:type="dxa" w:w="2880"/>
            <w:vAlign w:val="top"/>
            <w:shd w:fill="F3F4F6"/>
          </w:tcPr>
          <w:p>
            <w:pPr>
              <w:spacing w:after="0"/>
            </w:pPr>
            <w:r/>
            <w:r>
              <w:rPr>
                <w:b w:val="0"/>
                <w:sz w:val="16"/>
              </w:rPr>
              <w:t>Merge Guard Check Publisher</w:t>
            </w:r>
          </w:p>
        </w:tc>
        <w:tc>
          <w:tcPr>
            <w:tcW w:type="dxa" w:w="5760"/>
            <w:vAlign w:val="top"/>
          </w:tcPr>
          <w:p>
            <w:pPr>
              <w:spacing w:after="0"/>
            </w:pPr>
            <w:r/>
            <w:r>
              <w:rPr>
                <w:b w:val="0"/>
                <w:sz w:val="16"/>
              </w:rPr>
              <w:t>Publish pass/warn/block checks to GitHub</w:t>
            </w:r>
          </w:p>
        </w:tc>
        <w:tc>
          <w:tcPr>
            <w:tcW w:type="dxa" w:w="2880"/>
            <w:vAlign w:val="top"/>
          </w:tcPr>
          <w:p>
            <w:pPr>
              <w:spacing w:after="0"/>
            </w:pPr>
            <w:r/>
            <w:r>
              <w:rPr>
                <w:b w:val="0"/>
                <w:sz w:val="16"/>
              </w:rPr>
              <w:t>F-02, F-03, F-09, F-14</w:t>
            </w:r>
          </w:p>
        </w:tc>
      </w:tr>
      <w:tr>
        <w:tc>
          <w:tcPr>
            <w:tcW w:type="dxa" w:w="2880"/>
            <w:vAlign w:val="top"/>
            <w:shd w:fill="F3F4F6"/>
          </w:tcPr>
          <w:p>
            <w:pPr>
              <w:spacing w:after="0"/>
            </w:pPr>
            <w:r/>
            <w:r>
              <w:rPr>
                <w:b w:val="0"/>
                <w:sz w:val="16"/>
              </w:rPr>
              <w:t>Change Control Record Store</w:t>
            </w:r>
          </w:p>
        </w:tc>
        <w:tc>
          <w:tcPr>
            <w:tcW w:type="dxa" w:w="5760"/>
            <w:vAlign w:val="top"/>
          </w:tcPr>
          <w:p>
            <w:pPr>
              <w:spacing w:after="0"/>
            </w:pPr>
            <w:r/>
            <w:r>
              <w:rPr>
                <w:b w:val="0"/>
                <w:sz w:val="16"/>
              </w:rPr>
              <w:t>Persist policy version, findings, evidence, reviewers, overrides, and final decision</w:t>
            </w:r>
          </w:p>
        </w:tc>
        <w:tc>
          <w:tcPr>
            <w:tcW w:type="dxa" w:w="2880"/>
            <w:vAlign w:val="top"/>
          </w:tcPr>
          <w:p>
            <w:pPr>
              <w:spacing w:after="0"/>
            </w:pPr>
            <w:r/>
            <w:r>
              <w:rPr>
                <w:b w:val="0"/>
                <w:sz w:val="16"/>
              </w:rPr>
              <w:t>F-07, F-10</w:t>
            </w:r>
          </w:p>
        </w:tc>
      </w:tr>
      <w:tr>
        <w:tc>
          <w:tcPr>
            <w:tcW w:type="dxa" w:w="2880"/>
            <w:vAlign w:val="top"/>
            <w:shd w:fill="F3F4F6"/>
          </w:tcPr>
          <w:p>
            <w:pPr>
              <w:spacing w:after="0"/>
            </w:pPr>
            <w:r/>
            <w:r>
              <w:rPr>
                <w:b w:val="0"/>
                <w:sz w:val="16"/>
              </w:rPr>
              <w:t>Dashboard</w:t>
            </w:r>
          </w:p>
        </w:tc>
        <w:tc>
          <w:tcPr>
            <w:tcW w:type="dxa" w:w="5760"/>
            <w:vAlign w:val="top"/>
          </w:tcPr>
          <w:p>
            <w:pPr>
              <w:spacing w:after="0"/>
            </w:pPr>
            <w:r/>
            <w:r>
              <w:rPr>
                <w:b w:val="0"/>
                <w:sz w:val="16"/>
              </w:rPr>
              <w:t>Surface blocked work, policy trends, overrides, and adoption metrics</w:t>
            </w:r>
          </w:p>
        </w:tc>
        <w:tc>
          <w:tcPr>
            <w:tcW w:type="dxa" w:w="2880"/>
            <w:vAlign w:val="top"/>
          </w:tcPr>
          <w:p>
            <w:pPr>
              <w:spacing w:after="0"/>
            </w:pPr>
            <w:r/>
            <w:r>
              <w:rPr>
                <w:b w:val="0"/>
                <w:sz w:val="16"/>
              </w:rPr>
              <w:t>F-02, F-11, F-13</w:t>
            </w:r>
          </w:p>
        </w:tc>
      </w:tr>
      <w:tr>
        <w:tc>
          <w:tcPr>
            <w:tcW w:type="dxa" w:w="2880"/>
            <w:vAlign w:val="top"/>
            <w:shd w:fill="F3F4F6"/>
          </w:tcPr>
          <w:p>
            <w:pPr>
              <w:spacing w:after="0"/>
            </w:pPr>
            <w:r/>
            <w:r>
              <w:rPr>
                <w:b w:val="0"/>
                <w:sz w:val="16"/>
              </w:rPr>
              <w:t>Security and Data Layer</w:t>
            </w:r>
          </w:p>
        </w:tc>
        <w:tc>
          <w:tcPr>
            <w:tcW w:type="dxa" w:w="5760"/>
            <w:vAlign w:val="top"/>
          </w:tcPr>
          <w:p>
            <w:pPr>
              <w:spacing w:after="0"/>
            </w:pPr>
            <w:r/>
            <w:r>
              <w:rPr>
                <w:b w:val="0"/>
                <w:sz w:val="16"/>
              </w:rPr>
              <w:t>Retention, redaction, access control, audit exports, LLM controls</w:t>
            </w:r>
          </w:p>
        </w:tc>
        <w:tc>
          <w:tcPr>
            <w:tcW w:type="dxa" w:w="2880"/>
            <w:vAlign w:val="top"/>
          </w:tcPr>
          <w:p>
            <w:pPr>
              <w:spacing w:after="0"/>
            </w:pPr>
            <w:r/>
            <w:r>
              <w:rPr>
                <w:b w:val="0"/>
                <w:sz w:val="16"/>
              </w:rPr>
              <w:t>F-07, F-09, F-10</w:t>
            </w:r>
          </w:p>
        </w:tc>
      </w:tr>
      <w:tr>
        <w:tc>
          <w:tcPr>
            <w:tcW w:type="dxa" w:w="2880"/>
            <w:vAlign w:val="top"/>
            <w:shd w:fill="F3F4F6"/>
          </w:tcPr>
          <w:p>
            <w:pPr>
              <w:spacing w:after="0"/>
            </w:pPr>
            <w:r/>
            <w:r>
              <w:rPr>
                <w:b w:val="0"/>
                <w:sz w:val="16"/>
              </w:rPr>
              <w:t>Product/GTM</w:t>
            </w:r>
          </w:p>
        </w:tc>
        <w:tc>
          <w:tcPr>
            <w:tcW w:type="dxa" w:w="5760"/>
            <w:vAlign w:val="top"/>
          </w:tcPr>
          <w:p>
            <w:pPr>
              <w:spacing w:after="0"/>
            </w:pPr>
            <w:r/>
            <w:r>
              <w:rPr>
                <w:b w:val="0"/>
                <w:sz w:val="16"/>
              </w:rPr>
              <w:t>Positioning, pricing, discovery, policy packs, launch sequencing</w:t>
            </w:r>
          </w:p>
        </w:tc>
        <w:tc>
          <w:tcPr>
            <w:tcW w:type="dxa" w:w="2880"/>
            <w:vAlign w:val="top"/>
          </w:tcPr>
          <w:p>
            <w:pPr>
              <w:spacing w:after="0"/>
            </w:pPr>
            <w:r/>
            <w:r>
              <w:rPr>
                <w:b w:val="0"/>
                <w:sz w:val="16"/>
              </w:rPr>
              <w:t>F-08, F-12, F-13, F-14</w:t>
            </w:r>
          </w:p>
        </w:tc>
      </w:tr>
    </w:tbl>
    <w:p/>
    <w:p>
      <w:pPr>
        <w:pStyle w:val="Heading1"/>
      </w:pPr>
      <w:r>
        <w:t>6. Target V1 Architecture</w:t>
      </w:r>
    </w:p>
    <w:p>
      <w:r>
        <w:t>The V1 architecture should be intentionally narrow. Each component should be testable independently and should treat verified PR facts as the source of truth for blocking decisions.</w:t>
      </w:r>
    </w:p>
    <w:p>
      <w:pPr>
        <w:pStyle w:val="Caption"/>
      </w:pPr>
      <w:r>
        <w:rPr>
          <w:b/>
        </w:rPr>
        <w:t>Architecture sketch</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GitHub App</w:t>
            </w:r>
          </w:p>
          <w:p>
            <w:pPr>
              <w:spacing w:after="0" w:line="240" w:lineRule="auto"/>
            </w:pPr>
            <w:r>
              <w:rPr>
                <w:rFonts w:ascii="Courier New" w:hAnsi="Courier New"/>
                <w:color w:val="111827"/>
                <w:sz w:val="17"/>
              </w:rPr>
              <w:t xml:space="preserve">  -&gt; Webhook Receiver</w:t>
            </w:r>
          </w:p>
          <w:p>
            <w:pPr>
              <w:spacing w:after="0" w:line="240" w:lineRule="auto"/>
            </w:pPr>
            <w:r>
              <w:rPr>
                <w:rFonts w:ascii="Courier New" w:hAnsi="Courier New"/>
                <w:color w:val="111827"/>
                <w:sz w:val="17"/>
              </w:rPr>
              <w:t xml:space="preserve">  -&gt; PR Fact Extractor</w:t>
            </w:r>
          </w:p>
          <w:p>
            <w:pPr>
              <w:spacing w:after="0" w:line="240" w:lineRule="auto"/>
            </w:pPr>
            <w:r>
              <w:rPr>
                <w:rFonts w:ascii="Courier New" w:hAnsi="Courier New"/>
                <w:color w:val="111827"/>
                <w:sz w:val="17"/>
              </w:rPr>
              <w:t xml:space="preserve">  -&gt; Policy Engine</w:t>
            </w:r>
          </w:p>
          <w:p>
            <w:pPr>
              <w:spacing w:after="0" w:line="240" w:lineRule="auto"/>
            </w:pPr>
            <w:r>
              <w:rPr>
                <w:rFonts w:ascii="Courier New" w:hAnsi="Courier New"/>
                <w:color w:val="111827"/>
                <w:sz w:val="17"/>
              </w:rPr>
              <w:t xml:space="preserve">  -&gt; Evidence Engine</w:t>
            </w:r>
          </w:p>
          <w:p>
            <w:pPr>
              <w:spacing w:after="0" w:line="240" w:lineRule="auto"/>
            </w:pPr>
            <w:r>
              <w:rPr>
                <w:rFonts w:ascii="Courier New" w:hAnsi="Courier New"/>
                <w:color w:val="111827"/>
                <w:sz w:val="17"/>
              </w:rPr>
              <w:t xml:space="preserve">  -&gt; Reviewer Router</w:t>
            </w:r>
          </w:p>
          <w:p>
            <w:pPr>
              <w:spacing w:after="0" w:line="240" w:lineRule="auto"/>
            </w:pPr>
            <w:r>
              <w:rPr>
                <w:rFonts w:ascii="Courier New" w:hAnsi="Courier New"/>
                <w:color w:val="111827"/>
                <w:sz w:val="17"/>
              </w:rPr>
              <w:t xml:space="preserve">  -&gt; Merge Guard Check Publisher</w:t>
            </w:r>
          </w:p>
          <w:p>
            <w:pPr>
              <w:spacing w:after="0" w:line="240" w:lineRule="auto"/>
            </w:pPr>
            <w:r>
              <w:rPr>
                <w:rFonts w:ascii="Courier New" w:hAnsi="Courier New"/>
                <w:color w:val="111827"/>
                <w:sz w:val="17"/>
              </w:rPr>
              <w:t xml:space="preserve">  -&gt; Change Control Record Store</w:t>
            </w:r>
          </w:p>
          <w:p>
            <w:pPr>
              <w:spacing w:after="0" w:line="240" w:lineRule="auto"/>
            </w:pPr>
            <w:r>
              <w:rPr>
                <w:rFonts w:ascii="Courier New" w:hAnsi="Courier New"/>
                <w:color w:val="111827"/>
                <w:sz w:val="17"/>
              </w:rPr>
              <w:t xml:space="preserve">  -&gt; Dashboard + Notifications</w:t>
            </w:r>
          </w:p>
        </w:tc>
      </w:tr>
    </w:tbl>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Component</w:t>
            </w:r>
          </w:p>
        </w:tc>
        <w:tc>
          <w:tcPr>
            <w:tcW w:type="dxa" w:w="3168"/>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Inputs</w:t>
            </w:r>
          </w:p>
        </w:tc>
        <w:tc>
          <w:tcPr>
            <w:tcW w:type="dxa" w:w="288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Outputs</w:t>
            </w:r>
          </w:p>
        </w:tc>
        <w:tc>
          <w:tcPr>
            <w:tcW w:type="dxa" w:w="3168"/>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Quality bar</w:t>
            </w:r>
          </w:p>
        </w:tc>
      </w:tr>
      <w:tr>
        <w:tc>
          <w:tcPr>
            <w:tcW w:type="dxa" w:w="2304"/>
            <w:vAlign w:val="top"/>
            <w:shd w:fill="F3F4F6"/>
          </w:tcPr>
          <w:p>
            <w:pPr>
              <w:spacing w:after="0"/>
            </w:pPr>
            <w:r/>
            <w:r>
              <w:rPr>
                <w:b w:val="0"/>
                <w:sz w:val="16"/>
              </w:rPr>
              <w:t>Webhook Receiver</w:t>
            </w:r>
          </w:p>
        </w:tc>
        <w:tc>
          <w:tcPr>
            <w:tcW w:type="dxa" w:w="3168"/>
            <w:vAlign w:val="top"/>
          </w:tcPr>
          <w:p>
            <w:pPr>
              <w:spacing w:after="0"/>
            </w:pPr>
            <w:r/>
            <w:r>
              <w:rPr>
                <w:b w:val="0"/>
                <w:sz w:val="16"/>
              </w:rPr>
              <w:t>Pull request, review, check suite, and merge events</w:t>
            </w:r>
          </w:p>
        </w:tc>
        <w:tc>
          <w:tcPr>
            <w:tcW w:type="dxa" w:w="2880"/>
            <w:vAlign w:val="top"/>
          </w:tcPr>
          <w:p>
            <w:pPr>
              <w:spacing w:after="0"/>
            </w:pPr>
            <w:r/>
            <w:r>
              <w:rPr>
                <w:b w:val="0"/>
                <w:sz w:val="16"/>
              </w:rPr>
              <w:t>Normalized event envelope</w:t>
            </w:r>
          </w:p>
        </w:tc>
        <w:tc>
          <w:tcPr>
            <w:tcW w:type="dxa" w:w="3168"/>
            <w:vAlign w:val="top"/>
          </w:tcPr>
          <w:p>
            <w:pPr>
              <w:spacing w:after="0"/>
            </w:pPr>
            <w:r/>
            <w:r>
              <w:rPr>
                <w:b w:val="0"/>
                <w:sz w:val="16"/>
              </w:rPr>
              <w:t>Idempotent, replay-safe, authenticated</w:t>
            </w:r>
          </w:p>
        </w:tc>
      </w:tr>
      <w:tr>
        <w:tc>
          <w:tcPr>
            <w:tcW w:type="dxa" w:w="2304"/>
            <w:vAlign w:val="top"/>
            <w:shd w:fill="F3F4F6"/>
          </w:tcPr>
          <w:p>
            <w:pPr>
              <w:spacing w:after="0"/>
            </w:pPr>
            <w:r/>
            <w:r>
              <w:rPr>
                <w:b w:val="0"/>
                <w:sz w:val="16"/>
              </w:rPr>
              <w:t>PR Fact Extractor</w:t>
            </w:r>
          </w:p>
        </w:tc>
        <w:tc>
          <w:tcPr>
            <w:tcW w:type="dxa" w:w="3168"/>
            <w:vAlign w:val="top"/>
          </w:tcPr>
          <w:p>
            <w:pPr>
              <w:spacing w:after="0"/>
            </w:pPr>
            <w:r/>
            <w:r>
              <w:rPr>
                <w:b w:val="0"/>
                <w:sz w:val="16"/>
              </w:rPr>
              <w:t>PR metadata, changed files, diffs, manifests</w:t>
            </w:r>
          </w:p>
        </w:tc>
        <w:tc>
          <w:tcPr>
            <w:tcW w:type="dxa" w:w="2880"/>
            <w:vAlign w:val="top"/>
          </w:tcPr>
          <w:p>
            <w:pPr>
              <w:spacing w:after="0"/>
            </w:pPr>
            <w:r/>
            <w:r>
              <w:rPr>
                <w:b w:val="0"/>
                <w:sz w:val="16"/>
              </w:rPr>
              <w:t>VerifiedFact[]</w:t>
            </w:r>
          </w:p>
        </w:tc>
        <w:tc>
          <w:tcPr>
            <w:tcW w:type="dxa" w:w="3168"/>
            <w:vAlign w:val="top"/>
          </w:tcPr>
          <w:p>
            <w:pPr>
              <w:spacing w:after="0"/>
            </w:pPr>
            <w:r/>
            <w:r>
              <w:rPr>
                <w:b w:val="0"/>
                <w:sz w:val="16"/>
              </w:rPr>
              <w:t>No LLM dependency; fixtures for all five checks</w:t>
            </w:r>
          </w:p>
        </w:tc>
      </w:tr>
      <w:tr>
        <w:tc>
          <w:tcPr>
            <w:tcW w:type="dxa" w:w="2304"/>
            <w:vAlign w:val="top"/>
            <w:shd w:fill="F3F4F6"/>
          </w:tcPr>
          <w:p>
            <w:pPr>
              <w:spacing w:after="0"/>
            </w:pPr>
            <w:r/>
            <w:r>
              <w:rPr>
                <w:b w:val="0"/>
                <w:sz w:val="16"/>
              </w:rPr>
              <w:t>Policy Engine</w:t>
            </w:r>
          </w:p>
        </w:tc>
        <w:tc>
          <w:tcPr>
            <w:tcW w:type="dxa" w:w="3168"/>
            <w:vAlign w:val="top"/>
          </w:tcPr>
          <w:p>
            <w:pPr>
              <w:spacing w:after="0"/>
            </w:pPr>
            <w:r/>
            <w:r>
              <w:rPr>
                <w:b w:val="0"/>
                <w:sz w:val="16"/>
              </w:rPr>
              <w:t>Verified facts + policy file + mode</w:t>
            </w:r>
          </w:p>
        </w:tc>
        <w:tc>
          <w:tcPr>
            <w:tcW w:type="dxa" w:w="2880"/>
            <w:vAlign w:val="top"/>
          </w:tcPr>
          <w:p>
            <w:pPr>
              <w:spacing w:after="0"/>
            </w:pPr>
            <w:r/>
            <w:r>
              <w:rPr>
                <w:b w:val="0"/>
                <w:sz w:val="16"/>
              </w:rPr>
              <w:t>PolicyResult</w:t>
            </w:r>
          </w:p>
        </w:tc>
        <w:tc>
          <w:tcPr>
            <w:tcW w:type="dxa" w:w="3168"/>
            <w:vAlign w:val="top"/>
          </w:tcPr>
          <w:p>
            <w:pPr>
              <w:spacing w:after="0"/>
            </w:pPr>
            <w:r/>
            <w:r>
              <w:rPr>
                <w:b w:val="0"/>
                <w:sz w:val="16"/>
              </w:rPr>
              <w:t>Deterministic, explainable, under 60 seconds</w:t>
            </w:r>
          </w:p>
        </w:tc>
      </w:tr>
      <w:tr>
        <w:tc>
          <w:tcPr>
            <w:tcW w:type="dxa" w:w="2304"/>
            <w:vAlign w:val="top"/>
            <w:shd w:fill="F3F4F6"/>
          </w:tcPr>
          <w:p>
            <w:pPr>
              <w:spacing w:after="0"/>
            </w:pPr>
            <w:r/>
            <w:r>
              <w:rPr>
                <w:b w:val="0"/>
                <w:sz w:val="16"/>
              </w:rPr>
              <w:t>Evidence Engine</w:t>
            </w:r>
          </w:p>
        </w:tc>
        <w:tc>
          <w:tcPr>
            <w:tcW w:type="dxa" w:w="3168"/>
            <w:vAlign w:val="top"/>
          </w:tcPr>
          <w:p>
            <w:pPr>
              <w:spacing w:after="0"/>
            </w:pPr>
            <w:r/>
            <w:r>
              <w:rPr>
                <w:b w:val="0"/>
                <w:sz w:val="16"/>
              </w:rPr>
              <w:t>Policy hits + PR metadata</w:t>
            </w:r>
          </w:p>
        </w:tc>
        <w:tc>
          <w:tcPr>
            <w:tcW w:type="dxa" w:w="2880"/>
            <w:vAlign w:val="top"/>
          </w:tcPr>
          <w:p>
            <w:pPr>
              <w:spacing w:after="0"/>
            </w:pPr>
            <w:r/>
            <w:r>
              <w:rPr>
                <w:b w:val="0"/>
                <w:sz w:val="16"/>
              </w:rPr>
              <w:t>EvidenceRequirement[]</w:t>
            </w:r>
          </w:p>
        </w:tc>
        <w:tc>
          <w:tcPr>
            <w:tcW w:type="dxa" w:w="3168"/>
            <w:vAlign w:val="top"/>
          </w:tcPr>
          <w:p>
            <w:pPr>
              <w:spacing w:after="0"/>
            </w:pPr>
            <w:r/>
            <w:r>
              <w:rPr>
                <w:b w:val="0"/>
                <w:sz w:val="16"/>
              </w:rPr>
              <w:t>Clear completion state and missing artifact detection</w:t>
            </w:r>
          </w:p>
        </w:tc>
      </w:tr>
      <w:tr>
        <w:tc>
          <w:tcPr>
            <w:tcW w:type="dxa" w:w="2304"/>
            <w:vAlign w:val="top"/>
            <w:shd w:fill="F3F4F6"/>
          </w:tcPr>
          <w:p>
            <w:pPr>
              <w:spacing w:after="0"/>
            </w:pPr>
            <w:r/>
            <w:r>
              <w:rPr>
                <w:b w:val="0"/>
                <w:sz w:val="16"/>
              </w:rPr>
              <w:t>Reviewer Router</w:t>
            </w:r>
          </w:p>
        </w:tc>
        <w:tc>
          <w:tcPr>
            <w:tcW w:type="dxa" w:w="3168"/>
            <w:vAlign w:val="top"/>
          </w:tcPr>
          <w:p>
            <w:pPr>
              <w:spacing w:after="0"/>
            </w:pPr>
            <w:r/>
            <w:r>
              <w:rPr>
                <w:b w:val="0"/>
                <w:sz w:val="16"/>
              </w:rPr>
              <w:t>Policy hits + owners + existing reviews</w:t>
            </w:r>
          </w:p>
        </w:tc>
        <w:tc>
          <w:tcPr>
            <w:tcW w:type="dxa" w:w="2880"/>
            <w:vAlign w:val="top"/>
          </w:tcPr>
          <w:p>
            <w:pPr>
              <w:spacing w:after="0"/>
            </w:pPr>
            <w:r/>
            <w:r>
              <w:rPr>
                <w:b w:val="0"/>
                <w:sz w:val="16"/>
              </w:rPr>
              <w:t>Reviewer requests</w:t>
            </w:r>
          </w:p>
        </w:tc>
        <w:tc>
          <w:tcPr>
            <w:tcW w:type="dxa" w:w="3168"/>
            <w:vAlign w:val="top"/>
          </w:tcPr>
          <w:p>
            <w:pPr>
              <w:spacing w:after="0"/>
            </w:pPr>
            <w:r/>
            <w:r>
              <w:rPr>
                <w:b w:val="0"/>
                <w:sz w:val="16"/>
              </w:rPr>
              <w:t>Dedupe, tiering, no review explosions</w:t>
            </w:r>
          </w:p>
        </w:tc>
      </w:tr>
      <w:tr>
        <w:tc>
          <w:tcPr>
            <w:tcW w:type="dxa" w:w="2304"/>
            <w:vAlign w:val="top"/>
            <w:shd w:fill="F3F4F6"/>
          </w:tcPr>
          <w:p>
            <w:pPr>
              <w:spacing w:after="0"/>
            </w:pPr>
            <w:r/>
            <w:r>
              <w:rPr>
                <w:b w:val="0"/>
                <w:sz w:val="16"/>
              </w:rPr>
              <w:t>Check Publisher</w:t>
            </w:r>
          </w:p>
        </w:tc>
        <w:tc>
          <w:tcPr>
            <w:tcW w:type="dxa" w:w="3168"/>
            <w:vAlign w:val="top"/>
          </w:tcPr>
          <w:p>
            <w:pPr>
              <w:spacing w:after="0"/>
            </w:pPr>
            <w:r/>
            <w:r>
              <w:rPr>
                <w:b w:val="0"/>
                <w:sz w:val="16"/>
              </w:rPr>
              <w:t>Policy result + evidence state</w:t>
            </w:r>
          </w:p>
        </w:tc>
        <w:tc>
          <w:tcPr>
            <w:tcW w:type="dxa" w:w="2880"/>
            <w:vAlign w:val="top"/>
          </w:tcPr>
          <w:p>
            <w:pPr>
              <w:spacing w:after="0"/>
            </w:pPr>
            <w:r/>
            <w:r>
              <w:rPr>
                <w:b w:val="0"/>
                <w:sz w:val="16"/>
              </w:rPr>
              <w:t>GitHub status check</w:t>
            </w:r>
          </w:p>
        </w:tc>
        <w:tc>
          <w:tcPr>
            <w:tcW w:type="dxa" w:w="3168"/>
            <w:vAlign w:val="top"/>
          </w:tcPr>
          <w:p>
            <w:pPr>
              <w:spacing w:after="0"/>
            </w:pPr>
            <w:r/>
            <w:r>
              <w:rPr>
                <w:b w:val="0"/>
                <w:sz w:val="16"/>
              </w:rPr>
              <w:t>Accurate pass/warn/block per mode</w:t>
            </w:r>
          </w:p>
        </w:tc>
      </w:tr>
      <w:tr>
        <w:tc>
          <w:tcPr>
            <w:tcW w:type="dxa" w:w="2304"/>
            <w:vAlign w:val="top"/>
            <w:shd w:fill="F3F4F6"/>
          </w:tcPr>
          <w:p>
            <w:pPr>
              <w:spacing w:after="0"/>
            </w:pPr>
            <w:r/>
            <w:r>
              <w:rPr>
                <w:b w:val="0"/>
                <w:sz w:val="16"/>
              </w:rPr>
              <w:t>Record Store</w:t>
            </w:r>
          </w:p>
        </w:tc>
        <w:tc>
          <w:tcPr>
            <w:tcW w:type="dxa" w:w="3168"/>
            <w:vAlign w:val="top"/>
          </w:tcPr>
          <w:p>
            <w:pPr>
              <w:spacing w:after="0"/>
            </w:pPr>
            <w:r/>
            <w:r>
              <w:rPr>
                <w:b w:val="0"/>
                <w:sz w:val="16"/>
              </w:rPr>
              <w:t>Final evaluated state</w:t>
            </w:r>
          </w:p>
        </w:tc>
        <w:tc>
          <w:tcPr>
            <w:tcW w:type="dxa" w:w="2880"/>
            <w:vAlign w:val="top"/>
          </w:tcPr>
          <w:p>
            <w:pPr>
              <w:spacing w:after="0"/>
            </w:pPr>
            <w:r/>
            <w:r>
              <w:rPr>
                <w:b w:val="0"/>
                <w:sz w:val="16"/>
              </w:rPr>
              <w:t>Change Control Record</w:t>
            </w:r>
          </w:p>
        </w:tc>
        <w:tc>
          <w:tcPr>
            <w:tcW w:type="dxa" w:w="3168"/>
            <w:vAlign w:val="top"/>
          </w:tcPr>
          <w:p>
            <w:pPr>
              <w:spacing w:after="0"/>
            </w:pPr>
            <w:r/>
            <w:r>
              <w:rPr>
                <w:b w:val="0"/>
                <w:sz w:val="16"/>
              </w:rPr>
              <w:t>Immutable enough for audit; exportable</w:t>
            </w:r>
          </w:p>
        </w:tc>
      </w:tr>
    </w:tbl>
    <w:p/>
    <w:p>
      <w:pPr>
        <w:pStyle w:val="Heading1"/>
      </w:pPr>
      <w:r>
        <w:t>7. Core Schema and Implementation Patterns</w:t>
      </w:r>
    </w:p>
    <w:p>
      <w:pPr>
        <w:pStyle w:val="Caption"/>
      </w:pPr>
      <w:r>
        <w:rPr>
          <w:b/>
        </w:rPr>
        <w:t>Core TypeScript-style types</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type FindingSeverity = "critical" | "high" | "medium" | "low";</w:t>
            </w:r>
          </w:p>
          <w:p>
            <w:pPr>
              <w:spacing w:after="0" w:line="240" w:lineRule="auto"/>
            </w:pPr>
            <w:r>
              <w:rPr>
                <w:rFonts w:ascii="Courier New" w:hAnsi="Courier New"/>
                <w:color w:val="111827"/>
                <w:sz w:val="17"/>
              </w:rPr>
              <w:t>type PolicyMode = "observe" | "warn" | "enforce";</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type VerifiedFact = {</w:t>
            </w:r>
          </w:p>
          <w:p>
            <w:pPr>
              <w:spacing w:after="0" w:line="240" w:lineRule="auto"/>
            </w:pPr>
            <w:r>
              <w:rPr>
                <w:rFonts w:ascii="Courier New" w:hAnsi="Courier New"/>
                <w:color w:val="111827"/>
                <w:sz w:val="17"/>
              </w:rPr>
              <w:t xml:space="preserve">  id: string;</w:t>
            </w:r>
          </w:p>
          <w:p>
            <w:pPr>
              <w:spacing w:after="0" w:line="240" w:lineRule="auto"/>
            </w:pPr>
            <w:r>
              <w:rPr>
                <w:rFonts w:ascii="Courier New" w:hAnsi="Courier New"/>
                <w:color w:val="111827"/>
                <w:sz w:val="17"/>
              </w:rPr>
              <w:t xml:space="preserve">  type:</w:t>
            </w:r>
          </w:p>
          <w:p>
            <w:pPr>
              <w:spacing w:after="0" w:line="240" w:lineRule="auto"/>
            </w:pPr>
            <w:r>
              <w:rPr>
                <w:rFonts w:ascii="Courier New" w:hAnsi="Courier New"/>
                <w:color w:val="111827"/>
                <w:sz w:val="17"/>
              </w:rPr>
              <w:t xml:space="preserve">    | "sensitive_path_changed"</w:t>
            </w:r>
          </w:p>
          <w:p>
            <w:pPr>
              <w:spacing w:after="0" w:line="240" w:lineRule="auto"/>
            </w:pPr>
            <w:r>
              <w:rPr>
                <w:rFonts w:ascii="Courier New" w:hAnsi="Courier New"/>
                <w:color w:val="111827"/>
                <w:sz w:val="17"/>
              </w:rPr>
              <w:t xml:space="preserve">    | "ci_workflow_changed"</w:t>
            </w:r>
          </w:p>
          <w:p>
            <w:pPr>
              <w:spacing w:after="0" w:line="240" w:lineRule="auto"/>
            </w:pPr>
            <w:r>
              <w:rPr>
                <w:rFonts w:ascii="Courier New" w:hAnsi="Courier New"/>
                <w:color w:val="111827"/>
                <w:sz w:val="17"/>
              </w:rPr>
              <w:t xml:space="preserve">    | "test_deleted"</w:t>
            </w:r>
          </w:p>
          <w:p>
            <w:pPr>
              <w:spacing w:after="0" w:line="240" w:lineRule="auto"/>
            </w:pPr>
            <w:r>
              <w:rPr>
                <w:rFonts w:ascii="Courier New" w:hAnsi="Courier New"/>
                <w:color w:val="111827"/>
                <w:sz w:val="17"/>
              </w:rPr>
              <w:t xml:space="preserve">    | "test_skipped"</w:t>
            </w:r>
          </w:p>
          <w:p>
            <w:pPr>
              <w:spacing w:after="0" w:line="240" w:lineRule="auto"/>
            </w:pPr>
            <w:r>
              <w:rPr>
                <w:rFonts w:ascii="Courier New" w:hAnsi="Courier New"/>
                <w:color w:val="111827"/>
                <w:sz w:val="17"/>
              </w:rPr>
              <w:t xml:space="preserve">    | "dependency_added"</w:t>
            </w:r>
          </w:p>
          <w:p>
            <w:pPr>
              <w:spacing w:after="0" w:line="240" w:lineRule="auto"/>
            </w:pPr>
            <w:r>
              <w:rPr>
                <w:rFonts w:ascii="Courier New" w:hAnsi="Courier New"/>
                <w:color w:val="111827"/>
                <w:sz w:val="17"/>
              </w:rPr>
              <w:t xml:space="preserve">    | "dependency_bumped"</w:t>
            </w:r>
          </w:p>
          <w:p>
            <w:pPr>
              <w:spacing w:after="0" w:line="240" w:lineRule="auto"/>
            </w:pPr>
            <w:r>
              <w:rPr>
                <w:rFonts w:ascii="Courier New" w:hAnsi="Courier New"/>
                <w:color w:val="111827"/>
                <w:sz w:val="17"/>
              </w:rPr>
              <w:t xml:space="preserve">    | "migration_added"</w:t>
            </w:r>
          </w:p>
          <w:p>
            <w:pPr>
              <w:spacing w:after="0" w:line="240" w:lineRule="auto"/>
            </w:pPr>
            <w:r>
              <w:rPr>
                <w:rFonts w:ascii="Courier New" w:hAnsi="Courier New"/>
                <w:color w:val="111827"/>
                <w:sz w:val="17"/>
              </w:rPr>
              <w:t xml:space="preserve">    | "agent_signal_detected";</w:t>
            </w:r>
          </w:p>
          <w:p>
            <w:pPr>
              <w:spacing w:after="0" w:line="240" w:lineRule="auto"/>
            </w:pPr>
            <w:r>
              <w:rPr>
                <w:rFonts w:ascii="Courier New" w:hAnsi="Courier New"/>
                <w:color w:val="111827"/>
                <w:sz w:val="17"/>
              </w:rPr>
              <w:t xml:space="preserve">  source: "github_diff" | "github_metadata" | "ci_status" | "policy_config";</w:t>
            </w:r>
          </w:p>
          <w:p>
            <w:pPr>
              <w:spacing w:after="0" w:line="240" w:lineRule="auto"/>
            </w:pPr>
            <w:r>
              <w:rPr>
                <w:rFonts w:ascii="Courier New" w:hAnsi="Courier New"/>
                <w:color w:val="111827"/>
                <w:sz w:val="17"/>
              </w:rPr>
              <w:t xml:space="preserve">  path?: string;</w:t>
            </w:r>
          </w:p>
          <w:p>
            <w:pPr>
              <w:spacing w:after="0" w:line="240" w:lineRule="auto"/>
            </w:pPr>
            <w:r>
              <w:rPr>
                <w:rFonts w:ascii="Courier New" w:hAnsi="Courier New"/>
                <w:color w:val="111827"/>
                <w:sz w:val="17"/>
              </w:rPr>
              <w:t xml:space="preserve">  evidence: string;</w:t>
            </w:r>
          </w:p>
          <w:p>
            <w:pPr>
              <w:spacing w:after="0" w:line="240" w:lineRule="auto"/>
            </w:pPr>
            <w:r>
              <w:rPr>
                <w:rFonts w:ascii="Courier New" w:hAnsi="Courier New"/>
                <w:color w:val="111827"/>
                <w:sz w:val="17"/>
              </w:rPr>
              <w:t xml:space="preserve">  confidence: "verified" | "observed" | "inferred" | "attested";</w:t>
            </w:r>
          </w:p>
          <w:p>
            <w:pPr>
              <w:spacing w:after="0" w:line="240" w:lineRule="auto"/>
            </w:pPr>
            <w:r>
              <w:rPr>
                <w:rFonts w:ascii="Courier New" w:hAnsi="Courier New"/>
                <w:color w:val="111827"/>
                <w:sz w:val="17"/>
              </w:rPr>
              <w:t>};</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type PolicyResult = {</w:t>
            </w:r>
          </w:p>
          <w:p>
            <w:pPr>
              <w:spacing w:after="0" w:line="240" w:lineRule="auto"/>
            </w:pPr>
            <w:r>
              <w:rPr>
                <w:rFonts w:ascii="Courier New" w:hAnsi="Courier New"/>
                <w:color w:val="111827"/>
                <w:sz w:val="17"/>
              </w:rPr>
              <w:t xml:space="preserve">  mode: PolicyMode;</w:t>
            </w:r>
          </w:p>
          <w:p>
            <w:pPr>
              <w:spacing w:after="0" w:line="240" w:lineRule="auto"/>
            </w:pPr>
            <w:r>
              <w:rPr>
                <w:rFonts w:ascii="Courier New" w:hAnsi="Courier New"/>
                <w:color w:val="111827"/>
                <w:sz w:val="17"/>
              </w:rPr>
              <w:t xml:space="preserve">  status: "pass" | "warn" | "block";</w:t>
            </w:r>
          </w:p>
          <w:p>
            <w:pPr>
              <w:spacing w:after="0" w:line="240" w:lineRule="auto"/>
            </w:pPr>
            <w:r>
              <w:rPr>
                <w:rFonts w:ascii="Courier New" w:hAnsi="Courier New"/>
                <w:color w:val="111827"/>
                <w:sz w:val="17"/>
              </w:rPr>
              <w:t xml:space="preserve">  policyVersion: string;</w:t>
            </w:r>
          </w:p>
          <w:p>
            <w:pPr>
              <w:spacing w:after="0" w:line="240" w:lineRule="auto"/>
            </w:pPr>
            <w:r>
              <w:rPr>
                <w:rFonts w:ascii="Courier New" w:hAnsi="Courier New"/>
                <w:color w:val="111827"/>
                <w:sz w:val="17"/>
              </w:rPr>
              <w:t xml:space="preserve">  findings: VerifiedFact[];</w:t>
            </w:r>
          </w:p>
          <w:p>
            <w:pPr>
              <w:spacing w:after="0" w:line="240" w:lineRule="auto"/>
            </w:pPr>
            <w:r>
              <w:rPr>
                <w:rFonts w:ascii="Courier New" w:hAnsi="Courier New"/>
                <w:color w:val="111827"/>
                <w:sz w:val="17"/>
              </w:rPr>
              <w:t xml:space="preserve">  requiredEvidence: EvidenceRequirement[];</w:t>
            </w:r>
          </w:p>
          <w:p>
            <w:pPr>
              <w:spacing w:after="0" w:line="240" w:lineRule="auto"/>
            </w:pPr>
            <w:r>
              <w:rPr>
                <w:rFonts w:ascii="Courier New" w:hAnsi="Courier New"/>
                <w:color w:val="111827"/>
                <w:sz w:val="17"/>
              </w:rPr>
              <w:t xml:space="preserve">  requiredReviewers: ReviewerRequirement[];</w:t>
            </w:r>
          </w:p>
          <w:p>
            <w:pPr>
              <w:spacing w:after="0" w:line="240" w:lineRule="auto"/>
            </w:pPr>
            <w:r>
              <w:rPr>
                <w:rFonts w:ascii="Courier New" w:hAnsi="Courier New"/>
                <w:color w:val="111827"/>
                <w:sz w:val="17"/>
              </w:rPr>
              <w:t xml:space="preserve">  explanation: string[];</w:t>
            </w:r>
          </w:p>
          <w:p>
            <w:pPr>
              <w:spacing w:after="0" w:line="240" w:lineRule="auto"/>
            </w:pPr>
            <w:r>
              <w:rPr>
                <w:rFonts w:ascii="Courier New" w:hAnsi="Courier New"/>
                <w:color w:val="111827"/>
                <w:sz w:val="17"/>
              </w:rPr>
              <w:t>};</w:t>
            </w:r>
          </w:p>
        </w:tc>
      </w:tr>
    </w:tbl>
    <w:p/>
    <w:p>
      <w:pPr>
        <w:pStyle w:val="Caption"/>
      </w:pPr>
      <w:r>
        <w:rPr>
          <w:b/>
        </w:rPr>
        <w:t>Merge Guard evaluation flow</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function evaluateMergeGuard(pr, policy): PolicyResult {</w:t>
            </w:r>
          </w:p>
          <w:p>
            <w:pPr>
              <w:spacing w:after="0" w:line="240" w:lineRule="auto"/>
            </w:pPr>
            <w:r>
              <w:rPr>
                <w:rFonts w:ascii="Courier New" w:hAnsi="Courier New"/>
                <w:color w:val="111827"/>
                <w:sz w:val="17"/>
              </w:rPr>
              <w:t xml:space="preserve">  const facts = extractVerifiedFacts(pr);</w:t>
            </w:r>
          </w:p>
          <w:p>
            <w:pPr>
              <w:spacing w:after="0" w:line="240" w:lineRule="auto"/>
            </w:pPr>
            <w:r>
              <w:rPr>
                <w:rFonts w:ascii="Courier New" w:hAnsi="Courier New"/>
                <w:color w:val="111827"/>
                <w:sz w:val="17"/>
              </w:rPr>
              <w:t xml:space="preserve">  const policyHits = applyPolicyRules(facts, policy);</w:t>
            </w:r>
          </w:p>
          <w:p>
            <w:pPr>
              <w:spacing w:after="0" w:line="240" w:lineRule="auto"/>
            </w:pPr>
            <w:r>
              <w:rPr>
                <w:rFonts w:ascii="Courier New" w:hAnsi="Courier New"/>
                <w:color w:val="111827"/>
                <w:sz w:val="17"/>
              </w:rPr>
              <w:t xml:space="preserve">  const evidence = deriveEvidenceRequirements(policyHits, pr);</w:t>
            </w:r>
          </w:p>
          <w:p>
            <w:pPr>
              <w:spacing w:after="0" w:line="240" w:lineRule="auto"/>
            </w:pPr>
            <w:r>
              <w:rPr>
                <w:rFonts w:ascii="Courier New" w:hAnsi="Courier New"/>
                <w:color w:val="111827"/>
                <w:sz w:val="17"/>
              </w:rPr>
              <w:t xml:space="preserve">  const reviewers = routeReviewers(policyHits, pr);</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const hasBlockingHit = policyHits.some(hit =&gt; hit.action === "block");</w:t>
            </w:r>
          </w:p>
          <w:p>
            <w:pPr>
              <w:spacing w:after="0" w:line="240" w:lineRule="auto"/>
            </w:pPr>
            <w:r>
              <w:rPr>
                <w:rFonts w:ascii="Courier New" w:hAnsi="Courier New"/>
                <w:color w:val="111827"/>
                <w:sz w:val="17"/>
              </w:rPr>
              <w:t xml:space="preserve">  const missingEvidence = evidence.some(item =&gt; !item.satisfied);</w:t>
            </w:r>
          </w:p>
          <w:p>
            <w:pPr>
              <w:spacing w:after="0" w:line="240" w:lineRule="auto"/>
            </w:pPr>
            <w:r>
              <w:rPr>
                <w:rFonts w:ascii="Courier New" w:hAnsi="Courier New"/>
                <w:color w:val="111827"/>
                <w:sz w:val="17"/>
              </w:rPr>
              <w:t xml:space="preserve">  const missingRequiredReview = reviewers.some(item =&gt; !item.approved);</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const wouldBlock = hasBlockingHit || missingEvidence || missingRequiredReview;</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return {</w:t>
            </w:r>
          </w:p>
          <w:p>
            <w:pPr>
              <w:spacing w:after="0" w:line="240" w:lineRule="auto"/>
            </w:pPr>
            <w:r>
              <w:rPr>
                <w:rFonts w:ascii="Courier New" w:hAnsi="Courier New"/>
                <w:color w:val="111827"/>
                <w:sz w:val="17"/>
              </w:rPr>
              <w:t xml:space="preserve">    mode: policy.mode,</w:t>
            </w:r>
          </w:p>
          <w:p>
            <w:pPr>
              <w:spacing w:after="0" w:line="240" w:lineRule="auto"/>
            </w:pPr>
            <w:r>
              <w:rPr>
                <w:rFonts w:ascii="Courier New" w:hAnsi="Courier New"/>
                <w:color w:val="111827"/>
                <w:sz w:val="17"/>
              </w:rPr>
              <w:t xml:space="preserve">    status: policy.mode === "observe" ? "pass" :</w:t>
            </w:r>
          </w:p>
          <w:p>
            <w:pPr>
              <w:spacing w:after="0" w:line="240" w:lineRule="auto"/>
            </w:pPr>
            <w:r>
              <w:rPr>
                <w:rFonts w:ascii="Courier New" w:hAnsi="Courier New"/>
                <w:color w:val="111827"/>
                <w:sz w:val="17"/>
              </w:rPr>
              <w:t xml:space="preserve">            policy.mode === "warn" &amp;&amp; wouldBlock ? "warn" :</w:t>
            </w:r>
          </w:p>
          <w:p>
            <w:pPr>
              <w:spacing w:after="0" w:line="240" w:lineRule="auto"/>
            </w:pPr>
            <w:r>
              <w:rPr>
                <w:rFonts w:ascii="Courier New" w:hAnsi="Courier New"/>
                <w:color w:val="111827"/>
                <w:sz w:val="17"/>
              </w:rPr>
              <w:t xml:space="preserve">            wouldBlock ? "block" : "pass",</w:t>
            </w:r>
          </w:p>
          <w:p>
            <w:pPr>
              <w:spacing w:after="0" w:line="240" w:lineRule="auto"/>
            </w:pPr>
            <w:r>
              <w:rPr>
                <w:rFonts w:ascii="Courier New" w:hAnsi="Courier New"/>
                <w:color w:val="111827"/>
                <w:sz w:val="17"/>
              </w:rPr>
              <w:t xml:space="preserve">    policyVersion: policy.version,</w:t>
            </w:r>
          </w:p>
          <w:p>
            <w:pPr>
              <w:spacing w:after="0" w:line="240" w:lineRule="auto"/>
            </w:pPr>
            <w:r>
              <w:rPr>
                <w:rFonts w:ascii="Courier New" w:hAnsi="Courier New"/>
                <w:color w:val="111827"/>
                <w:sz w:val="17"/>
              </w:rPr>
              <w:t xml:space="preserve">    findings: facts,</w:t>
            </w:r>
          </w:p>
          <w:p>
            <w:pPr>
              <w:spacing w:after="0" w:line="240" w:lineRule="auto"/>
            </w:pPr>
            <w:r>
              <w:rPr>
                <w:rFonts w:ascii="Courier New" w:hAnsi="Courier New"/>
                <w:color w:val="111827"/>
                <w:sz w:val="17"/>
              </w:rPr>
              <w:t xml:space="preserve">    requiredEvidence: evidence,</w:t>
            </w:r>
          </w:p>
          <w:p>
            <w:pPr>
              <w:spacing w:after="0" w:line="240" w:lineRule="auto"/>
            </w:pPr>
            <w:r>
              <w:rPr>
                <w:rFonts w:ascii="Courier New" w:hAnsi="Courier New"/>
                <w:color w:val="111827"/>
                <w:sz w:val="17"/>
              </w:rPr>
              <w:t xml:space="preserve">    requiredReviewers: reviewers,</w:t>
            </w:r>
          </w:p>
          <w:p>
            <w:pPr>
              <w:spacing w:after="0" w:line="240" w:lineRule="auto"/>
            </w:pPr>
            <w:r>
              <w:rPr>
                <w:rFonts w:ascii="Courier New" w:hAnsi="Courier New"/>
                <w:color w:val="111827"/>
                <w:sz w:val="17"/>
              </w:rPr>
              <w:t xml:space="preserve">    explanation: buildHumanReadableReasons(policyHits, evidence, reviewers)</w:t>
            </w:r>
          </w:p>
          <w:p>
            <w:pPr>
              <w:spacing w:after="0" w:line="240" w:lineRule="auto"/>
            </w:pPr>
            <w:r>
              <w:rPr>
                <w:rFonts w:ascii="Courier New" w:hAnsi="Courier New"/>
                <w:color w:val="111827"/>
                <w:sz w:val="17"/>
              </w:rPr>
              <w:t xml:space="preserve">  };</w:t>
            </w:r>
          </w:p>
          <w:p>
            <w:pPr>
              <w:spacing w:after="0" w:line="240" w:lineRule="auto"/>
            </w:pPr>
            <w:r>
              <w:rPr>
                <w:rFonts w:ascii="Courier New" w:hAnsi="Courier New"/>
                <w:color w:val="111827"/>
                <w:sz w:val="17"/>
              </w:rPr>
              <w:t>}</w:t>
            </w:r>
          </w:p>
        </w:tc>
      </w:tr>
    </w:tbl>
    <w:p/>
    <w:p>
      <w:pPr>
        <w:pStyle w:val="Heading1"/>
      </w:pPr>
      <w:r>
        <w:t>8. Detailed Findings and Remediation Tasks</w:t>
      </w:r>
    </w:p>
    <w:p>
      <w:pPr>
        <w:pStyle w:val="Heading2"/>
      </w:pPr>
      <w:r>
        <w:t>F-01. AI-only scope and detection are unreliable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Critical</w:t>
            </w:r>
          </w:p>
        </w:tc>
        <w:tc>
          <w:tcPr>
            <w:tcW w:type="dxa" w:w="1440"/>
            <w:vAlign w:val="top"/>
          </w:tcPr>
          <w:p>
            <w:pPr>
              <w:spacing w:after="0"/>
            </w:pPr>
            <w:r/>
            <w:r>
              <w:rPr>
                <w:b w:val="0"/>
                <w:sz w:val="17"/>
              </w:rPr>
              <w:t>P0</w:t>
            </w:r>
          </w:p>
        </w:tc>
        <w:tc>
          <w:tcPr>
            <w:tcW w:type="dxa" w:w="2880"/>
            <w:vAlign w:val="top"/>
          </w:tcPr>
          <w:p>
            <w:pPr>
              <w:spacing w:after="0"/>
            </w:pPr>
            <w:r/>
            <w:r>
              <w:rPr>
                <w:b w:val="0"/>
                <w:sz w:val="17"/>
              </w:rPr>
              <w:t>Policy engine, product positioning, PR fact extractor</w:t>
            </w:r>
          </w:p>
        </w:tc>
        <w:tc>
          <w:tcPr>
            <w:tcW w:type="dxa" w:w="4320"/>
            <w:vAlign w:val="top"/>
          </w:tcPr>
          <w:p>
            <w:pPr>
              <w:spacing w:after="0"/>
            </w:pPr>
            <w:r/>
            <w:r>
              <w:rPr>
                <w:b w:val="0"/>
                <w:sz w:val="17"/>
              </w:rPr>
              <w:t>Scope model, agent detection, policy schema, PR UX</w:t>
            </w:r>
          </w:p>
        </w:tc>
      </w:tr>
    </w:tbl>
    <w:p/>
    <w:p>
      <w:pPr>
        <w:pStyle w:val="Heading3"/>
      </w:pPr>
      <w:r>
        <w:t>Issue definition</w:t>
      </w:r>
    </w:p>
    <w:p>
      <w:r>
        <w:t>The earlier product direction over-indexed on identifying AI-generated PRs. In practice, agent usage can be hidden, partial, copied into a human branch, or mixed with manual edits. A service that only governs clearly AI-generated PRs will miss high-risk work and create debate over whether a PR is agent-assisted enough to govern.</w:t>
      </w:r>
    </w:p>
    <w:p>
      <w:pPr>
        <w:pStyle w:val="Heading3"/>
      </w:pPr>
      <w:r>
        <w:t>Root cause</w:t>
      </w:r>
    </w:p>
    <w:p>
      <w:r>
        <w:t>Agent involvement is not a reliable binary attribute. The product was framed around AI-generated PRs instead of change risk and policy applicability.</w:t>
      </w:r>
    </w:p>
    <w:p>
      <w:pPr>
        <w:pStyle w:val="Heading3"/>
      </w:pPr>
      <w:r>
        <w:t>Impact</w:t>
      </w:r>
    </w:p>
    <w:p>
      <w:pPr>
        <w:pStyle w:val="ListBullet"/>
      </w:pPr>
      <w:r>
        <w:t>Functionality: governance may not run on risky PRs if agent signals are absent.</w:t>
      </w:r>
    </w:p>
    <w:p>
      <w:pPr>
        <w:pStyle w:val="ListBullet"/>
      </w:pPr>
      <w:r>
        <w:t>Correctness: policy outcomes may depend on incomplete attribution signals rather than verified PR facts.</w:t>
      </w:r>
    </w:p>
    <w:p>
      <w:pPr>
        <w:pStyle w:val="ListBullet"/>
      </w:pPr>
      <w:r>
        <w:t>Maintainability: special-casing AI PRs creates complex and fragile detection logic.</w:t>
      </w:r>
    </w:p>
    <w:p>
      <w:pPr>
        <w:pStyle w:val="ListBullet"/>
      </w:pPr>
      <w:r>
        <w:t>Adoption: teams may resist a tool that depends on classifying developer work as AI-written.</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F01-T1</w:t>
            </w:r>
          </w:p>
        </w:tc>
        <w:tc>
          <w:tcPr>
            <w:tcW w:type="dxa" w:w="5760"/>
            <w:vAlign w:val="top"/>
          </w:tcPr>
          <w:p>
            <w:pPr>
              <w:spacing w:after="0"/>
            </w:pPr>
            <w:r/>
            <w:r>
              <w:rPr>
                <w:b w:val="0"/>
                <w:sz w:val="16"/>
              </w:rPr>
              <w:t>Update product scope so policies can apply to all PRs, selected repos, selected branches, or agent-assisted PRs.</w:t>
            </w:r>
          </w:p>
        </w:tc>
        <w:tc>
          <w:tcPr>
            <w:tcW w:type="dxa" w:w="3456"/>
            <w:vAlign w:val="top"/>
          </w:tcPr>
          <w:p>
            <w:pPr>
              <w:spacing w:after="0"/>
            </w:pPr>
            <w:r/>
            <w:r>
              <w:rPr>
                <w:b w:val="0"/>
                <w:sz w:val="16"/>
              </w:rPr>
              <w:t>Policy config supports apply_to: all_pull_requests and agent_assisted: stricter_controls.</w:t>
            </w:r>
          </w:p>
        </w:tc>
      </w:tr>
      <w:tr>
        <w:tc>
          <w:tcPr>
            <w:tcW w:type="dxa" w:w="1440"/>
            <w:vAlign w:val="top"/>
            <w:shd w:fill="F3F4F6"/>
          </w:tcPr>
          <w:p>
            <w:pPr>
              <w:spacing w:after="0"/>
            </w:pPr>
            <w:r/>
            <w:r>
              <w:rPr>
                <w:b w:val="0"/>
                <w:sz w:val="16"/>
              </w:rPr>
              <w:t>F01-T2</w:t>
            </w:r>
          </w:p>
        </w:tc>
        <w:tc>
          <w:tcPr>
            <w:tcW w:type="dxa" w:w="5760"/>
            <w:vAlign w:val="top"/>
          </w:tcPr>
          <w:p>
            <w:pPr>
              <w:spacing w:after="0"/>
            </w:pPr>
            <w:r/>
            <w:r>
              <w:rPr>
                <w:b w:val="0"/>
                <w:sz w:val="16"/>
              </w:rPr>
              <w:t>Implement agent signal detection as an input, not a gate. Signals include bot author, branch pattern, labels, commit metadata, PR markers, and user declaration.</w:t>
            </w:r>
          </w:p>
        </w:tc>
        <w:tc>
          <w:tcPr>
            <w:tcW w:type="dxa" w:w="3456"/>
            <w:vAlign w:val="top"/>
          </w:tcPr>
          <w:p>
            <w:pPr>
              <w:spacing w:after="0"/>
            </w:pPr>
            <w:r/>
            <w:r>
              <w:rPr>
                <w:b w:val="0"/>
                <w:sz w:val="16"/>
              </w:rPr>
              <w:t>Agent signals are recorded in findings but absence of signals does not bypass high-risk policy checks.</w:t>
            </w:r>
          </w:p>
        </w:tc>
      </w:tr>
      <w:tr>
        <w:tc>
          <w:tcPr>
            <w:tcW w:type="dxa" w:w="1440"/>
            <w:vAlign w:val="top"/>
            <w:shd w:fill="F3F4F6"/>
          </w:tcPr>
          <w:p>
            <w:pPr>
              <w:spacing w:after="0"/>
            </w:pPr>
            <w:r/>
            <w:r>
              <w:rPr>
                <w:b w:val="0"/>
                <w:sz w:val="16"/>
              </w:rPr>
              <w:t>F01-T3</w:t>
            </w:r>
          </w:p>
        </w:tc>
        <w:tc>
          <w:tcPr>
            <w:tcW w:type="dxa" w:w="5760"/>
            <w:vAlign w:val="top"/>
          </w:tcPr>
          <w:p>
            <w:pPr>
              <w:spacing w:after="0"/>
            </w:pPr>
            <w:r/>
            <w:r>
              <w:rPr>
                <w:b w:val="0"/>
                <w:sz w:val="16"/>
              </w:rPr>
              <w:t>Update PR panel language from 'AI PR result' to 'Merge Guard result'.</w:t>
            </w:r>
          </w:p>
        </w:tc>
        <w:tc>
          <w:tcPr>
            <w:tcW w:type="dxa" w:w="3456"/>
            <w:vAlign w:val="top"/>
          </w:tcPr>
          <w:p>
            <w:pPr>
              <w:spacing w:after="0"/>
            </w:pPr>
            <w:r/>
            <w:r>
              <w:rPr>
                <w:b w:val="0"/>
                <w:sz w:val="16"/>
              </w:rPr>
              <w:t>UI copy references policy findings and high-risk PRs rather than AI authorship as the core basis.</w:t>
            </w:r>
          </w:p>
        </w:tc>
      </w:tr>
      <w:tr>
        <w:tc>
          <w:tcPr>
            <w:tcW w:type="dxa" w:w="1440"/>
            <w:vAlign w:val="top"/>
            <w:shd w:fill="F3F4F6"/>
          </w:tcPr>
          <w:p>
            <w:pPr>
              <w:spacing w:after="0"/>
            </w:pPr>
            <w:r/>
            <w:r>
              <w:rPr>
                <w:b w:val="0"/>
                <w:sz w:val="16"/>
              </w:rPr>
              <w:t>F01-T4</w:t>
            </w:r>
          </w:p>
        </w:tc>
        <w:tc>
          <w:tcPr>
            <w:tcW w:type="dxa" w:w="5760"/>
            <w:vAlign w:val="top"/>
          </w:tcPr>
          <w:p>
            <w:pPr>
              <w:spacing w:after="0"/>
            </w:pPr>
            <w:r/>
            <w:r>
              <w:rPr>
                <w:b w:val="0"/>
                <w:sz w:val="16"/>
              </w:rPr>
              <w:t>Add policy tests showing a human-authored billing PR and an agent-authored billing PR both trigger billing controls, with stricter controls on the latter.</w:t>
            </w:r>
          </w:p>
        </w:tc>
        <w:tc>
          <w:tcPr>
            <w:tcW w:type="dxa" w:w="3456"/>
            <w:vAlign w:val="top"/>
          </w:tcPr>
          <w:p>
            <w:pPr>
              <w:spacing w:after="0"/>
            </w:pPr>
            <w:r/>
            <w:r>
              <w:rPr>
                <w:b w:val="0"/>
                <w:sz w:val="16"/>
              </w:rPr>
              <w:t>Unit and integration tests pass for both cases.</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Human PR touches billing path</w:t>
            </w:r>
          </w:p>
        </w:tc>
        <w:tc>
          <w:tcPr>
            <w:tcW w:type="dxa" w:w="4032"/>
            <w:vAlign w:val="top"/>
          </w:tcPr>
          <w:p>
            <w:pPr>
              <w:spacing w:after="0"/>
            </w:pPr>
            <w:r/>
            <w:r>
              <w:rPr>
                <w:b w:val="0"/>
                <w:sz w:val="16"/>
              </w:rPr>
              <w:t>Run policy engine on a PR with no agent signals</w:t>
            </w:r>
          </w:p>
        </w:tc>
        <w:tc>
          <w:tcPr>
            <w:tcW w:type="dxa" w:w="3456"/>
            <w:vAlign w:val="top"/>
          </w:tcPr>
          <w:p>
            <w:pPr>
              <w:spacing w:after="0"/>
            </w:pPr>
            <w:r/>
            <w:r>
              <w:rPr>
                <w:b w:val="0"/>
                <w:sz w:val="16"/>
              </w:rPr>
              <w:t>Billing evidence and reviewer requirements still trigger.</w:t>
            </w:r>
          </w:p>
        </w:tc>
      </w:tr>
      <w:tr>
        <w:tc>
          <w:tcPr>
            <w:tcW w:type="dxa" w:w="3168"/>
            <w:vAlign w:val="top"/>
            <w:shd w:fill="F3F4F6"/>
          </w:tcPr>
          <w:p>
            <w:pPr>
              <w:spacing w:after="0"/>
            </w:pPr>
            <w:r/>
            <w:r>
              <w:rPr>
                <w:b w:val="0"/>
                <w:sz w:val="16"/>
              </w:rPr>
              <w:t>Agent-assisted PR touches docs only</w:t>
            </w:r>
          </w:p>
        </w:tc>
        <w:tc>
          <w:tcPr>
            <w:tcW w:type="dxa" w:w="4032"/>
            <w:vAlign w:val="top"/>
          </w:tcPr>
          <w:p>
            <w:pPr>
              <w:spacing w:after="0"/>
            </w:pPr>
            <w:r/>
            <w:r>
              <w:rPr>
                <w:b w:val="0"/>
                <w:sz w:val="16"/>
              </w:rPr>
              <w:t>Run policy engine with agent signal but low-risk paths</w:t>
            </w:r>
          </w:p>
        </w:tc>
        <w:tc>
          <w:tcPr>
            <w:tcW w:type="dxa" w:w="3456"/>
            <w:vAlign w:val="top"/>
          </w:tcPr>
          <w:p>
            <w:pPr>
              <w:spacing w:after="0"/>
            </w:pPr>
            <w:r/>
            <w:r>
              <w:rPr>
                <w:b w:val="0"/>
                <w:sz w:val="16"/>
              </w:rPr>
              <w:t>No unnecessary block unless stricter agent doc policy is configured.</w:t>
            </w:r>
          </w:p>
        </w:tc>
      </w:tr>
      <w:tr>
        <w:tc>
          <w:tcPr>
            <w:tcW w:type="dxa" w:w="3168"/>
            <w:vAlign w:val="top"/>
            <w:shd w:fill="F3F4F6"/>
          </w:tcPr>
          <w:p>
            <w:pPr>
              <w:spacing w:after="0"/>
            </w:pPr>
            <w:r/>
            <w:r>
              <w:rPr>
                <w:b w:val="0"/>
                <w:sz w:val="16"/>
              </w:rPr>
              <w:t>Mixed human-agent PR</w:t>
            </w:r>
          </w:p>
        </w:tc>
        <w:tc>
          <w:tcPr>
            <w:tcW w:type="dxa" w:w="4032"/>
            <w:vAlign w:val="top"/>
          </w:tcPr>
          <w:p>
            <w:pPr>
              <w:spacing w:after="0"/>
            </w:pPr>
            <w:r/>
            <w:r>
              <w:rPr>
                <w:b w:val="0"/>
                <w:sz w:val="16"/>
              </w:rPr>
              <w:t>Apply agent label to a PR with sensitive path changes</w:t>
            </w:r>
          </w:p>
        </w:tc>
        <w:tc>
          <w:tcPr>
            <w:tcW w:type="dxa" w:w="3456"/>
            <w:vAlign w:val="top"/>
          </w:tcPr>
          <w:p>
            <w:pPr>
              <w:spacing w:after="0"/>
            </w:pPr>
            <w:r/>
            <w:r>
              <w:rPr>
                <w:b w:val="0"/>
                <w:sz w:val="16"/>
              </w:rPr>
              <w:t>Both high-risk controls and stricter agent controls are evaluated.</w:t>
            </w:r>
          </w:p>
        </w:tc>
      </w:tr>
    </w:tbl>
    <w:p/>
    <w:p>
      <w:pPr>
        <w:pStyle w:val="Caption"/>
      </w:pPr>
      <w:r>
        <w:rPr>
          <w:b/>
        </w:rPr>
        <w:t>Policy configuration for all high-risk PRs with stricter agent-assisted controls</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agentforge:</w:t>
            </w:r>
          </w:p>
          <w:p>
            <w:pPr>
              <w:spacing w:after="0" w:line="240" w:lineRule="auto"/>
            </w:pPr>
            <w:r>
              <w:rPr>
                <w:rFonts w:ascii="Courier New" w:hAnsi="Courier New"/>
                <w:color w:val="111827"/>
                <w:sz w:val="17"/>
              </w:rPr>
              <w:t xml:space="preserve">  mode: warn</w:t>
            </w:r>
          </w:p>
          <w:p>
            <w:pPr>
              <w:spacing w:after="0" w:line="240" w:lineRule="auto"/>
            </w:pPr>
            <w:r>
              <w:rPr>
                <w:rFonts w:ascii="Courier New" w:hAnsi="Courier New"/>
                <w:color w:val="111827"/>
                <w:sz w:val="17"/>
              </w:rPr>
              <w:t xml:space="preserve">  apply_to:</w:t>
            </w:r>
          </w:p>
          <w:p>
            <w:pPr>
              <w:spacing w:after="0" w:line="240" w:lineRule="auto"/>
            </w:pPr>
            <w:r>
              <w:rPr>
                <w:rFonts w:ascii="Courier New" w:hAnsi="Courier New"/>
                <w:color w:val="111827"/>
                <w:sz w:val="17"/>
              </w:rPr>
              <w:t xml:space="preserve">    - all_pull_requests</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agent_assisted:</w:t>
            </w:r>
          </w:p>
          <w:p>
            <w:pPr>
              <w:spacing w:after="0" w:line="240" w:lineRule="auto"/>
            </w:pPr>
            <w:r>
              <w:rPr>
                <w:rFonts w:ascii="Courier New" w:hAnsi="Courier New"/>
                <w:color w:val="111827"/>
                <w:sz w:val="17"/>
              </w:rPr>
              <w:t xml:space="preserve">  stricter_controls: true</w:t>
            </w:r>
          </w:p>
          <w:p>
            <w:pPr>
              <w:spacing w:after="0" w:line="240" w:lineRule="auto"/>
            </w:pPr>
            <w:r>
              <w:rPr>
                <w:rFonts w:ascii="Courier New" w:hAnsi="Courier New"/>
                <w:color w:val="111827"/>
                <w:sz w:val="17"/>
              </w:rPr>
              <w:t xml:space="preserve">  detection_signals:</w:t>
            </w:r>
          </w:p>
          <w:p>
            <w:pPr>
              <w:spacing w:after="0" w:line="240" w:lineRule="auto"/>
            </w:pPr>
            <w:r>
              <w:rPr>
                <w:rFonts w:ascii="Courier New" w:hAnsi="Courier New"/>
                <w:color w:val="111827"/>
                <w:sz w:val="17"/>
              </w:rPr>
              <w:t xml:space="preserve">    - bot_author</w:t>
            </w:r>
          </w:p>
          <w:p>
            <w:pPr>
              <w:spacing w:after="0" w:line="240" w:lineRule="auto"/>
            </w:pPr>
            <w:r>
              <w:rPr>
                <w:rFonts w:ascii="Courier New" w:hAnsi="Courier New"/>
                <w:color w:val="111827"/>
                <w:sz w:val="17"/>
              </w:rPr>
              <w:t xml:space="preserve">    - branch_pattern</w:t>
            </w:r>
          </w:p>
          <w:p>
            <w:pPr>
              <w:spacing w:after="0" w:line="240" w:lineRule="auto"/>
            </w:pPr>
            <w:r>
              <w:rPr>
                <w:rFonts w:ascii="Courier New" w:hAnsi="Courier New"/>
                <w:color w:val="111827"/>
                <w:sz w:val="17"/>
              </w:rPr>
              <w:t xml:space="preserve">    - ai_label</w:t>
            </w:r>
          </w:p>
          <w:p>
            <w:pPr>
              <w:spacing w:after="0" w:line="240" w:lineRule="auto"/>
            </w:pPr>
            <w:r>
              <w:rPr>
                <w:rFonts w:ascii="Courier New" w:hAnsi="Courier New"/>
                <w:color w:val="111827"/>
                <w:sz w:val="17"/>
              </w:rPr>
              <w:t xml:space="preserve">    - commit_metadata</w:t>
            </w:r>
          </w:p>
          <w:p>
            <w:pPr>
              <w:spacing w:after="0" w:line="240" w:lineRule="auto"/>
            </w:pPr>
            <w:r>
              <w:rPr>
                <w:rFonts w:ascii="Courier New" w:hAnsi="Courier New"/>
                <w:color w:val="111827"/>
                <w:sz w:val="17"/>
              </w:rPr>
              <w:t xml:space="preserve">    - pr_body_marker</w:t>
            </w:r>
          </w:p>
        </w:tc>
      </w:tr>
    </w:tbl>
    <w:p/>
    <w:p>
      <w:pPr>
        <w:pStyle w:val="Heading3"/>
      </w:pPr>
      <w:r>
        <w:t>Implementation notes</w:t>
      </w:r>
    </w:p>
    <w:p>
      <w:pPr>
        <w:pStyle w:val="ListBullet"/>
      </w:pPr>
      <w:r>
        <w:t>Use agent detection to increase scrutiny, not to decide whether AgentForge runs.</w:t>
      </w:r>
    </w:p>
    <w:p>
      <w:pPr>
        <w:pStyle w:val="ListBullet"/>
      </w:pPr>
      <w:r>
        <w:t>Store agent signals in the Change Control Record for later audit without making authorship claims that cannot be proven.</w:t>
      </w:r>
    </w:p>
    <w:p>
      <w:pPr>
        <w:pStyle w:val="Heading2"/>
      </w:pPr>
      <w:r>
        <w:t>F-02. Blocking-first positioning creates adoption risk</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High</w:t>
            </w:r>
          </w:p>
        </w:tc>
        <w:tc>
          <w:tcPr>
            <w:tcW w:type="dxa" w:w="1440"/>
            <w:vAlign w:val="top"/>
          </w:tcPr>
          <w:p>
            <w:pPr>
              <w:spacing w:after="0"/>
            </w:pPr>
            <w:r/>
            <w:r>
              <w:rPr>
                <w:b w:val="0"/>
                <w:sz w:val="17"/>
              </w:rPr>
              <w:t>P0</w:t>
            </w:r>
          </w:p>
        </w:tc>
        <w:tc>
          <w:tcPr>
            <w:tcW w:type="dxa" w:w="2880"/>
            <w:vAlign w:val="top"/>
          </w:tcPr>
          <w:p>
            <w:pPr>
              <w:spacing w:after="0"/>
            </w:pPr>
            <w:r/>
            <w:r>
              <w:rPr>
                <w:b w:val="0"/>
                <w:sz w:val="17"/>
              </w:rPr>
              <w:t>Check publisher, policy mode configuration, dashboard</w:t>
            </w:r>
          </w:p>
        </w:tc>
        <w:tc>
          <w:tcPr>
            <w:tcW w:type="dxa" w:w="4320"/>
            <w:vAlign w:val="top"/>
          </w:tcPr>
          <w:p>
            <w:pPr>
              <w:spacing w:after="0"/>
            </w:pPr>
            <w:r/>
            <w:r>
              <w:rPr>
                <w:b w:val="0"/>
                <w:sz w:val="17"/>
              </w:rPr>
              <w:t>Workflow, GitHub checks, customer onboarding, developer experience</w:t>
            </w:r>
          </w:p>
        </w:tc>
      </w:tr>
    </w:tbl>
    <w:p/>
    <w:p>
      <w:pPr>
        <w:pStyle w:val="Heading3"/>
      </w:pPr>
      <w:r>
        <w:t>Issue definition</w:t>
      </w:r>
    </w:p>
    <w:p>
      <w:r>
        <w:t>A required merge check is the correct long-term control point, but enforcing blocks immediately can create developer backlash if the system has not yet earned trust. Teams need a path to measure findings, tune policies, and move selected checks into enforcement gradually.</w:t>
      </w:r>
    </w:p>
    <w:p>
      <w:pPr>
        <w:pStyle w:val="Heading3"/>
      </w:pPr>
      <w:r>
        <w:t>Root cause</w:t>
      </w:r>
    </w:p>
    <w:p>
      <w:r>
        <w:t>The previous plan emphasized blocking before defining a safe adoption path and policy maturity model.</w:t>
      </w:r>
    </w:p>
    <w:p>
      <w:pPr>
        <w:pStyle w:val="Heading3"/>
      </w:pPr>
      <w:r>
        <w:t>Impact</w:t>
      </w:r>
    </w:p>
    <w:p>
      <w:pPr>
        <w:pStyle w:val="ListBullet"/>
      </w:pPr>
      <w:r>
        <w:t>Functionality: teams may install AgentForge but avoid enabling required checks.</w:t>
      </w:r>
    </w:p>
    <w:p>
      <w:pPr>
        <w:pStyle w:val="ListBullet"/>
      </w:pPr>
      <w:r>
        <w:t>Maintainability: emergency policy exceptions may accumulate if enforcement is rushed.</w:t>
      </w:r>
    </w:p>
    <w:p>
      <w:pPr>
        <w:pStyle w:val="ListBullet"/>
      </w:pPr>
      <w:r>
        <w:t>Performance: noisy checks can increase review cycle time.</w:t>
      </w:r>
    </w:p>
    <w:p>
      <w:pPr>
        <w:pStyle w:val="ListBullet"/>
      </w:pPr>
      <w:r>
        <w:t>Adoption: developers may route around the tool if it slows low-risk work.</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F02-T1</w:t>
            </w:r>
          </w:p>
        </w:tc>
        <w:tc>
          <w:tcPr>
            <w:tcW w:type="dxa" w:w="5760"/>
            <w:vAlign w:val="top"/>
          </w:tcPr>
          <w:p>
            <w:pPr>
              <w:spacing w:after="0"/>
            </w:pPr>
            <w:r/>
            <w:r>
              <w:rPr>
                <w:b w:val="0"/>
                <w:sz w:val="16"/>
              </w:rPr>
              <w:t>Implement observe, warn, and enforce modes at org, repo, and policy-rule level.</w:t>
            </w:r>
          </w:p>
        </w:tc>
        <w:tc>
          <w:tcPr>
            <w:tcW w:type="dxa" w:w="3456"/>
            <w:vAlign w:val="top"/>
          </w:tcPr>
          <w:p>
            <w:pPr>
              <w:spacing w:after="0"/>
            </w:pPr>
            <w:r/>
            <w:r>
              <w:rPr>
                <w:b w:val="0"/>
                <w:sz w:val="16"/>
              </w:rPr>
              <w:t>Each mode produces correct GitHub check behavior and dashboard state.</w:t>
            </w:r>
          </w:p>
        </w:tc>
      </w:tr>
      <w:tr>
        <w:tc>
          <w:tcPr>
            <w:tcW w:type="dxa" w:w="1440"/>
            <w:vAlign w:val="top"/>
            <w:shd w:fill="F3F4F6"/>
          </w:tcPr>
          <w:p>
            <w:pPr>
              <w:spacing w:after="0"/>
            </w:pPr>
            <w:r/>
            <w:r>
              <w:rPr>
                <w:b w:val="0"/>
                <w:sz w:val="16"/>
              </w:rPr>
              <w:t>F02-T2</w:t>
            </w:r>
          </w:p>
        </w:tc>
        <w:tc>
          <w:tcPr>
            <w:tcW w:type="dxa" w:w="5760"/>
            <w:vAlign w:val="top"/>
          </w:tcPr>
          <w:p>
            <w:pPr>
              <w:spacing w:after="0"/>
            </w:pPr>
            <w:r/>
            <w:r>
              <w:rPr>
                <w:b w:val="0"/>
                <w:sz w:val="16"/>
              </w:rPr>
              <w:t>Create an onboarding sequence that recommends observe for 1-2 weeks, warn next, then enforce selected P0 rules.</w:t>
            </w:r>
          </w:p>
        </w:tc>
        <w:tc>
          <w:tcPr>
            <w:tcW w:type="dxa" w:w="3456"/>
            <w:vAlign w:val="top"/>
          </w:tcPr>
          <w:p>
            <w:pPr>
              <w:spacing w:after="0"/>
            </w:pPr>
            <w:r/>
            <w:r>
              <w:rPr>
                <w:b w:val="0"/>
                <w:sz w:val="16"/>
              </w:rPr>
              <w:t>Onboarding screens and docs describe the staged rollout.</w:t>
            </w:r>
          </w:p>
        </w:tc>
      </w:tr>
      <w:tr>
        <w:tc>
          <w:tcPr>
            <w:tcW w:type="dxa" w:w="1440"/>
            <w:vAlign w:val="top"/>
            <w:shd w:fill="F3F4F6"/>
          </w:tcPr>
          <w:p>
            <w:pPr>
              <w:spacing w:after="0"/>
            </w:pPr>
            <w:r/>
            <w:r>
              <w:rPr>
                <w:b w:val="0"/>
                <w:sz w:val="16"/>
              </w:rPr>
              <w:t>F02-T3</w:t>
            </w:r>
          </w:p>
        </w:tc>
        <w:tc>
          <w:tcPr>
            <w:tcW w:type="dxa" w:w="5760"/>
            <w:vAlign w:val="top"/>
          </w:tcPr>
          <w:p>
            <w:pPr>
              <w:spacing w:after="0"/>
            </w:pPr>
            <w:r/>
            <w:r>
              <w:rPr>
                <w:b w:val="0"/>
                <w:sz w:val="16"/>
              </w:rPr>
              <w:t>Add a mode-specific check publisher: observe always passes, warn posts non-blocking warnings, enforce blocks unmet policy requirements.</w:t>
            </w:r>
          </w:p>
        </w:tc>
        <w:tc>
          <w:tcPr>
            <w:tcW w:type="dxa" w:w="3456"/>
            <w:vAlign w:val="top"/>
          </w:tcPr>
          <w:p>
            <w:pPr>
              <w:spacing w:after="0"/>
            </w:pPr>
            <w:r/>
            <w:r>
              <w:rPr>
                <w:b w:val="0"/>
                <w:sz w:val="16"/>
              </w:rPr>
              <w:t>Integration tests verify status conclusions across all modes.</w:t>
            </w:r>
          </w:p>
        </w:tc>
      </w:tr>
      <w:tr>
        <w:tc>
          <w:tcPr>
            <w:tcW w:type="dxa" w:w="1440"/>
            <w:vAlign w:val="top"/>
            <w:shd w:fill="F3F4F6"/>
          </w:tcPr>
          <w:p>
            <w:pPr>
              <w:spacing w:after="0"/>
            </w:pPr>
            <w:r/>
            <w:r>
              <w:rPr>
                <w:b w:val="0"/>
                <w:sz w:val="16"/>
              </w:rPr>
              <w:t>F02-T4</w:t>
            </w:r>
          </w:p>
        </w:tc>
        <w:tc>
          <w:tcPr>
            <w:tcW w:type="dxa" w:w="5760"/>
            <w:vAlign w:val="top"/>
          </w:tcPr>
          <w:p>
            <w:pPr>
              <w:spacing w:after="0"/>
            </w:pPr>
            <w:r/>
            <w:r>
              <w:rPr>
                <w:b w:val="0"/>
                <w:sz w:val="16"/>
              </w:rPr>
              <w:t>Expose mode changes in the Change Control Record so audit reviewers know whether a finding was merely observed or enforced.</w:t>
            </w:r>
          </w:p>
        </w:tc>
        <w:tc>
          <w:tcPr>
            <w:tcW w:type="dxa" w:w="3456"/>
            <w:vAlign w:val="top"/>
          </w:tcPr>
          <w:p>
            <w:pPr>
              <w:spacing w:after="0"/>
            </w:pPr>
            <w:r/>
            <w:r>
              <w:rPr>
                <w:b w:val="0"/>
                <w:sz w:val="16"/>
              </w:rPr>
              <w:t>Records include mode and policy version.</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Observe mode with policy violation</w:t>
            </w:r>
          </w:p>
        </w:tc>
        <w:tc>
          <w:tcPr>
            <w:tcW w:type="dxa" w:w="4032"/>
            <w:vAlign w:val="top"/>
          </w:tcPr>
          <w:p>
            <w:pPr>
              <w:spacing w:after="0"/>
            </w:pPr>
            <w:r/>
            <w:r>
              <w:rPr>
                <w:b w:val="0"/>
                <w:sz w:val="16"/>
              </w:rPr>
              <w:t>Open fixture PR that deletes tests</w:t>
            </w:r>
          </w:p>
        </w:tc>
        <w:tc>
          <w:tcPr>
            <w:tcW w:type="dxa" w:w="3456"/>
            <w:vAlign w:val="top"/>
          </w:tcPr>
          <w:p>
            <w:pPr>
              <w:spacing w:after="0"/>
            </w:pPr>
            <w:r/>
            <w:r>
              <w:rPr>
                <w:b w:val="0"/>
                <w:sz w:val="16"/>
              </w:rPr>
              <w:t>Status check passes but dashboard records finding.</w:t>
            </w:r>
          </w:p>
        </w:tc>
      </w:tr>
      <w:tr>
        <w:tc>
          <w:tcPr>
            <w:tcW w:type="dxa" w:w="3168"/>
            <w:vAlign w:val="top"/>
            <w:shd w:fill="F3F4F6"/>
          </w:tcPr>
          <w:p>
            <w:pPr>
              <w:spacing w:after="0"/>
            </w:pPr>
            <w:r/>
            <w:r>
              <w:rPr>
                <w:b w:val="0"/>
                <w:sz w:val="16"/>
              </w:rPr>
              <w:t>Warn mode with policy violation</w:t>
            </w:r>
          </w:p>
        </w:tc>
        <w:tc>
          <w:tcPr>
            <w:tcW w:type="dxa" w:w="4032"/>
            <w:vAlign w:val="top"/>
          </w:tcPr>
          <w:p>
            <w:pPr>
              <w:spacing w:after="0"/>
            </w:pPr>
            <w:r/>
            <w:r>
              <w:rPr>
                <w:b w:val="0"/>
                <w:sz w:val="16"/>
              </w:rPr>
              <w:t>Open fixture PR that changes CI workflow</w:t>
            </w:r>
          </w:p>
        </w:tc>
        <w:tc>
          <w:tcPr>
            <w:tcW w:type="dxa" w:w="3456"/>
            <w:vAlign w:val="top"/>
          </w:tcPr>
          <w:p>
            <w:pPr>
              <w:spacing w:after="0"/>
            </w:pPr>
            <w:r/>
            <w:r>
              <w:rPr>
                <w:b w:val="0"/>
                <w:sz w:val="16"/>
              </w:rPr>
              <w:t>Non-blocking warning is posted; no merge block.</w:t>
            </w:r>
          </w:p>
        </w:tc>
      </w:tr>
      <w:tr>
        <w:tc>
          <w:tcPr>
            <w:tcW w:type="dxa" w:w="3168"/>
            <w:vAlign w:val="top"/>
            <w:shd w:fill="F3F4F6"/>
          </w:tcPr>
          <w:p>
            <w:pPr>
              <w:spacing w:after="0"/>
            </w:pPr>
            <w:r/>
            <w:r>
              <w:rPr>
                <w:b w:val="0"/>
                <w:sz w:val="16"/>
              </w:rPr>
              <w:t>Enforce mode with missing evidence</w:t>
            </w:r>
          </w:p>
        </w:tc>
        <w:tc>
          <w:tcPr>
            <w:tcW w:type="dxa" w:w="4032"/>
            <w:vAlign w:val="top"/>
          </w:tcPr>
          <w:p>
            <w:pPr>
              <w:spacing w:after="0"/>
            </w:pPr>
            <w:r/>
            <w:r>
              <w:rPr>
                <w:b w:val="0"/>
                <w:sz w:val="16"/>
              </w:rPr>
              <w:t>Open migration PR without rollback plan</w:t>
            </w:r>
          </w:p>
        </w:tc>
        <w:tc>
          <w:tcPr>
            <w:tcW w:type="dxa" w:w="3456"/>
            <w:vAlign w:val="top"/>
          </w:tcPr>
          <w:p>
            <w:pPr>
              <w:spacing w:after="0"/>
            </w:pPr>
            <w:r/>
            <w:r>
              <w:rPr>
                <w:b w:val="0"/>
                <w:sz w:val="16"/>
              </w:rPr>
              <w:t>Required check blocks until evidence is added or override is recorded.</w:t>
            </w:r>
          </w:p>
        </w:tc>
      </w:tr>
    </w:tbl>
    <w:p/>
    <w:p>
      <w:pPr>
        <w:pStyle w:val="Caption"/>
      </w:pPr>
      <w:r>
        <w:rPr>
          <w:b/>
        </w:rPr>
        <w:t>Mode-to-status behavior</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function publishStatus(policyResult) {</w:t>
            </w:r>
          </w:p>
          <w:p>
            <w:pPr>
              <w:spacing w:after="0" w:line="240" w:lineRule="auto"/>
            </w:pPr>
            <w:r>
              <w:rPr>
                <w:rFonts w:ascii="Courier New" w:hAnsi="Courier New"/>
                <w:color w:val="111827"/>
                <w:sz w:val="17"/>
              </w:rPr>
              <w:t xml:space="preserve">  if (policyResult.mode === "observe") return "success";</w:t>
            </w:r>
          </w:p>
          <w:p>
            <w:pPr>
              <w:spacing w:after="0" w:line="240" w:lineRule="auto"/>
            </w:pPr>
            <w:r>
              <w:rPr>
                <w:rFonts w:ascii="Courier New" w:hAnsi="Courier New"/>
                <w:color w:val="111827"/>
                <w:sz w:val="17"/>
              </w:rPr>
              <w:t xml:space="preserve">  if (policyResult.mode === "warn") return "neutral";</w:t>
            </w:r>
          </w:p>
          <w:p>
            <w:pPr>
              <w:spacing w:after="0" w:line="240" w:lineRule="auto"/>
            </w:pPr>
            <w:r>
              <w:rPr>
                <w:rFonts w:ascii="Courier New" w:hAnsi="Courier New"/>
                <w:color w:val="111827"/>
                <w:sz w:val="17"/>
              </w:rPr>
              <w:t xml:space="preserve">  if (policyResult.status === "block") return "failure";</w:t>
            </w:r>
          </w:p>
          <w:p>
            <w:pPr>
              <w:spacing w:after="0" w:line="240" w:lineRule="auto"/>
            </w:pPr>
            <w:r>
              <w:rPr>
                <w:rFonts w:ascii="Courier New" w:hAnsi="Courier New"/>
                <w:color w:val="111827"/>
                <w:sz w:val="17"/>
              </w:rPr>
              <w:t xml:space="preserve">  return "success";</w:t>
            </w:r>
          </w:p>
          <w:p>
            <w:pPr>
              <w:spacing w:after="0" w:line="240" w:lineRule="auto"/>
            </w:pPr>
            <w:r>
              <w:rPr>
                <w:rFonts w:ascii="Courier New" w:hAnsi="Courier New"/>
                <w:color w:val="111827"/>
                <w:sz w:val="17"/>
              </w:rPr>
              <w:t>}</w:t>
            </w:r>
          </w:p>
        </w:tc>
      </w:tr>
    </w:tbl>
    <w:p/>
    <w:p>
      <w:pPr>
        <w:pStyle w:val="Heading3"/>
      </w:pPr>
      <w:r>
        <w:t>Implementation notes</w:t>
      </w:r>
    </w:p>
    <w:p>
      <w:pPr>
        <w:pStyle w:val="ListBullet"/>
      </w:pPr>
      <w:r>
        <w:t>The first customer success milestone is movement from observe to enforce for at least one protected branch.</w:t>
      </w:r>
    </w:p>
    <w:p>
      <w:pPr>
        <w:pStyle w:val="Heading2"/>
      </w:pPr>
      <w:r>
        <w:t>F-03. Risk scoring is less defensible than evidence-based merge control</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High</w:t>
            </w:r>
          </w:p>
        </w:tc>
        <w:tc>
          <w:tcPr>
            <w:tcW w:type="dxa" w:w="1440"/>
            <w:vAlign w:val="top"/>
          </w:tcPr>
          <w:p>
            <w:pPr>
              <w:spacing w:after="0"/>
            </w:pPr>
            <w:r/>
            <w:r>
              <w:rPr>
                <w:b w:val="0"/>
                <w:sz w:val="17"/>
              </w:rPr>
              <w:t>P0</w:t>
            </w:r>
          </w:p>
        </w:tc>
        <w:tc>
          <w:tcPr>
            <w:tcW w:type="dxa" w:w="2880"/>
            <w:vAlign w:val="top"/>
          </w:tcPr>
          <w:p>
            <w:pPr>
              <w:spacing w:after="0"/>
            </w:pPr>
            <w:r/>
            <w:r>
              <w:rPr>
                <w:b w:val="0"/>
                <w:sz w:val="17"/>
              </w:rPr>
              <w:t>Policy engine, evidence engine, PR panel</w:t>
            </w:r>
          </w:p>
        </w:tc>
        <w:tc>
          <w:tcPr>
            <w:tcW w:type="dxa" w:w="4320"/>
            <w:vAlign w:val="top"/>
          </w:tcPr>
          <w:p>
            <w:pPr>
              <w:spacing w:after="0"/>
            </w:pPr>
            <w:r/>
            <w:r>
              <w:rPr>
                <w:b w:val="0"/>
                <w:sz w:val="17"/>
              </w:rPr>
              <w:t>Evidence workflow, status check explanations, reviewer experience</w:t>
            </w:r>
          </w:p>
        </w:tc>
      </w:tr>
    </w:tbl>
    <w:p/>
    <w:p>
      <w:pPr>
        <w:pStyle w:val="Heading3"/>
      </w:pPr>
      <w:r>
        <w:t>Issue definition</w:t>
      </w:r>
    </w:p>
    <w:p>
      <w:r>
        <w:t>A numeric or vague risk score is easy to copy and hard to trust. The product becomes practical when it converts a finding into a concrete requirement: reviewer approval, rollback plan, dependency justification, benchmark, migration dry run, or deleted-test explanation.</w:t>
      </w:r>
    </w:p>
    <w:p>
      <w:pPr>
        <w:pStyle w:val="Heading3"/>
      </w:pPr>
      <w:r>
        <w:t>Root cause</w:t>
      </w:r>
    </w:p>
    <w:p>
      <w:r>
        <w:t>The plan treated risk classification as a headline feature rather than a summary of enforceable policy and evidence requirements.</w:t>
      </w:r>
    </w:p>
    <w:p>
      <w:pPr>
        <w:pStyle w:val="Heading3"/>
      </w:pPr>
      <w:r>
        <w:t>Impact</w:t>
      </w:r>
    </w:p>
    <w:p>
      <w:pPr>
        <w:pStyle w:val="ListBullet"/>
      </w:pPr>
      <w:r>
        <w:t>Functionality: reviewers receive warnings without knowing exactly what action is required.</w:t>
      </w:r>
    </w:p>
    <w:p>
      <w:pPr>
        <w:pStyle w:val="ListBullet"/>
      </w:pPr>
      <w:r>
        <w:t>Correctness: teams may accept a PR because a score is low even when required process evidence is missing.</w:t>
      </w:r>
    </w:p>
    <w:p>
      <w:pPr>
        <w:pStyle w:val="ListBullet"/>
      </w:pPr>
      <w:r>
        <w:t>Maintainability: risk models can become opaque and difficult to tune.</w:t>
      </w:r>
    </w:p>
    <w:p>
      <w:pPr>
        <w:pStyle w:val="ListBullet"/>
      </w:pPr>
      <w:r>
        <w:t>Adoption: developers trust explicit missing requirements more than opaque scores.</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F03-T1</w:t>
            </w:r>
          </w:p>
        </w:tc>
        <w:tc>
          <w:tcPr>
            <w:tcW w:type="dxa" w:w="5760"/>
            <w:vAlign w:val="top"/>
          </w:tcPr>
          <w:p>
            <w:pPr>
              <w:spacing w:after="0"/>
            </w:pPr>
            <w:r/>
            <w:r>
              <w:rPr>
                <w:b w:val="0"/>
                <w:sz w:val="16"/>
              </w:rPr>
              <w:t>Build EvidenceRequirement objects derived from policy hits.</w:t>
            </w:r>
          </w:p>
        </w:tc>
        <w:tc>
          <w:tcPr>
            <w:tcW w:type="dxa" w:w="3456"/>
            <w:vAlign w:val="top"/>
          </w:tcPr>
          <w:p>
            <w:pPr>
              <w:spacing w:after="0"/>
            </w:pPr>
            <w:r/>
            <w:r>
              <w:rPr>
                <w:b w:val="0"/>
                <w:sz w:val="16"/>
              </w:rPr>
              <w:t>Every high-risk finding produces zero or more explicit evidence requirements.</w:t>
            </w:r>
          </w:p>
        </w:tc>
      </w:tr>
      <w:tr>
        <w:tc>
          <w:tcPr>
            <w:tcW w:type="dxa" w:w="1440"/>
            <w:vAlign w:val="top"/>
            <w:shd w:fill="F3F4F6"/>
          </w:tcPr>
          <w:p>
            <w:pPr>
              <w:spacing w:after="0"/>
            </w:pPr>
            <w:r/>
            <w:r>
              <w:rPr>
                <w:b w:val="0"/>
                <w:sz w:val="16"/>
              </w:rPr>
              <w:t>F03-T2</w:t>
            </w:r>
          </w:p>
        </w:tc>
        <w:tc>
          <w:tcPr>
            <w:tcW w:type="dxa" w:w="5760"/>
            <w:vAlign w:val="top"/>
          </w:tcPr>
          <w:p>
            <w:pPr>
              <w:spacing w:after="0"/>
            </w:pPr>
            <w:r/>
            <w:r>
              <w:rPr>
                <w:b w:val="0"/>
                <w:sz w:val="16"/>
              </w:rPr>
              <w:t>Update PR panel to show policy findings, missing evidence, required reviewers, and completion state before any risk score.</w:t>
            </w:r>
          </w:p>
        </w:tc>
        <w:tc>
          <w:tcPr>
            <w:tcW w:type="dxa" w:w="3456"/>
            <w:vAlign w:val="top"/>
          </w:tcPr>
          <w:p>
            <w:pPr>
              <w:spacing w:after="0"/>
            </w:pPr>
            <w:r/>
            <w:r>
              <w:rPr>
                <w:b w:val="0"/>
                <w:sz w:val="16"/>
              </w:rPr>
              <w:t>PR panel prioritizes actions and acceptance criteria.</w:t>
            </w:r>
          </w:p>
        </w:tc>
      </w:tr>
      <w:tr>
        <w:tc>
          <w:tcPr>
            <w:tcW w:type="dxa" w:w="1440"/>
            <w:vAlign w:val="top"/>
            <w:shd w:fill="F3F4F6"/>
          </w:tcPr>
          <w:p>
            <w:pPr>
              <w:spacing w:after="0"/>
            </w:pPr>
            <w:r/>
            <w:r>
              <w:rPr>
                <w:b w:val="0"/>
                <w:sz w:val="16"/>
              </w:rPr>
              <w:t>F03-T3</w:t>
            </w:r>
          </w:p>
        </w:tc>
        <w:tc>
          <w:tcPr>
            <w:tcW w:type="dxa" w:w="5760"/>
            <w:vAlign w:val="top"/>
          </w:tcPr>
          <w:p>
            <w:pPr>
              <w:spacing w:after="0"/>
            </w:pPr>
            <w:r/>
            <w:r>
              <w:rPr>
                <w:b w:val="0"/>
                <w:sz w:val="16"/>
              </w:rPr>
              <w:t>Implement evidence completion detection from PR checklist items, linked artifacts, review approvals, or manual attestations.</w:t>
            </w:r>
          </w:p>
        </w:tc>
        <w:tc>
          <w:tcPr>
            <w:tcW w:type="dxa" w:w="3456"/>
            <w:vAlign w:val="top"/>
          </w:tcPr>
          <w:p>
            <w:pPr>
              <w:spacing w:after="0"/>
            </w:pPr>
            <w:r/>
            <w:r>
              <w:rPr>
                <w:b w:val="0"/>
                <w:sz w:val="16"/>
              </w:rPr>
              <w:t>Evidence items move from missing to provided with timestamp and source.</w:t>
            </w:r>
          </w:p>
        </w:tc>
      </w:tr>
      <w:tr>
        <w:tc>
          <w:tcPr>
            <w:tcW w:type="dxa" w:w="1440"/>
            <w:vAlign w:val="top"/>
            <w:shd w:fill="F3F4F6"/>
          </w:tcPr>
          <w:p>
            <w:pPr>
              <w:spacing w:after="0"/>
            </w:pPr>
            <w:r/>
            <w:r>
              <w:rPr>
                <w:b w:val="0"/>
                <w:sz w:val="16"/>
              </w:rPr>
              <w:t>F03-T4</w:t>
            </w:r>
          </w:p>
        </w:tc>
        <w:tc>
          <w:tcPr>
            <w:tcW w:type="dxa" w:w="5760"/>
            <w:vAlign w:val="top"/>
          </w:tcPr>
          <w:p>
            <w:pPr>
              <w:spacing w:after="0"/>
            </w:pPr>
            <w:r/>
            <w:r>
              <w:rPr>
                <w:b w:val="0"/>
                <w:sz w:val="16"/>
              </w:rPr>
              <w:t>Define default evidence mapping for billing, auth, CI, dependency, migration, deleted-test, performance, and public API changes.</w:t>
            </w:r>
          </w:p>
        </w:tc>
        <w:tc>
          <w:tcPr>
            <w:tcW w:type="dxa" w:w="3456"/>
            <w:vAlign w:val="top"/>
          </w:tcPr>
          <w:p>
            <w:pPr>
              <w:spacing w:after="0"/>
            </w:pPr>
            <w:r/>
            <w:r>
              <w:rPr>
                <w:b w:val="0"/>
                <w:sz w:val="16"/>
              </w:rPr>
              <w:t>Policy packs include evidence mappings.</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Billing path changed</w:t>
            </w:r>
          </w:p>
        </w:tc>
        <w:tc>
          <w:tcPr>
            <w:tcW w:type="dxa" w:w="4032"/>
            <w:vAlign w:val="top"/>
          </w:tcPr>
          <w:p>
            <w:pPr>
              <w:spacing w:after="0"/>
            </w:pPr>
            <w:r/>
            <w:r>
              <w:rPr>
                <w:b w:val="0"/>
                <w:sz w:val="16"/>
              </w:rPr>
              <w:t>Evaluate policy pack</w:t>
            </w:r>
          </w:p>
        </w:tc>
        <w:tc>
          <w:tcPr>
            <w:tcW w:type="dxa" w:w="3456"/>
            <w:vAlign w:val="top"/>
          </w:tcPr>
          <w:p>
            <w:pPr>
              <w:spacing w:after="0"/>
            </w:pPr>
            <w:r/>
            <w:r>
              <w:rPr>
                <w:b w:val="0"/>
                <w:sz w:val="16"/>
              </w:rPr>
              <w:t>Requires billing owner approval and rollback plan.</w:t>
            </w:r>
          </w:p>
        </w:tc>
      </w:tr>
      <w:tr>
        <w:tc>
          <w:tcPr>
            <w:tcW w:type="dxa" w:w="3168"/>
            <w:vAlign w:val="top"/>
            <w:shd w:fill="F3F4F6"/>
          </w:tcPr>
          <w:p>
            <w:pPr>
              <w:spacing w:after="0"/>
            </w:pPr>
            <w:r/>
            <w:r>
              <w:rPr>
                <w:b w:val="0"/>
                <w:sz w:val="16"/>
              </w:rPr>
              <w:t>Dependency added</w:t>
            </w:r>
          </w:p>
        </w:tc>
        <w:tc>
          <w:tcPr>
            <w:tcW w:type="dxa" w:w="4032"/>
            <w:vAlign w:val="top"/>
          </w:tcPr>
          <w:p>
            <w:pPr>
              <w:spacing w:after="0"/>
            </w:pPr>
            <w:r/>
            <w:r>
              <w:rPr>
                <w:b w:val="0"/>
                <w:sz w:val="16"/>
              </w:rPr>
              <w:t>Modify package manifest</w:t>
            </w:r>
          </w:p>
        </w:tc>
        <w:tc>
          <w:tcPr>
            <w:tcW w:type="dxa" w:w="3456"/>
            <w:vAlign w:val="top"/>
          </w:tcPr>
          <w:p>
            <w:pPr>
              <w:spacing w:after="0"/>
            </w:pPr>
            <w:r/>
            <w:r>
              <w:rPr>
                <w:b w:val="0"/>
                <w:sz w:val="16"/>
              </w:rPr>
              <w:t>Requires dependency justification and configured security reviewer.</w:t>
            </w:r>
          </w:p>
        </w:tc>
      </w:tr>
      <w:tr>
        <w:tc>
          <w:tcPr>
            <w:tcW w:type="dxa" w:w="3168"/>
            <w:vAlign w:val="top"/>
            <w:shd w:fill="F3F4F6"/>
          </w:tcPr>
          <w:p>
            <w:pPr>
              <w:spacing w:after="0"/>
            </w:pPr>
            <w:r/>
            <w:r>
              <w:rPr>
                <w:b w:val="0"/>
                <w:sz w:val="16"/>
              </w:rPr>
              <w:t>Evidence supplied</w:t>
            </w:r>
          </w:p>
        </w:tc>
        <w:tc>
          <w:tcPr>
            <w:tcW w:type="dxa" w:w="4032"/>
            <w:vAlign w:val="top"/>
          </w:tcPr>
          <w:p>
            <w:pPr>
              <w:spacing w:after="0"/>
            </w:pPr>
            <w:r/>
            <w:r>
              <w:rPr>
                <w:b w:val="0"/>
                <w:sz w:val="16"/>
              </w:rPr>
              <w:t>Add rollback plan marker to PR body or evidence form</w:t>
            </w:r>
          </w:p>
        </w:tc>
        <w:tc>
          <w:tcPr>
            <w:tcW w:type="dxa" w:w="3456"/>
            <w:vAlign w:val="top"/>
          </w:tcPr>
          <w:p>
            <w:pPr>
              <w:spacing w:after="0"/>
            </w:pPr>
            <w:r/>
            <w:r>
              <w:rPr>
                <w:b w:val="0"/>
                <w:sz w:val="16"/>
              </w:rPr>
              <w:t>Check updates from blocked to pass after all requirements are satisfied.</w:t>
            </w:r>
          </w:p>
        </w:tc>
      </w:tr>
    </w:tbl>
    <w:p/>
    <w:p>
      <w:pPr>
        <w:pStyle w:val="Caption"/>
      </w:pPr>
      <w:r>
        <w:rPr>
          <w:b/>
        </w:rPr>
        <w:t>Evidence requirement type</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type EvidenceRequirement = {</w:t>
            </w:r>
          </w:p>
          <w:p>
            <w:pPr>
              <w:spacing w:after="0" w:line="240" w:lineRule="auto"/>
            </w:pPr>
            <w:r>
              <w:rPr>
                <w:rFonts w:ascii="Courier New" w:hAnsi="Courier New"/>
                <w:color w:val="111827"/>
                <w:sz w:val="17"/>
              </w:rPr>
              <w:t xml:space="preserve">  id: string;</w:t>
            </w:r>
          </w:p>
          <w:p>
            <w:pPr>
              <w:spacing w:after="0" w:line="240" w:lineRule="auto"/>
            </w:pPr>
            <w:r>
              <w:rPr>
                <w:rFonts w:ascii="Courier New" w:hAnsi="Courier New"/>
                <w:color w:val="111827"/>
                <w:sz w:val="17"/>
              </w:rPr>
              <w:t xml:space="preserve">  kind:</w:t>
            </w:r>
          </w:p>
          <w:p>
            <w:pPr>
              <w:spacing w:after="0" w:line="240" w:lineRule="auto"/>
            </w:pPr>
            <w:r>
              <w:rPr>
                <w:rFonts w:ascii="Courier New" w:hAnsi="Courier New"/>
                <w:color w:val="111827"/>
                <w:sz w:val="17"/>
              </w:rPr>
              <w:t xml:space="preserve">    | "rollback_plan"</w:t>
            </w:r>
          </w:p>
          <w:p>
            <w:pPr>
              <w:spacing w:after="0" w:line="240" w:lineRule="auto"/>
            </w:pPr>
            <w:r>
              <w:rPr>
                <w:rFonts w:ascii="Courier New" w:hAnsi="Courier New"/>
                <w:color w:val="111827"/>
                <w:sz w:val="17"/>
              </w:rPr>
              <w:t xml:space="preserve">    | "migration_dry_run"</w:t>
            </w:r>
          </w:p>
          <w:p>
            <w:pPr>
              <w:spacing w:after="0" w:line="240" w:lineRule="auto"/>
            </w:pPr>
            <w:r>
              <w:rPr>
                <w:rFonts w:ascii="Courier New" w:hAnsi="Courier New"/>
                <w:color w:val="111827"/>
                <w:sz w:val="17"/>
              </w:rPr>
              <w:t xml:space="preserve">    | "dependency_justification"</w:t>
            </w:r>
          </w:p>
          <w:p>
            <w:pPr>
              <w:spacing w:after="0" w:line="240" w:lineRule="auto"/>
            </w:pPr>
            <w:r>
              <w:rPr>
                <w:rFonts w:ascii="Courier New" w:hAnsi="Courier New"/>
                <w:color w:val="111827"/>
                <w:sz w:val="17"/>
              </w:rPr>
              <w:t xml:space="preserve">    | "deleted_test_explanation"</w:t>
            </w:r>
          </w:p>
          <w:p>
            <w:pPr>
              <w:spacing w:after="0" w:line="240" w:lineRule="auto"/>
            </w:pPr>
            <w:r>
              <w:rPr>
                <w:rFonts w:ascii="Courier New" w:hAnsi="Courier New"/>
                <w:color w:val="111827"/>
                <w:sz w:val="17"/>
              </w:rPr>
              <w:t xml:space="preserve">    | "benchmark_before_after"</w:t>
            </w:r>
          </w:p>
          <w:p>
            <w:pPr>
              <w:spacing w:after="0" w:line="240" w:lineRule="auto"/>
            </w:pPr>
            <w:r>
              <w:rPr>
                <w:rFonts w:ascii="Courier New" w:hAnsi="Courier New"/>
                <w:color w:val="111827"/>
                <w:sz w:val="17"/>
              </w:rPr>
              <w:t xml:space="preserve">    | "security_note";</w:t>
            </w:r>
          </w:p>
          <w:p>
            <w:pPr>
              <w:spacing w:after="0" w:line="240" w:lineRule="auto"/>
            </w:pPr>
            <w:r>
              <w:rPr>
                <w:rFonts w:ascii="Courier New" w:hAnsi="Courier New"/>
                <w:color w:val="111827"/>
                <w:sz w:val="17"/>
              </w:rPr>
              <w:t xml:space="preserve">  status: "missing" | "provided" | "approved";</w:t>
            </w:r>
          </w:p>
          <w:p>
            <w:pPr>
              <w:spacing w:after="0" w:line="240" w:lineRule="auto"/>
            </w:pPr>
            <w:r>
              <w:rPr>
                <w:rFonts w:ascii="Courier New" w:hAnsi="Courier New"/>
                <w:color w:val="111827"/>
                <w:sz w:val="17"/>
              </w:rPr>
              <w:t xml:space="preserve">  source?: "pr_body" | "review" | "attachment" | "manual_attestation";</w:t>
            </w:r>
          </w:p>
          <w:p>
            <w:pPr>
              <w:spacing w:after="0" w:line="240" w:lineRule="auto"/>
            </w:pPr>
            <w:r>
              <w:rPr>
                <w:rFonts w:ascii="Courier New" w:hAnsi="Courier New"/>
                <w:color w:val="111827"/>
                <w:sz w:val="17"/>
              </w:rPr>
              <w:t xml:space="preserve">  requiredByFindingId: string;</w:t>
            </w:r>
          </w:p>
          <w:p>
            <w:pPr>
              <w:spacing w:after="0" w:line="240" w:lineRule="auto"/>
            </w:pPr>
            <w:r>
              <w:rPr>
                <w:rFonts w:ascii="Courier New" w:hAnsi="Courier New"/>
                <w:color w:val="111827"/>
                <w:sz w:val="17"/>
              </w:rPr>
              <w:t>};</w:t>
            </w:r>
          </w:p>
        </w:tc>
      </w:tr>
    </w:tbl>
    <w:p/>
    <w:p>
      <w:pPr>
        <w:pStyle w:val="Heading2"/>
      </w:pPr>
      <w:r>
        <w:t>F-04. MVP remains too broad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High</w:t>
            </w:r>
          </w:p>
        </w:tc>
        <w:tc>
          <w:tcPr>
            <w:tcW w:type="dxa" w:w="1440"/>
            <w:vAlign w:val="top"/>
          </w:tcPr>
          <w:p>
            <w:pPr>
              <w:spacing w:after="0"/>
            </w:pPr>
            <w:r/>
            <w:r>
              <w:rPr>
                <w:b w:val="0"/>
                <w:sz w:val="17"/>
              </w:rPr>
              <w:t>P0</w:t>
            </w:r>
          </w:p>
        </w:tc>
        <w:tc>
          <w:tcPr>
            <w:tcW w:type="dxa" w:w="2880"/>
            <w:vAlign w:val="top"/>
          </w:tcPr>
          <w:p>
            <w:pPr>
              <w:spacing w:after="0"/>
            </w:pPr>
            <w:r/>
            <w:r>
              <w:rPr>
                <w:b w:val="0"/>
                <w:sz w:val="17"/>
              </w:rPr>
              <w:t>Roadmap, engineering capacity, alpha scope</w:t>
            </w:r>
          </w:p>
        </w:tc>
        <w:tc>
          <w:tcPr>
            <w:tcW w:type="dxa" w:w="4320"/>
            <w:vAlign w:val="top"/>
          </w:tcPr>
          <w:p>
            <w:pPr>
              <w:spacing w:after="0"/>
            </w:pPr>
            <w:r/>
            <w:r>
              <w:rPr>
                <w:b w:val="0"/>
                <w:sz w:val="17"/>
              </w:rPr>
              <w:t>Product scope, sprint planning, QA fixtures</w:t>
            </w:r>
          </w:p>
        </w:tc>
      </w:tr>
    </w:tbl>
    <w:p/>
    <w:p>
      <w:pPr>
        <w:pStyle w:val="Heading3"/>
      </w:pPr>
      <w:r>
        <w:t>Issue definition</w:t>
      </w:r>
    </w:p>
    <w:p>
      <w:r>
        <w:t>The product vision includes many valuable capabilities, but V1 must be narrow enough to ship, test, and trust. The initial MVP should focus on five deterministic checks that are easy to explain and difficult to dispute.</w:t>
      </w:r>
    </w:p>
    <w:p>
      <w:pPr>
        <w:pStyle w:val="Heading3"/>
      </w:pPr>
      <w:r>
        <w:t>Root cause</w:t>
      </w:r>
    </w:p>
    <w:p>
      <w:r>
        <w:t>The broader platform vision was pulling advanced features such as semantic coordination, agent provenance, and orchestration into the initial build.</w:t>
      </w:r>
    </w:p>
    <w:p>
      <w:pPr>
        <w:pStyle w:val="Heading3"/>
      </w:pPr>
      <w:r>
        <w:t>Impact</w:t>
      </w:r>
    </w:p>
    <w:p>
      <w:pPr>
        <w:pStyle w:val="ListBullet"/>
      </w:pPr>
      <w:r>
        <w:t>Functionality: a wide MVP may deliver shallow checks instead of robust enforcement.</w:t>
      </w:r>
    </w:p>
    <w:p>
      <w:pPr>
        <w:pStyle w:val="ListBullet"/>
      </w:pPr>
      <w:r>
        <w:t>Correctness: under-tested detectors increase false positives and false negatives.</w:t>
      </w:r>
    </w:p>
    <w:p>
      <w:pPr>
        <w:pStyle w:val="ListBullet"/>
      </w:pPr>
      <w:r>
        <w:t>Maintainability: too many features create unclear ownership and slow iteration.</w:t>
      </w:r>
    </w:p>
    <w:p>
      <w:pPr>
        <w:pStyle w:val="ListBullet"/>
      </w:pPr>
      <w:r>
        <w:t>Performance: large feature surface can slow webhook processing and check publishing.</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F04-T1</w:t>
            </w:r>
          </w:p>
        </w:tc>
        <w:tc>
          <w:tcPr>
            <w:tcW w:type="dxa" w:w="5760"/>
            <w:vAlign w:val="top"/>
          </w:tcPr>
          <w:p>
            <w:pPr>
              <w:spacing w:after="0"/>
            </w:pPr>
            <w:r/>
            <w:r>
              <w:rPr>
                <w:b w:val="0"/>
                <w:sz w:val="16"/>
              </w:rPr>
              <w:t>Restrict V1 detectors to sensitive path changes, CI/deploy workflow changes, tests deleted/skipped, dependency added/bumped, and migration added.</w:t>
            </w:r>
          </w:p>
        </w:tc>
        <w:tc>
          <w:tcPr>
            <w:tcW w:type="dxa" w:w="3456"/>
            <w:vAlign w:val="top"/>
          </w:tcPr>
          <w:p>
            <w:pPr>
              <w:spacing w:after="0"/>
            </w:pPr>
            <w:r/>
            <w:r>
              <w:rPr>
                <w:b w:val="0"/>
                <w:sz w:val="16"/>
              </w:rPr>
              <w:t>Roadmap and sprint board explicitly exclude non-V1 detectors.</w:t>
            </w:r>
          </w:p>
        </w:tc>
      </w:tr>
      <w:tr>
        <w:tc>
          <w:tcPr>
            <w:tcW w:type="dxa" w:w="1440"/>
            <w:vAlign w:val="top"/>
            <w:shd w:fill="F3F4F6"/>
          </w:tcPr>
          <w:p>
            <w:pPr>
              <w:spacing w:after="0"/>
            </w:pPr>
            <w:r/>
            <w:r>
              <w:rPr>
                <w:b w:val="0"/>
                <w:sz w:val="16"/>
              </w:rPr>
              <w:t>F04-T2</w:t>
            </w:r>
          </w:p>
        </w:tc>
        <w:tc>
          <w:tcPr>
            <w:tcW w:type="dxa" w:w="5760"/>
            <w:vAlign w:val="top"/>
          </w:tcPr>
          <w:p>
            <w:pPr>
              <w:spacing w:after="0"/>
            </w:pPr>
            <w:r/>
            <w:r>
              <w:rPr>
                <w:b w:val="0"/>
                <w:sz w:val="16"/>
              </w:rPr>
              <w:t>Create fixture repositories and sample PR diffs for the five checks.</w:t>
            </w:r>
          </w:p>
        </w:tc>
        <w:tc>
          <w:tcPr>
            <w:tcW w:type="dxa" w:w="3456"/>
            <w:vAlign w:val="top"/>
          </w:tcPr>
          <w:p>
            <w:pPr>
              <w:spacing w:after="0"/>
            </w:pPr>
            <w:r/>
            <w:r>
              <w:rPr>
                <w:b w:val="0"/>
                <w:sz w:val="16"/>
              </w:rPr>
              <w:t>Each detector has positive, negative, and edge-case fixtures.</w:t>
            </w:r>
          </w:p>
        </w:tc>
      </w:tr>
      <w:tr>
        <w:tc>
          <w:tcPr>
            <w:tcW w:type="dxa" w:w="1440"/>
            <w:vAlign w:val="top"/>
            <w:shd w:fill="F3F4F6"/>
          </w:tcPr>
          <w:p>
            <w:pPr>
              <w:spacing w:after="0"/>
            </w:pPr>
            <w:r/>
            <w:r>
              <w:rPr>
                <w:b w:val="0"/>
                <w:sz w:val="16"/>
              </w:rPr>
              <w:t>F04-T3</w:t>
            </w:r>
          </w:p>
        </w:tc>
        <w:tc>
          <w:tcPr>
            <w:tcW w:type="dxa" w:w="5760"/>
            <w:vAlign w:val="top"/>
          </w:tcPr>
          <w:p>
            <w:pPr>
              <w:spacing w:after="0"/>
            </w:pPr>
            <w:r/>
            <w:r>
              <w:rPr>
                <w:b w:val="0"/>
                <w:sz w:val="16"/>
              </w:rPr>
              <w:t>Move semantic duplicate detection, prompt replay, agent orchestration, and agentic blame to V2+ backlog.</w:t>
            </w:r>
          </w:p>
        </w:tc>
        <w:tc>
          <w:tcPr>
            <w:tcW w:type="dxa" w:w="3456"/>
            <w:vAlign w:val="top"/>
          </w:tcPr>
          <w:p>
            <w:pPr>
              <w:spacing w:after="0"/>
            </w:pPr>
            <w:r/>
            <w:r>
              <w:rPr>
                <w:b w:val="0"/>
                <w:sz w:val="16"/>
              </w:rPr>
              <w:t>Backlog labels reflect phase and dependency.</w:t>
            </w:r>
          </w:p>
        </w:tc>
      </w:tr>
      <w:tr>
        <w:tc>
          <w:tcPr>
            <w:tcW w:type="dxa" w:w="1440"/>
            <w:vAlign w:val="top"/>
            <w:shd w:fill="F3F4F6"/>
          </w:tcPr>
          <w:p>
            <w:pPr>
              <w:spacing w:after="0"/>
            </w:pPr>
            <w:r/>
            <w:r>
              <w:rPr>
                <w:b w:val="0"/>
                <w:sz w:val="16"/>
              </w:rPr>
              <w:t>F04-T4</w:t>
            </w:r>
          </w:p>
        </w:tc>
        <w:tc>
          <w:tcPr>
            <w:tcW w:type="dxa" w:w="5760"/>
            <w:vAlign w:val="top"/>
          </w:tcPr>
          <w:p>
            <w:pPr>
              <w:spacing w:after="0"/>
            </w:pPr>
            <w:r/>
            <w:r>
              <w:rPr>
                <w:b w:val="0"/>
                <w:sz w:val="16"/>
              </w:rPr>
              <w:t>Define alpha exit criteria around precision, check latency, and required-check adoption, not feature count.</w:t>
            </w:r>
          </w:p>
        </w:tc>
        <w:tc>
          <w:tcPr>
            <w:tcW w:type="dxa" w:w="3456"/>
            <w:vAlign w:val="top"/>
          </w:tcPr>
          <w:p>
            <w:pPr>
              <w:spacing w:after="0"/>
            </w:pPr>
            <w:r/>
            <w:r>
              <w:rPr>
                <w:b w:val="0"/>
                <w:sz w:val="16"/>
              </w:rPr>
              <w:t>Alpha success metrics are documented and reviewed weekly.</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Detector fixture suite</w:t>
            </w:r>
          </w:p>
        </w:tc>
        <w:tc>
          <w:tcPr>
            <w:tcW w:type="dxa" w:w="4032"/>
            <w:vAlign w:val="top"/>
          </w:tcPr>
          <w:p>
            <w:pPr>
              <w:spacing w:after="0"/>
            </w:pPr>
            <w:r/>
            <w:r>
              <w:rPr>
                <w:b w:val="0"/>
                <w:sz w:val="16"/>
              </w:rPr>
              <w:t>Run unit tests across all five detector categories</w:t>
            </w:r>
          </w:p>
        </w:tc>
        <w:tc>
          <w:tcPr>
            <w:tcW w:type="dxa" w:w="3456"/>
            <w:vAlign w:val="top"/>
          </w:tcPr>
          <w:p>
            <w:pPr>
              <w:spacing w:after="0"/>
            </w:pPr>
            <w:r/>
            <w:r>
              <w:rPr>
                <w:b w:val="0"/>
                <w:sz w:val="16"/>
              </w:rPr>
              <w:t>All fixture tests pass and detect expected facts only.</w:t>
            </w:r>
          </w:p>
        </w:tc>
      </w:tr>
      <w:tr>
        <w:tc>
          <w:tcPr>
            <w:tcW w:type="dxa" w:w="3168"/>
            <w:vAlign w:val="top"/>
            <w:shd w:fill="F3F4F6"/>
          </w:tcPr>
          <w:p>
            <w:pPr>
              <w:spacing w:after="0"/>
            </w:pPr>
            <w:r/>
            <w:r>
              <w:rPr>
                <w:b w:val="0"/>
                <w:sz w:val="16"/>
              </w:rPr>
              <w:t>Large PR performance</w:t>
            </w:r>
          </w:p>
        </w:tc>
        <w:tc>
          <w:tcPr>
            <w:tcW w:type="dxa" w:w="4032"/>
            <w:vAlign w:val="top"/>
          </w:tcPr>
          <w:p>
            <w:pPr>
              <w:spacing w:after="0"/>
            </w:pPr>
            <w:r/>
            <w:r>
              <w:rPr>
                <w:b w:val="0"/>
                <w:sz w:val="16"/>
              </w:rPr>
              <w:t>Run extractor on PR with 500 changed files</w:t>
            </w:r>
          </w:p>
        </w:tc>
        <w:tc>
          <w:tcPr>
            <w:tcW w:type="dxa" w:w="3456"/>
            <w:vAlign w:val="top"/>
          </w:tcPr>
          <w:p>
            <w:pPr>
              <w:spacing w:after="0"/>
            </w:pPr>
            <w:r/>
            <w:r>
              <w:rPr>
                <w:b w:val="0"/>
                <w:sz w:val="16"/>
              </w:rPr>
              <w:t>Check completes under configured target or safely degrades.</w:t>
            </w:r>
          </w:p>
        </w:tc>
      </w:tr>
      <w:tr>
        <w:tc>
          <w:tcPr>
            <w:tcW w:type="dxa" w:w="3168"/>
            <w:vAlign w:val="top"/>
            <w:shd w:fill="F3F4F6"/>
          </w:tcPr>
          <w:p>
            <w:pPr>
              <w:spacing w:after="0"/>
            </w:pPr>
            <w:r/>
            <w:r>
              <w:rPr>
                <w:b w:val="0"/>
                <w:sz w:val="16"/>
              </w:rPr>
              <w:t>Non-V1 feature request</w:t>
            </w:r>
          </w:p>
        </w:tc>
        <w:tc>
          <w:tcPr>
            <w:tcW w:type="dxa" w:w="4032"/>
            <w:vAlign w:val="top"/>
          </w:tcPr>
          <w:p>
            <w:pPr>
              <w:spacing w:after="0"/>
            </w:pPr>
            <w:r/>
            <w:r>
              <w:rPr>
                <w:b w:val="0"/>
                <w:sz w:val="16"/>
              </w:rPr>
              <w:t>Attempt to enable semantic detector</w:t>
            </w:r>
          </w:p>
        </w:tc>
        <w:tc>
          <w:tcPr>
            <w:tcW w:type="dxa" w:w="3456"/>
            <w:vAlign w:val="top"/>
          </w:tcPr>
          <w:p>
            <w:pPr>
              <w:spacing w:after="0"/>
            </w:pPr>
            <w:r/>
            <w:r>
              <w:rPr>
                <w:b w:val="0"/>
                <w:sz w:val="16"/>
              </w:rPr>
              <w:t>Feature remains disabled or advisory-only with clear labeling.</w:t>
            </w:r>
          </w:p>
        </w:tc>
      </w:tr>
    </w:tbl>
    <w:p/>
    <w:p>
      <w:pPr>
        <w:pStyle w:val="Caption"/>
      </w:pPr>
      <w:r>
        <w:rPr>
          <w:b/>
        </w:rPr>
        <w:t>V1 detector registry</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const V1_DETECTORS = [</w:t>
            </w:r>
          </w:p>
          <w:p>
            <w:pPr>
              <w:spacing w:after="0" w:line="240" w:lineRule="auto"/>
            </w:pPr>
            <w:r>
              <w:rPr>
                <w:rFonts w:ascii="Courier New" w:hAnsi="Courier New"/>
                <w:color w:val="111827"/>
                <w:sz w:val="17"/>
              </w:rPr>
              <w:t xml:space="preserve">  detectSensitivePathChanges,</w:t>
            </w:r>
          </w:p>
          <w:p>
            <w:pPr>
              <w:spacing w:after="0" w:line="240" w:lineRule="auto"/>
            </w:pPr>
            <w:r>
              <w:rPr>
                <w:rFonts w:ascii="Courier New" w:hAnsi="Courier New"/>
                <w:color w:val="111827"/>
                <w:sz w:val="17"/>
              </w:rPr>
              <w:t xml:space="preserve">  detectCiAndDeployChanges,</w:t>
            </w:r>
          </w:p>
          <w:p>
            <w:pPr>
              <w:spacing w:after="0" w:line="240" w:lineRule="auto"/>
            </w:pPr>
            <w:r>
              <w:rPr>
                <w:rFonts w:ascii="Courier New" w:hAnsi="Courier New"/>
                <w:color w:val="111827"/>
                <w:sz w:val="17"/>
              </w:rPr>
              <w:t xml:space="preserve">  detectDeletedOrSkippedTests,</w:t>
            </w:r>
          </w:p>
          <w:p>
            <w:pPr>
              <w:spacing w:after="0" w:line="240" w:lineRule="auto"/>
            </w:pPr>
            <w:r>
              <w:rPr>
                <w:rFonts w:ascii="Courier New" w:hAnsi="Courier New"/>
                <w:color w:val="111827"/>
                <w:sz w:val="17"/>
              </w:rPr>
              <w:t xml:space="preserve">  detectDependencyChanges,</w:t>
            </w:r>
          </w:p>
          <w:p>
            <w:pPr>
              <w:spacing w:after="0" w:line="240" w:lineRule="auto"/>
            </w:pPr>
            <w:r>
              <w:rPr>
                <w:rFonts w:ascii="Courier New" w:hAnsi="Courier New"/>
                <w:color w:val="111827"/>
                <w:sz w:val="17"/>
              </w:rPr>
              <w:t xml:space="preserve">  detectDatabaseMigrations,</w:t>
            </w:r>
          </w:p>
          <w:p>
            <w:pPr>
              <w:spacing w:after="0" w:line="240" w:lineRule="auto"/>
            </w:pPr>
            <w:r>
              <w:rPr>
                <w:rFonts w:ascii="Courier New" w:hAnsi="Courier New"/>
                <w:color w:val="111827"/>
                <w:sz w:val="17"/>
              </w:rPr>
              <w:t>];</w:t>
            </w:r>
          </w:p>
        </w:tc>
      </w:tr>
    </w:tbl>
    <w:p/>
    <w:p>
      <w:pPr>
        <w:pStyle w:val="Heading2"/>
      </w:pPr>
      <w:r>
        <w:t>F-05. Test weakening detection can be overclaimed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High</w:t>
            </w:r>
          </w:p>
        </w:tc>
        <w:tc>
          <w:tcPr>
            <w:tcW w:type="dxa" w:w="1440"/>
            <w:vAlign w:val="top"/>
          </w:tcPr>
          <w:p>
            <w:pPr>
              <w:spacing w:after="0"/>
            </w:pPr>
            <w:r/>
            <w:r>
              <w:rPr>
                <w:b w:val="0"/>
                <w:sz w:val="17"/>
              </w:rPr>
              <w:t>P0</w:t>
            </w:r>
          </w:p>
        </w:tc>
        <w:tc>
          <w:tcPr>
            <w:tcW w:type="dxa" w:w="2880"/>
            <w:vAlign w:val="top"/>
          </w:tcPr>
          <w:p>
            <w:pPr>
              <w:spacing w:after="0"/>
            </w:pPr>
            <w:r/>
            <w:r>
              <w:rPr>
                <w:b w:val="0"/>
                <w:sz w:val="17"/>
              </w:rPr>
              <w:t>PR diff analyzer, fixture corpus</w:t>
            </w:r>
          </w:p>
        </w:tc>
        <w:tc>
          <w:tcPr>
            <w:tcW w:type="dxa" w:w="4320"/>
            <w:vAlign w:val="top"/>
          </w:tcPr>
          <w:p>
            <w:pPr>
              <w:spacing w:after="0"/>
            </w:pPr>
            <w:r/>
            <w:r>
              <w:rPr>
                <w:b w:val="0"/>
                <w:sz w:val="17"/>
              </w:rPr>
              <w:t>Test scanner, policy engine, PR explanation copy</w:t>
            </w:r>
          </w:p>
        </w:tc>
      </w:tr>
    </w:tbl>
    <w:p/>
    <w:p>
      <w:pPr>
        <w:pStyle w:val="Heading3"/>
      </w:pPr>
      <w:r>
        <w:t>Issue definition</w:t>
      </w:r>
    </w:p>
    <w:p>
      <w:r>
        <w:t>Deleting or skipping tests can be detected reliably, but subtle test weakening is difficult. The product should detect common test-weakening patterns and escalate suspicious test changes without claiming perfect understanding of test intent.</w:t>
      </w:r>
    </w:p>
    <w:p>
      <w:pPr>
        <w:pStyle w:val="Heading3"/>
      </w:pPr>
      <w:r>
        <w:t>Root cause</w:t>
      </w:r>
    </w:p>
    <w:p>
      <w:r>
        <w:t>Earlier wording implied comprehensive test weakening detection, while many forms of weakened coverage require human judgment or deeper semantic analysis.</w:t>
      </w:r>
    </w:p>
    <w:p>
      <w:pPr>
        <w:pStyle w:val="Heading3"/>
      </w:pPr>
      <w:r>
        <w:t>Impact</w:t>
      </w:r>
    </w:p>
    <w:p>
      <w:pPr>
        <w:pStyle w:val="ListBullet"/>
      </w:pPr>
      <w:r>
        <w:t>Correctness: false negatives may miss subtle weakening, while false positives may frustrate reviewers.</w:t>
      </w:r>
    </w:p>
    <w:p>
      <w:pPr>
        <w:pStyle w:val="ListBullet"/>
      </w:pPr>
      <w:r>
        <w:t>Maintainability: complex semantic test analysis can become brittle across languages and frameworks.</w:t>
      </w:r>
    </w:p>
    <w:p>
      <w:pPr>
        <w:pStyle w:val="ListBullet"/>
      </w:pPr>
      <w:r>
        <w:t>Adoption: developers will distrust the tool if it confidently labels nuanced edits as weakened tests.</w:t>
      </w:r>
    </w:p>
    <w:p>
      <w:pPr>
        <w:pStyle w:val="ListBullet"/>
      </w:pPr>
      <w:r>
        <w:t>Functionality: common obvious cases still need deterministic detection and enforcement.</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F05-T1</w:t>
            </w:r>
          </w:p>
        </w:tc>
        <w:tc>
          <w:tcPr>
            <w:tcW w:type="dxa" w:w="5760"/>
            <w:vAlign w:val="top"/>
          </w:tcPr>
          <w:p>
            <w:pPr>
              <w:spacing w:after="0"/>
            </w:pPr>
            <w:r/>
            <w:r>
              <w:rPr>
                <w:b w:val="0"/>
                <w:sz w:val="16"/>
              </w:rPr>
              <w:t>Implement deterministic patterns for deleted test files, removed test cases, test.skip, it.skip, describe.skip, pytest.mark.skip, xdescribe, xit, and coverage threshold reductions.</w:t>
            </w:r>
          </w:p>
        </w:tc>
        <w:tc>
          <w:tcPr>
            <w:tcW w:type="dxa" w:w="3456"/>
            <w:vAlign w:val="top"/>
          </w:tcPr>
          <w:p>
            <w:pPr>
              <w:spacing w:after="0"/>
            </w:pPr>
            <w:r/>
            <w:r>
              <w:rPr>
                <w:b w:val="0"/>
                <w:sz w:val="16"/>
              </w:rPr>
              <w:t>Scanner emits verified or observed facts for each supported pattern.</w:t>
            </w:r>
          </w:p>
        </w:tc>
      </w:tr>
      <w:tr>
        <w:tc>
          <w:tcPr>
            <w:tcW w:type="dxa" w:w="1440"/>
            <w:vAlign w:val="top"/>
            <w:shd w:fill="F3F4F6"/>
          </w:tcPr>
          <w:p>
            <w:pPr>
              <w:spacing w:after="0"/>
            </w:pPr>
            <w:r/>
            <w:r>
              <w:rPr>
                <w:b w:val="0"/>
                <w:sz w:val="16"/>
              </w:rPr>
              <w:t>F05-T2</w:t>
            </w:r>
          </w:p>
        </w:tc>
        <w:tc>
          <w:tcPr>
            <w:tcW w:type="dxa" w:w="5760"/>
            <w:vAlign w:val="top"/>
          </w:tcPr>
          <w:p>
            <w:pPr>
              <w:spacing w:after="0"/>
            </w:pPr>
            <w:r/>
            <w:r>
              <w:rPr>
                <w:b w:val="0"/>
                <w:sz w:val="16"/>
              </w:rPr>
              <w:t>Label subtle assertion changes as suspicious_test_change instead of automatic block unless policy config enables blocking.</w:t>
            </w:r>
          </w:p>
        </w:tc>
        <w:tc>
          <w:tcPr>
            <w:tcW w:type="dxa" w:w="3456"/>
            <w:vAlign w:val="top"/>
          </w:tcPr>
          <w:p>
            <w:pPr>
              <w:spacing w:after="0"/>
            </w:pPr>
            <w:r/>
            <w:r>
              <w:rPr>
                <w:b w:val="0"/>
                <w:sz w:val="16"/>
              </w:rPr>
              <w:t>UI distinguishes common pattern from advisory suspicion.</w:t>
            </w:r>
          </w:p>
        </w:tc>
      </w:tr>
      <w:tr>
        <w:tc>
          <w:tcPr>
            <w:tcW w:type="dxa" w:w="1440"/>
            <w:vAlign w:val="top"/>
            <w:shd w:fill="F3F4F6"/>
          </w:tcPr>
          <w:p>
            <w:pPr>
              <w:spacing w:after="0"/>
            </w:pPr>
            <w:r/>
            <w:r>
              <w:rPr>
                <w:b w:val="0"/>
                <w:sz w:val="16"/>
              </w:rPr>
              <w:t>F05-T3</w:t>
            </w:r>
          </w:p>
        </w:tc>
        <w:tc>
          <w:tcPr>
            <w:tcW w:type="dxa" w:w="5760"/>
            <w:vAlign w:val="top"/>
          </w:tcPr>
          <w:p>
            <w:pPr>
              <w:spacing w:after="0"/>
            </w:pPr>
            <w:r/>
            <w:r>
              <w:rPr>
                <w:b w:val="0"/>
                <w:sz w:val="16"/>
              </w:rPr>
              <w:t>Add language/framework adapters for JavaScript/TypeScript first, then Python, Java, and Go as separate iterations.</w:t>
            </w:r>
          </w:p>
        </w:tc>
        <w:tc>
          <w:tcPr>
            <w:tcW w:type="dxa" w:w="3456"/>
            <w:vAlign w:val="top"/>
          </w:tcPr>
          <w:p>
            <w:pPr>
              <w:spacing w:after="0"/>
            </w:pPr>
            <w:r/>
            <w:r>
              <w:rPr>
                <w:b w:val="0"/>
                <w:sz w:val="16"/>
              </w:rPr>
              <w:t>Adapter coverage is tracked per language.</w:t>
            </w:r>
          </w:p>
        </w:tc>
      </w:tr>
      <w:tr>
        <w:tc>
          <w:tcPr>
            <w:tcW w:type="dxa" w:w="1440"/>
            <w:vAlign w:val="top"/>
            <w:shd w:fill="F3F4F6"/>
          </w:tcPr>
          <w:p>
            <w:pPr>
              <w:spacing w:after="0"/>
            </w:pPr>
            <w:r/>
            <w:r>
              <w:rPr>
                <w:b w:val="0"/>
                <w:sz w:val="16"/>
              </w:rPr>
              <w:t>F05-T4</w:t>
            </w:r>
          </w:p>
        </w:tc>
        <w:tc>
          <w:tcPr>
            <w:tcW w:type="dxa" w:w="5760"/>
            <w:vAlign w:val="top"/>
          </w:tcPr>
          <w:p>
            <w:pPr>
              <w:spacing w:after="0"/>
            </w:pPr>
            <w:r/>
            <w:r>
              <w:rPr>
                <w:b w:val="0"/>
                <w:sz w:val="16"/>
              </w:rPr>
              <w:t>Require deleted-test explanation and approving reviewer when tests are deleted or skipped under enforce mode.</w:t>
            </w:r>
          </w:p>
        </w:tc>
        <w:tc>
          <w:tcPr>
            <w:tcW w:type="dxa" w:w="3456"/>
            <w:vAlign w:val="top"/>
          </w:tcPr>
          <w:p>
            <w:pPr>
              <w:spacing w:after="0"/>
            </w:pPr>
            <w:r/>
            <w:r>
              <w:rPr>
                <w:b w:val="0"/>
                <w:sz w:val="16"/>
              </w:rPr>
              <w:t>Policy engine blocks until required evidence is provided.</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JS skipped test</w:t>
            </w:r>
          </w:p>
        </w:tc>
        <w:tc>
          <w:tcPr>
            <w:tcW w:type="dxa" w:w="4032"/>
            <w:vAlign w:val="top"/>
          </w:tcPr>
          <w:p>
            <w:pPr>
              <w:spacing w:after="0"/>
            </w:pPr>
            <w:r/>
            <w:r>
              <w:rPr>
                <w:b w:val="0"/>
                <w:sz w:val="16"/>
              </w:rPr>
              <w:t>Add it.skip to fixture</w:t>
            </w:r>
          </w:p>
        </w:tc>
        <w:tc>
          <w:tcPr>
            <w:tcW w:type="dxa" w:w="3456"/>
            <w:vAlign w:val="top"/>
          </w:tcPr>
          <w:p>
            <w:pPr>
              <w:spacing w:after="0"/>
            </w:pPr>
            <w:r/>
            <w:r>
              <w:rPr>
                <w:b w:val="0"/>
                <w:sz w:val="16"/>
              </w:rPr>
              <w:t>Fact test_skipped emitted and policy requires explanation.</w:t>
            </w:r>
          </w:p>
        </w:tc>
      </w:tr>
      <w:tr>
        <w:tc>
          <w:tcPr>
            <w:tcW w:type="dxa" w:w="3168"/>
            <w:vAlign w:val="top"/>
            <w:shd w:fill="F3F4F6"/>
          </w:tcPr>
          <w:p>
            <w:pPr>
              <w:spacing w:after="0"/>
            </w:pPr>
            <w:r/>
            <w:r>
              <w:rPr>
                <w:b w:val="0"/>
                <w:sz w:val="16"/>
              </w:rPr>
              <w:t>Deleted test file</w:t>
            </w:r>
          </w:p>
        </w:tc>
        <w:tc>
          <w:tcPr>
            <w:tcW w:type="dxa" w:w="4032"/>
            <w:vAlign w:val="top"/>
          </w:tcPr>
          <w:p>
            <w:pPr>
              <w:spacing w:after="0"/>
            </w:pPr>
            <w:r/>
            <w:r>
              <w:rPr>
                <w:b w:val="0"/>
                <w:sz w:val="16"/>
              </w:rPr>
              <w:t>Remove test file from fixture PR</w:t>
            </w:r>
          </w:p>
        </w:tc>
        <w:tc>
          <w:tcPr>
            <w:tcW w:type="dxa" w:w="3456"/>
            <w:vAlign w:val="top"/>
          </w:tcPr>
          <w:p>
            <w:pPr>
              <w:spacing w:after="0"/>
            </w:pPr>
            <w:r/>
            <w:r>
              <w:rPr>
                <w:b w:val="0"/>
                <w:sz w:val="16"/>
              </w:rPr>
              <w:t>Fact test_deleted emitted with file path.</w:t>
            </w:r>
          </w:p>
        </w:tc>
      </w:tr>
      <w:tr>
        <w:tc>
          <w:tcPr>
            <w:tcW w:type="dxa" w:w="3168"/>
            <w:vAlign w:val="top"/>
            <w:shd w:fill="F3F4F6"/>
          </w:tcPr>
          <w:p>
            <w:pPr>
              <w:spacing w:after="0"/>
            </w:pPr>
            <w:r/>
            <w:r>
              <w:rPr>
                <w:b w:val="0"/>
                <w:sz w:val="16"/>
              </w:rPr>
              <w:t>Assertion changed</w:t>
            </w:r>
          </w:p>
        </w:tc>
        <w:tc>
          <w:tcPr>
            <w:tcW w:type="dxa" w:w="4032"/>
            <w:vAlign w:val="top"/>
          </w:tcPr>
          <w:p>
            <w:pPr>
              <w:spacing w:after="0"/>
            </w:pPr>
            <w:r/>
            <w:r>
              <w:rPr>
                <w:b w:val="0"/>
                <w:sz w:val="16"/>
              </w:rPr>
              <w:t>Change expect(x).toEqual(y) to expect(x).toBeDefined()</w:t>
            </w:r>
          </w:p>
        </w:tc>
        <w:tc>
          <w:tcPr>
            <w:tcW w:type="dxa" w:w="3456"/>
            <w:vAlign w:val="top"/>
          </w:tcPr>
          <w:p>
            <w:pPr>
              <w:spacing w:after="0"/>
            </w:pPr>
            <w:r/>
            <w:r>
              <w:rPr>
                <w:b w:val="0"/>
                <w:sz w:val="16"/>
              </w:rPr>
              <w:t>Advisory suspicious_test_change only, unless strict policy configured.</w:t>
            </w:r>
          </w:p>
        </w:tc>
      </w:tr>
    </w:tbl>
    <w:p/>
    <w:p>
      <w:pPr>
        <w:pStyle w:val="Caption"/>
      </w:pPr>
      <w:r>
        <w:rPr>
          <w:b/>
        </w:rPr>
        <w:t>Common test-weakening patterns</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const TEST_SKIP_PATTERNS = [</w:t>
            </w:r>
          </w:p>
          <w:p>
            <w:pPr>
              <w:spacing w:after="0" w:line="240" w:lineRule="auto"/>
            </w:pPr>
            <w:r>
              <w:rPr>
                <w:rFonts w:ascii="Courier New" w:hAnsi="Courier New"/>
                <w:color w:val="111827"/>
                <w:sz w:val="17"/>
              </w:rPr>
              <w:t xml:space="preserve">  /\bit\.skip\s*\(/,</w:t>
            </w:r>
          </w:p>
          <w:p>
            <w:pPr>
              <w:spacing w:after="0" w:line="240" w:lineRule="auto"/>
            </w:pPr>
            <w:r>
              <w:rPr>
                <w:rFonts w:ascii="Courier New" w:hAnsi="Courier New"/>
                <w:color w:val="111827"/>
                <w:sz w:val="17"/>
              </w:rPr>
              <w:t xml:space="preserve">  /\btest\.skip\s*\(/,</w:t>
            </w:r>
          </w:p>
          <w:p>
            <w:pPr>
              <w:spacing w:after="0" w:line="240" w:lineRule="auto"/>
            </w:pPr>
            <w:r>
              <w:rPr>
                <w:rFonts w:ascii="Courier New" w:hAnsi="Courier New"/>
                <w:color w:val="111827"/>
                <w:sz w:val="17"/>
              </w:rPr>
              <w:t xml:space="preserve">  /\bdescribe\.skip\s*\(/,</w:t>
            </w:r>
          </w:p>
          <w:p>
            <w:pPr>
              <w:spacing w:after="0" w:line="240" w:lineRule="auto"/>
            </w:pPr>
            <w:r>
              <w:rPr>
                <w:rFonts w:ascii="Courier New" w:hAnsi="Courier New"/>
                <w:color w:val="111827"/>
                <w:sz w:val="17"/>
              </w:rPr>
              <w:t xml:space="preserve">  /\bxit\s*\(/,</w:t>
            </w:r>
          </w:p>
          <w:p>
            <w:pPr>
              <w:spacing w:after="0" w:line="240" w:lineRule="auto"/>
            </w:pPr>
            <w:r>
              <w:rPr>
                <w:rFonts w:ascii="Courier New" w:hAnsi="Courier New"/>
                <w:color w:val="111827"/>
                <w:sz w:val="17"/>
              </w:rPr>
              <w:t xml:space="preserve">  /\bxdescribe\s*\(/,</w:t>
            </w:r>
          </w:p>
          <w:p>
            <w:pPr>
              <w:spacing w:after="0" w:line="240" w:lineRule="auto"/>
            </w:pPr>
            <w:r>
              <w:rPr>
                <w:rFonts w:ascii="Courier New" w:hAnsi="Courier New"/>
                <w:color w:val="111827"/>
                <w:sz w:val="17"/>
              </w:rPr>
              <w:t xml:space="preserve">  /@pytest\.mark\.skip/,</w:t>
            </w:r>
          </w:p>
          <w:p>
            <w:pPr>
              <w:spacing w:after="0" w:line="240" w:lineRule="auto"/>
            </w:pPr>
            <w:r>
              <w:rPr>
                <w:rFonts w:ascii="Courier New" w:hAnsi="Courier New"/>
                <w:color w:val="111827"/>
                <w:sz w:val="17"/>
              </w:rPr>
              <w:t xml:space="preserve">  /\bpytest\.skip\s*\(/,</w:t>
            </w:r>
          </w:p>
          <w:p>
            <w:pPr>
              <w:spacing w:after="0" w:line="240" w:lineRule="auto"/>
            </w:pPr>
            <w:r>
              <w:rPr>
                <w:rFonts w:ascii="Courier New" w:hAnsi="Courier New"/>
                <w:color w:val="111827"/>
                <w:sz w:val="17"/>
              </w:rPr>
              <w:t>];</w:t>
            </w:r>
          </w:p>
        </w:tc>
      </w:tr>
    </w:tbl>
    <w:p/>
    <w:p>
      <w:pPr>
        <w:pStyle w:val="Heading3"/>
      </w:pPr>
      <w:r>
        <w:t>Implementation notes</w:t>
      </w:r>
    </w:p>
    <w:p>
      <w:pPr>
        <w:pStyle w:val="ListBullet"/>
      </w:pPr>
      <w:r>
        <w:t>Use product language: 'Detects common test-weakening patterns' rather than 'proves tests were weakened.'</w:t>
      </w:r>
    </w:p>
    <w:p>
      <w:pPr>
        <w:pStyle w:val="Heading2"/>
      </w:pPr>
      <w:r>
        <w:t>F-06. Reviewer routing can create noise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Medium</w:t>
            </w:r>
          </w:p>
        </w:tc>
        <w:tc>
          <w:tcPr>
            <w:tcW w:type="dxa" w:w="1440"/>
            <w:vAlign w:val="top"/>
          </w:tcPr>
          <w:p>
            <w:pPr>
              <w:spacing w:after="0"/>
            </w:pPr>
            <w:r/>
            <w:r>
              <w:rPr>
                <w:b w:val="0"/>
                <w:sz w:val="17"/>
              </w:rPr>
              <w:t>P1</w:t>
            </w:r>
          </w:p>
        </w:tc>
        <w:tc>
          <w:tcPr>
            <w:tcW w:type="dxa" w:w="2880"/>
            <w:vAlign w:val="top"/>
          </w:tcPr>
          <w:p>
            <w:pPr>
              <w:spacing w:after="0"/>
            </w:pPr>
            <w:r/>
            <w:r>
              <w:rPr>
                <w:b w:val="0"/>
                <w:sz w:val="17"/>
              </w:rPr>
              <w:t>Policy hits, ownership mapping, GitHub reviewer API</w:t>
            </w:r>
          </w:p>
        </w:tc>
        <w:tc>
          <w:tcPr>
            <w:tcW w:type="dxa" w:w="4320"/>
            <w:vAlign w:val="top"/>
          </w:tcPr>
          <w:p>
            <w:pPr>
              <w:spacing w:after="0"/>
            </w:pPr>
            <w:r/>
            <w:r>
              <w:rPr>
                <w:b w:val="0"/>
                <w:sz w:val="17"/>
              </w:rPr>
              <w:t>Reviewer router, PR UX, ownership model</w:t>
            </w:r>
          </w:p>
        </w:tc>
      </w:tr>
    </w:tbl>
    <w:p/>
    <w:p>
      <w:pPr>
        <w:pStyle w:val="Heading3"/>
      </w:pPr>
      <w:r>
        <w:t>Issue definition</w:t>
      </w:r>
    </w:p>
    <w:p>
      <w:r>
        <w:t>Routing every possible domain owner can create review paralysis. Reviewer routing must reduce coordination cost by deduplicating reviewers, distinguishing required from suggested review, and explaining why each reviewer is involved.</w:t>
      </w:r>
    </w:p>
    <w:p>
      <w:pPr>
        <w:pStyle w:val="Heading3"/>
      </w:pPr>
      <w:r>
        <w:t>Root cause</w:t>
      </w:r>
    </w:p>
    <w:p>
      <w:r>
        <w:t>The previous plan treated reviewer routing as a simple mapping from risk domain to reviewer without accounting for overlap, review caps, or conditionality.</w:t>
      </w:r>
    </w:p>
    <w:p>
      <w:pPr>
        <w:pStyle w:val="Heading3"/>
      </w:pPr>
      <w:r>
        <w:t>Impact</w:t>
      </w:r>
    </w:p>
    <w:p>
      <w:pPr>
        <w:pStyle w:val="ListBullet"/>
      </w:pPr>
      <w:r>
        <w:t>Functionality: too many required reviewers can block otherwise valid PRs.</w:t>
      </w:r>
    </w:p>
    <w:p>
      <w:pPr>
        <w:pStyle w:val="ListBullet"/>
      </w:pPr>
      <w:r>
        <w:t>Performance: review cycles slow when unrelated teams are pulled in.</w:t>
      </w:r>
    </w:p>
    <w:p>
      <w:pPr>
        <w:pStyle w:val="ListBullet"/>
      </w:pPr>
      <w:r>
        <w:t>Maintainability: ownership maps become noisy and ignored if routing is imprecise.</w:t>
      </w:r>
    </w:p>
    <w:p>
      <w:pPr>
        <w:pStyle w:val="ListBullet"/>
      </w:pPr>
      <w:r>
        <w:t>Adoption: developers may view AgentForge as a bureaucracy multiplier.</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F06-T1</w:t>
            </w:r>
          </w:p>
        </w:tc>
        <w:tc>
          <w:tcPr>
            <w:tcW w:type="dxa" w:w="5760"/>
            <w:vAlign w:val="top"/>
          </w:tcPr>
          <w:p>
            <w:pPr>
              <w:spacing w:after="0"/>
            </w:pPr>
            <w:r/>
            <w:r>
              <w:rPr>
                <w:b w:val="0"/>
                <w:sz w:val="16"/>
              </w:rPr>
              <w:t>Introduce reviewer tiers: required, conditional, and suggested.</w:t>
            </w:r>
          </w:p>
        </w:tc>
        <w:tc>
          <w:tcPr>
            <w:tcW w:type="dxa" w:w="3456"/>
            <w:vAlign w:val="top"/>
          </w:tcPr>
          <w:p>
            <w:pPr>
              <w:spacing w:after="0"/>
            </w:pPr>
            <w:r/>
            <w:r>
              <w:rPr>
                <w:b w:val="0"/>
                <w:sz w:val="16"/>
              </w:rPr>
              <w:t>Reviewer router output includes tier and reason for each reviewer.</w:t>
            </w:r>
          </w:p>
        </w:tc>
      </w:tr>
      <w:tr>
        <w:tc>
          <w:tcPr>
            <w:tcW w:type="dxa" w:w="1440"/>
            <w:vAlign w:val="top"/>
            <w:shd w:fill="F3F4F6"/>
          </w:tcPr>
          <w:p>
            <w:pPr>
              <w:spacing w:after="0"/>
            </w:pPr>
            <w:r/>
            <w:r>
              <w:rPr>
                <w:b w:val="0"/>
                <w:sz w:val="16"/>
              </w:rPr>
              <w:t>F06-T2</w:t>
            </w:r>
          </w:p>
        </w:tc>
        <w:tc>
          <w:tcPr>
            <w:tcW w:type="dxa" w:w="5760"/>
            <w:vAlign w:val="top"/>
          </w:tcPr>
          <w:p>
            <w:pPr>
              <w:spacing w:after="0"/>
            </w:pPr>
            <w:r/>
            <w:r>
              <w:rPr>
                <w:b w:val="0"/>
                <w:sz w:val="16"/>
              </w:rPr>
              <w:t>Deduplicate team and individual reviewers and cap required reviewer groups per policy unless critical severity is present.</w:t>
            </w:r>
          </w:p>
        </w:tc>
        <w:tc>
          <w:tcPr>
            <w:tcW w:type="dxa" w:w="3456"/>
            <w:vAlign w:val="top"/>
          </w:tcPr>
          <w:p>
            <w:pPr>
              <w:spacing w:after="0"/>
            </w:pPr>
            <w:r/>
            <w:r>
              <w:rPr>
                <w:b w:val="0"/>
                <w:sz w:val="16"/>
              </w:rPr>
              <w:t>Routing tests verify no duplicate or excessive requests.</w:t>
            </w:r>
          </w:p>
        </w:tc>
      </w:tr>
      <w:tr>
        <w:tc>
          <w:tcPr>
            <w:tcW w:type="dxa" w:w="1440"/>
            <w:vAlign w:val="top"/>
            <w:shd w:fill="F3F4F6"/>
          </w:tcPr>
          <w:p>
            <w:pPr>
              <w:spacing w:after="0"/>
            </w:pPr>
            <w:r/>
            <w:r>
              <w:rPr>
                <w:b w:val="0"/>
                <w:sz w:val="16"/>
              </w:rPr>
              <w:t>F06-T3</w:t>
            </w:r>
          </w:p>
        </w:tc>
        <w:tc>
          <w:tcPr>
            <w:tcW w:type="dxa" w:w="5760"/>
            <w:vAlign w:val="top"/>
          </w:tcPr>
          <w:p>
            <w:pPr>
              <w:spacing w:after="0"/>
            </w:pPr>
            <w:r/>
            <w:r>
              <w:rPr>
                <w:b w:val="0"/>
                <w:sz w:val="16"/>
              </w:rPr>
              <w:t>Make conditional reviewers automatically clear when the triggering file change is removed from the PR.</w:t>
            </w:r>
          </w:p>
        </w:tc>
        <w:tc>
          <w:tcPr>
            <w:tcW w:type="dxa" w:w="3456"/>
            <w:vAlign w:val="top"/>
          </w:tcPr>
          <w:p>
            <w:pPr>
              <w:spacing w:after="0"/>
            </w:pPr>
            <w:r/>
            <w:r>
              <w:rPr>
                <w:b w:val="0"/>
                <w:sz w:val="16"/>
              </w:rPr>
              <w:t>Webhook sync updates reviewer requirements after PR changes.</w:t>
            </w:r>
          </w:p>
        </w:tc>
      </w:tr>
      <w:tr>
        <w:tc>
          <w:tcPr>
            <w:tcW w:type="dxa" w:w="1440"/>
            <w:vAlign w:val="top"/>
            <w:shd w:fill="F3F4F6"/>
          </w:tcPr>
          <w:p>
            <w:pPr>
              <w:spacing w:after="0"/>
            </w:pPr>
            <w:r/>
            <w:r>
              <w:rPr>
                <w:b w:val="0"/>
                <w:sz w:val="16"/>
              </w:rPr>
              <w:t>F06-T4</w:t>
            </w:r>
          </w:p>
        </w:tc>
        <w:tc>
          <w:tcPr>
            <w:tcW w:type="dxa" w:w="5760"/>
            <w:vAlign w:val="top"/>
          </w:tcPr>
          <w:p>
            <w:pPr>
              <w:spacing w:after="0"/>
            </w:pPr>
            <w:r/>
            <w:r>
              <w:rPr>
                <w:b w:val="0"/>
                <w:sz w:val="16"/>
              </w:rPr>
              <w:t>Display reviewer reasons in the PR panel.</w:t>
            </w:r>
          </w:p>
        </w:tc>
        <w:tc>
          <w:tcPr>
            <w:tcW w:type="dxa" w:w="3456"/>
            <w:vAlign w:val="top"/>
          </w:tcPr>
          <w:p>
            <w:pPr>
              <w:spacing w:after="0"/>
            </w:pPr>
            <w:r/>
            <w:r>
              <w:rPr>
                <w:b w:val="0"/>
                <w:sz w:val="16"/>
              </w:rPr>
              <w:t>Each reviewer requirement shows the triggering file, policy, and evidence requirement.</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Multiple domains touched</w:t>
            </w:r>
          </w:p>
        </w:tc>
        <w:tc>
          <w:tcPr>
            <w:tcW w:type="dxa" w:w="4032"/>
            <w:vAlign w:val="top"/>
          </w:tcPr>
          <w:p>
            <w:pPr>
              <w:spacing w:after="0"/>
            </w:pPr>
            <w:r/>
            <w:r>
              <w:rPr>
                <w:b w:val="0"/>
                <w:sz w:val="16"/>
              </w:rPr>
              <w:t>PR touches billing and CI</w:t>
            </w:r>
          </w:p>
        </w:tc>
        <w:tc>
          <w:tcPr>
            <w:tcW w:type="dxa" w:w="3456"/>
            <w:vAlign w:val="top"/>
          </w:tcPr>
          <w:p>
            <w:pPr>
              <w:spacing w:after="0"/>
            </w:pPr>
            <w:r/>
            <w:r>
              <w:rPr>
                <w:b w:val="0"/>
                <w:sz w:val="16"/>
              </w:rPr>
              <w:t>Billing required; platform conditional if CI change remains; security suggested if dependency rule triggers.</w:t>
            </w:r>
          </w:p>
        </w:tc>
      </w:tr>
      <w:tr>
        <w:tc>
          <w:tcPr>
            <w:tcW w:type="dxa" w:w="3168"/>
            <w:vAlign w:val="top"/>
            <w:shd w:fill="F3F4F6"/>
          </w:tcPr>
          <w:p>
            <w:pPr>
              <w:spacing w:after="0"/>
            </w:pPr>
            <w:r/>
            <w:r>
              <w:rPr>
                <w:b w:val="0"/>
                <w:sz w:val="16"/>
              </w:rPr>
              <w:t>Duplicate owner</w:t>
            </w:r>
          </w:p>
        </w:tc>
        <w:tc>
          <w:tcPr>
            <w:tcW w:type="dxa" w:w="4032"/>
            <w:vAlign w:val="top"/>
          </w:tcPr>
          <w:p>
            <w:pPr>
              <w:spacing w:after="0"/>
            </w:pPr>
            <w:r/>
            <w:r>
              <w:rPr>
                <w:b w:val="0"/>
                <w:sz w:val="16"/>
              </w:rPr>
              <w:t>Same team owns billing and checkout</w:t>
            </w:r>
          </w:p>
        </w:tc>
        <w:tc>
          <w:tcPr>
            <w:tcW w:type="dxa" w:w="3456"/>
            <w:vAlign w:val="top"/>
          </w:tcPr>
          <w:p>
            <w:pPr>
              <w:spacing w:after="0"/>
            </w:pPr>
            <w:r/>
            <w:r>
              <w:rPr>
                <w:b w:val="0"/>
                <w:sz w:val="16"/>
              </w:rPr>
              <w:t>Single reviewer request is emitted.</w:t>
            </w:r>
          </w:p>
        </w:tc>
      </w:tr>
      <w:tr>
        <w:tc>
          <w:tcPr>
            <w:tcW w:type="dxa" w:w="3168"/>
            <w:vAlign w:val="top"/>
            <w:shd w:fill="F3F4F6"/>
          </w:tcPr>
          <w:p>
            <w:pPr>
              <w:spacing w:after="0"/>
            </w:pPr>
            <w:r/>
            <w:r>
              <w:rPr>
                <w:b w:val="0"/>
                <w:sz w:val="16"/>
              </w:rPr>
              <w:t>Trigger removed</w:t>
            </w:r>
          </w:p>
        </w:tc>
        <w:tc>
          <w:tcPr>
            <w:tcW w:type="dxa" w:w="4032"/>
            <w:vAlign w:val="top"/>
          </w:tcPr>
          <w:p>
            <w:pPr>
              <w:spacing w:after="0"/>
            </w:pPr>
            <w:r/>
            <w:r>
              <w:rPr>
                <w:b w:val="0"/>
                <w:sz w:val="16"/>
              </w:rPr>
              <w:t>PR initially modifies workflow, then removes workflow change</w:t>
            </w:r>
          </w:p>
        </w:tc>
        <w:tc>
          <w:tcPr>
            <w:tcW w:type="dxa" w:w="3456"/>
            <w:vAlign w:val="top"/>
          </w:tcPr>
          <w:p>
            <w:pPr>
              <w:spacing w:after="0"/>
            </w:pPr>
            <w:r/>
            <w:r>
              <w:rPr>
                <w:b w:val="0"/>
                <w:sz w:val="16"/>
              </w:rPr>
              <w:t>Platform conditional requirement is cleared.</w:t>
            </w:r>
          </w:p>
        </w:tc>
      </w:tr>
    </w:tbl>
    <w:p/>
    <w:p>
      <w:pPr>
        <w:pStyle w:val="Caption"/>
      </w:pPr>
      <w:r>
        <w:rPr>
          <w:b/>
        </w:rPr>
        <w:t>Reviewer router output structure</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type ReviewerRequirement = {</w:t>
            </w:r>
          </w:p>
          <w:p>
            <w:pPr>
              <w:spacing w:after="0" w:line="240" w:lineRule="auto"/>
            </w:pPr>
            <w:r>
              <w:rPr>
                <w:rFonts w:ascii="Courier New" w:hAnsi="Courier New"/>
                <w:color w:val="111827"/>
                <w:sz w:val="17"/>
              </w:rPr>
              <w:t xml:space="preserve">  reviewer: string;</w:t>
            </w:r>
          </w:p>
          <w:p>
            <w:pPr>
              <w:spacing w:after="0" w:line="240" w:lineRule="auto"/>
            </w:pPr>
            <w:r>
              <w:rPr>
                <w:rFonts w:ascii="Courier New" w:hAnsi="Courier New"/>
                <w:color w:val="111827"/>
                <w:sz w:val="17"/>
              </w:rPr>
              <w:t xml:space="preserve">  tier: "required" | "conditional" | "suggested";</w:t>
            </w:r>
          </w:p>
          <w:p>
            <w:pPr>
              <w:spacing w:after="0" w:line="240" w:lineRule="auto"/>
            </w:pPr>
            <w:r>
              <w:rPr>
                <w:rFonts w:ascii="Courier New" w:hAnsi="Courier New"/>
                <w:color w:val="111827"/>
                <w:sz w:val="17"/>
              </w:rPr>
              <w:t xml:space="preserve">  reason: string;</w:t>
            </w:r>
          </w:p>
          <w:p>
            <w:pPr>
              <w:spacing w:after="0" w:line="240" w:lineRule="auto"/>
            </w:pPr>
            <w:r>
              <w:rPr>
                <w:rFonts w:ascii="Courier New" w:hAnsi="Courier New"/>
                <w:color w:val="111827"/>
                <w:sz w:val="17"/>
              </w:rPr>
              <w:t xml:space="preserve">  triggeredByFindingId: string;</w:t>
            </w:r>
          </w:p>
          <w:p>
            <w:pPr>
              <w:spacing w:after="0" w:line="240" w:lineRule="auto"/>
            </w:pPr>
            <w:r>
              <w:rPr>
                <w:rFonts w:ascii="Courier New" w:hAnsi="Courier New"/>
                <w:color w:val="111827"/>
                <w:sz w:val="17"/>
              </w:rPr>
              <w:t xml:space="preserve">  clearsWhen?: "path_removed" | "evidence_approved";</w:t>
            </w:r>
          </w:p>
          <w:p>
            <w:pPr>
              <w:spacing w:after="0" w:line="240" w:lineRule="auto"/>
            </w:pPr>
            <w:r>
              <w:rPr>
                <w:rFonts w:ascii="Courier New" w:hAnsi="Courier New"/>
                <w:color w:val="111827"/>
                <w:sz w:val="17"/>
              </w:rPr>
              <w:t xml:space="preserve">  approved: boolean;</w:t>
            </w:r>
          </w:p>
          <w:p>
            <w:pPr>
              <w:spacing w:after="0" w:line="240" w:lineRule="auto"/>
            </w:pPr>
            <w:r>
              <w:rPr>
                <w:rFonts w:ascii="Courier New" w:hAnsi="Courier New"/>
                <w:color w:val="111827"/>
                <w:sz w:val="17"/>
              </w:rPr>
              <w:t>};</w:t>
            </w:r>
          </w:p>
        </w:tc>
      </w:tr>
    </w:tbl>
    <w:p/>
    <w:p>
      <w:pPr>
        <w:pStyle w:val="Heading2"/>
      </w:pPr>
      <w:r>
        <w:t>F-07. Audit log needs compliance-grade structure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High</w:t>
            </w:r>
          </w:p>
        </w:tc>
        <w:tc>
          <w:tcPr>
            <w:tcW w:type="dxa" w:w="1440"/>
            <w:vAlign w:val="top"/>
          </w:tcPr>
          <w:p>
            <w:pPr>
              <w:spacing w:after="0"/>
            </w:pPr>
            <w:r/>
            <w:r>
              <w:rPr>
                <w:b w:val="0"/>
                <w:sz w:val="17"/>
              </w:rPr>
              <w:t>P1</w:t>
            </w:r>
          </w:p>
        </w:tc>
        <w:tc>
          <w:tcPr>
            <w:tcW w:type="dxa" w:w="2880"/>
            <w:vAlign w:val="top"/>
          </w:tcPr>
          <w:p>
            <w:pPr>
              <w:spacing w:after="0"/>
            </w:pPr>
            <w:r/>
            <w:r>
              <w:rPr>
                <w:b w:val="0"/>
                <w:sz w:val="17"/>
              </w:rPr>
              <w:t>Record store, policy versioning, check publisher</w:t>
            </w:r>
          </w:p>
        </w:tc>
        <w:tc>
          <w:tcPr>
            <w:tcW w:type="dxa" w:w="4320"/>
            <w:vAlign w:val="top"/>
          </w:tcPr>
          <w:p>
            <w:pPr>
              <w:spacing w:after="0"/>
            </w:pPr>
            <w:r/>
            <w:r>
              <w:rPr>
                <w:b w:val="0"/>
                <w:sz w:val="17"/>
              </w:rPr>
              <w:t>Audit, compliance, security review, final merge decision</w:t>
            </w:r>
          </w:p>
        </w:tc>
      </w:tr>
    </w:tbl>
    <w:p/>
    <w:p>
      <w:pPr>
        <w:pStyle w:val="Heading3"/>
      </w:pPr>
      <w:r>
        <w:t>Issue definition</w:t>
      </w:r>
    </w:p>
    <w:p>
      <w:r>
        <w:t>A generic audit log is not enough for enterprise buyers. The service needs a structured Change Control Record that captures policy version, verified findings, evidence state, reviewer approvals, overrides, final decision, and timestamps.</w:t>
      </w:r>
    </w:p>
    <w:p>
      <w:pPr>
        <w:pStyle w:val="Heading3"/>
      </w:pPr>
      <w:r>
        <w:t>Root cause</w:t>
      </w:r>
    </w:p>
    <w:p>
      <w:r>
        <w:t>The prior plan used 'audit log' language without defining the authoritative record that proves how and why a PR was allowed to merge.</w:t>
      </w:r>
    </w:p>
    <w:p>
      <w:pPr>
        <w:pStyle w:val="Heading3"/>
      </w:pPr>
      <w:r>
        <w:t>Impact</w:t>
      </w:r>
    </w:p>
    <w:p>
      <w:pPr>
        <w:pStyle w:val="ListBullet"/>
      </w:pPr>
      <w:r>
        <w:t>Functionality: teams cannot reconstruct merge decisions after incidents or audits.</w:t>
      </w:r>
    </w:p>
    <w:p>
      <w:pPr>
        <w:pStyle w:val="ListBullet"/>
      </w:pPr>
      <w:r>
        <w:t>Correctness: policy version at merge time may be lost if only current policy is stored.</w:t>
      </w:r>
    </w:p>
    <w:p>
      <w:pPr>
        <w:pStyle w:val="ListBullet"/>
      </w:pPr>
      <w:r>
        <w:t>Maintainability: unstructured logs are difficult to query and export.</w:t>
      </w:r>
    </w:p>
    <w:p>
      <w:pPr>
        <w:pStyle w:val="ListBullet"/>
      </w:pPr>
      <w:r>
        <w:t>Compliance: enterprise customers may reject the product without exportable decision records.</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F07-T1</w:t>
            </w:r>
          </w:p>
        </w:tc>
        <w:tc>
          <w:tcPr>
            <w:tcW w:type="dxa" w:w="5760"/>
            <w:vAlign w:val="top"/>
          </w:tcPr>
          <w:p>
            <w:pPr>
              <w:spacing w:after="0"/>
            </w:pPr>
            <w:r/>
            <w:r>
              <w:rPr>
                <w:b w:val="0"/>
                <w:sz w:val="16"/>
              </w:rPr>
              <w:t>Define ChangeControlRecord schema with policy version, mode, facts, evidence, reviewers, override, and final decision.</w:t>
            </w:r>
          </w:p>
        </w:tc>
        <w:tc>
          <w:tcPr>
            <w:tcW w:type="dxa" w:w="3456"/>
            <w:vAlign w:val="top"/>
          </w:tcPr>
          <w:p>
            <w:pPr>
              <w:spacing w:after="0"/>
            </w:pPr>
            <w:r/>
            <w:r>
              <w:rPr>
                <w:b w:val="0"/>
                <w:sz w:val="16"/>
              </w:rPr>
              <w:t>Schema approved by product, security, and platform leads.</w:t>
            </w:r>
          </w:p>
        </w:tc>
      </w:tr>
      <w:tr>
        <w:tc>
          <w:tcPr>
            <w:tcW w:type="dxa" w:w="1440"/>
            <w:vAlign w:val="top"/>
            <w:shd w:fill="F3F4F6"/>
          </w:tcPr>
          <w:p>
            <w:pPr>
              <w:spacing w:after="0"/>
            </w:pPr>
            <w:r/>
            <w:r>
              <w:rPr>
                <w:b w:val="0"/>
                <w:sz w:val="16"/>
              </w:rPr>
              <w:t>F07-T2</w:t>
            </w:r>
          </w:p>
        </w:tc>
        <w:tc>
          <w:tcPr>
            <w:tcW w:type="dxa" w:w="5760"/>
            <w:vAlign w:val="top"/>
          </w:tcPr>
          <w:p>
            <w:pPr>
              <w:spacing w:after="0"/>
            </w:pPr>
            <w:r/>
            <w:r>
              <w:rPr>
                <w:b w:val="0"/>
                <w:sz w:val="16"/>
              </w:rPr>
              <w:t>Persist a record on every evaluated PR and update it on policy re-evaluation, review approval, override, and merge.</w:t>
            </w:r>
          </w:p>
        </w:tc>
        <w:tc>
          <w:tcPr>
            <w:tcW w:type="dxa" w:w="3456"/>
            <w:vAlign w:val="top"/>
          </w:tcPr>
          <w:p>
            <w:pPr>
              <w:spacing w:after="0"/>
            </w:pPr>
            <w:r/>
            <w:r>
              <w:rPr>
                <w:b w:val="0"/>
                <w:sz w:val="16"/>
              </w:rPr>
              <w:t>Records show full lifecycle state transitions.</w:t>
            </w:r>
          </w:p>
        </w:tc>
      </w:tr>
      <w:tr>
        <w:tc>
          <w:tcPr>
            <w:tcW w:type="dxa" w:w="1440"/>
            <w:vAlign w:val="top"/>
            <w:shd w:fill="F3F4F6"/>
          </w:tcPr>
          <w:p>
            <w:pPr>
              <w:spacing w:after="0"/>
            </w:pPr>
            <w:r/>
            <w:r>
              <w:rPr>
                <w:b w:val="0"/>
                <w:sz w:val="16"/>
              </w:rPr>
              <w:t>F07-T3</w:t>
            </w:r>
          </w:p>
        </w:tc>
        <w:tc>
          <w:tcPr>
            <w:tcW w:type="dxa" w:w="5760"/>
            <w:vAlign w:val="top"/>
          </w:tcPr>
          <w:p>
            <w:pPr>
              <w:spacing w:after="0"/>
            </w:pPr>
            <w:r/>
            <w:r>
              <w:rPr>
                <w:b w:val="0"/>
                <w:sz w:val="16"/>
              </w:rPr>
              <w:t>Record override reason, actor, role, timestamp, and scope.</w:t>
            </w:r>
          </w:p>
        </w:tc>
        <w:tc>
          <w:tcPr>
            <w:tcW w:type="dxa" w:w="3456"/>
            <w:vAlign w:val="top"/>
          </w:tcPr>
          <w:p>
            <w:pPr>
              <w:spacing w:after="0"/>
            </w:pPr>
            <w:r/>
            <w:r>
              <w:rPr>
                <w:b w:val="0"/>
                <w:sz w:val="16"/>
              </w:rPr>
              <w:t>Override cannot be saved without reason under configured policies.</w:t>
            </w:r>
          </w:p>
        </w:tc>
      </w:tr>
      <w:tr>
        <w:tc>
          <w:tcPr>
            <w:tcW w:type="dxa" w:w="1440"/>
            <w:vAlign w:val="top"/>
            <w:shd w:fill="F3F4F6"/>
          </w:tcPr>
          <w:p>
            <w:pPr>
              <w:spacing w:after="0"/>
            </w:pPr>
            <w:r/>
            <w:r>
              <w:rPr>
                <w:b w:val="0"/>
                <w:sz w:val="16"/>
              </w:rPr>
              <w:t>F07-T4</w:t>
            </w:r>
          </w:p>
        </w:tc>
        <w:tc>
          <w:tcPr>
            <w:tcW w:type="dxa" w:w="5760"/>
            <w:vAlign w:val="top"/>
          </w:tcPr>
          <w:p>
            <w:pPr>
              <w:spacing w:after="0"/>
            </w:pPr>
            <w:r/>
            <w:r>
              <w:rPr>
                <w:b w:val="0"/>
                <w:sz w:val="16"/>
              </w:rPr>
              <w:t>Add CSV/JSON export for beta customers.</w:t>
            </w:r>
          </w:p>
        </w:tc>
        <w:tc>
          <w:tcPr>
            <w:tcW w:type="dxa" w:w="3456"/>
            <w:vAlign w:val="top"/>
          </w:tcPr>
          <w:p>
            <w:pPr>
              <w:spacing w:after="0"/>
            </w:pPr>
            <w:r/>
            <w:r>
              <w:rPr>
                <w:b w:val="0"/>
                <w:sz w:val="16"/>
              </w:rPr>
              <w:t>Export includes policy version and final decision fields.</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Blocked then fixed</w:t>
            </w:r>
          </w:p>
        </w:tc>
        <w:tc>
          <w:tcPr>
            <w:tcW w:type="dxa" w:w="4032"/>
            <w:vAlign w:val="top"/>
          </w:tcPr>
          <w:p>
            <w:pPr>
              <w:spacing w:after="0"/>
            </w:pPr>
            <w:r/>
            <w:r>
              <w:rPr>
                <w:b w:val="0"/>
                <w:sz w:val="16"/>
              </w:rPr>
              <w:t>Open blocked PR, add evidence, pass, merge</w:t>
            </w:r>
          </w:p>
        </w:tc>
        <w:tc>
          <w:tcPr>
            <w:tcW w:type="dxa" w:w="3456"/>
            <w:vAlign w:val="top"/>
          </w:tcPr>
          <w:p>
            <w:pPr>
              <w:spacing w:after="0"/>
            </w:pPr>
            <w:r/>
            <w:r>
              <w:rPr>
                <w:b w:val="0"/>
                <w:sz w:val="16"/>
              </w:rPr>
              <w:t>Record shows blocked -&gt; pass -&gt; merged decision trail.</w:t>
            </w:r>
          </w:p>
        </w:tc>
      </w:tr>
      <w:tr>
        <w:tc>
          <w:tcPr>
            <w:tcW w:type="dxa" w:w="3168"/>
            <w:vAlign w:val="top"/>
            <w:shd w:fill="F3F4F6"/>
          </w:tcPr>
          <w:p>
            <w:pPr>
              <w:spacing w:after="0"/>
            </w:pPr>
            <w:r/>
            <w:r>
              <w:rPr>
                <w:b w:val="0"/>
                <w:sz w:val="16"/>
              </w:rPr>
              <w:t>Override</w:t>
            </w:r>
          </w:p>
        </w:tc>
        <w:tc>
          <w:tcPr>
            <w:tcW w:type="dxa" w:w="4032"/>
            <w:vAlign w:val="top"/>
          </w:tcPr>
          <w:p>
            <w:pPr>
              <w:spacing w:after="0"/>
            </w:pPr>
            <w:r/>
            <w:r>
              <w:rPr>
                <w:b w:val="0"/>
                <w:sz w:val="16"/>
              </w:rPr>
              <w:t>Authorized user overrides missing evidence</w:t>
            </w:r>
          </w:p>
        </w:tc>
        <w:tc>
          <w:tcPr>
            <w:tcW w:type="dxa" w:w="3456"/>
            <w:vAlign w:val="top"/>
          </w:tcPr>
          <w:p>
            <w:pPr>
              <w:spacing w:after="0"/>
            </w:pPr>
            <w:r/>
            <w:r>
              <w:rPr>
                <w:b w:val="0"/>
                <w:sz w:val="16"/>
              </w:rPr>
              <w:t>Record includes actor, role, reason, timestamp, and policy version.</w:t>
            </w:r>
          </w:p>
        </w:tc>
      </w:tr>
      <w:tr>
        <w:tc>
          <w:tcPr>
            <w:tcW w:type="dxa" w:w="3168"/>
            <w:vAlign w:val="top"/>
            <w:shd w:fill="F3F4F6"/>
          </w:tcPr>
          <w:p>
            <w:pPr>
              <w:spacing w:after="0"/>
            </w:pPr>
            <w:r/>
            <w:r>
              <w:rPr>
                <w:b w:val="0"/>
                <w:sz w:val="16"/>
              </w:rPr>
              <w:t>Policy update</w:t>
            </w:r>
          </w:p>
        </w:tc>
        <w:tc>
          <w:tcPr>
            <w:tcW w:type="dxa" w:w="4032"/>
            <w:vAlign w:val="top"/>
          </w:tcPr>
          <w:p>
            <w:pPr>
              <w:spacing w:after="0"/>
            </w:pPr>
            <w:r/>
            <w:r>
              <w:rPr>
                <w:b w:val="0"/>
                <w:sz w:val="16"/>
              </w:rPr>
              <w:t>Change policy after PR opened</w:t>
            </w:r>
          </w:p>
        </w:tc>
        <w:tc>
          <w:tcPr>
            <w:tcW w:type="dxa" w:w="3456"/>
            <w:vAlign w:val="top"/>
          </w:tcPr>
          <w:p>
            <w:pPr>
              <w:spacing w:after="0"/>
            </w:pPr>
            <w:r/>
            <w:r>
              <w:rPr>
                <w:b w:val="0"/>
                <w:sz w:val="16"/>
              </w:rPr>
              <w:t>Record retains policy version applied to each evaluation.</w:t>
            </w:r>
          </w:p>
        </w:tc>
      </w:tr>
    </w:tbl>
    <w:p/>
    <w:p>
      <w:pPr>
        <w:pStyle w:val="Caption"/>
      </w:pPr>
      <w:r>
        <w:rPr>
          <w:b/>
        </w:rPr>
        <w:t>Change Control Record example</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w:t>
            </w:r>
          </w:p>
          <w:p>
            <w:pPr>
              <w:spacing w:after="0" w:line="240" w:lineRule="auto"/>
            </w:pPr>
            <w:r>
              <w:rPr>
                <w:rFonts w:ascii="Courier New" w:hAnsi="Courier New"/>
                <w:color w:val="111827"/>
                <w:sz w:val="17"/>
              </w:rPr>
              <w:t xml:space="preserve">  "repo": "acme/checkout-service",</w:t>
            </w:r>
          </w:p>
          <w:p>
            <w:pPr>
              <w:spacing w:after="0" w:line="240" w:lineRule="auto"/>
            </w:pPr>
            <w:r>
              <w:rPr>
                <w:rFonts w:ascii="Courier New" w:hAnsi="Courier New"/>
                <w:color w:val="111827"/>
                <w:sz w:val="17"/>
              </w:rPr>
              <w:t xml:space="preserve">  "pr": 843,</w:t>
            </w:r>
          </w:p>
          <w:p>
            <w:pPr>
              <w:spacing w:after="0" w:line="240" w:lineRule="auto"/>
            </w:pPr>
            <w:r>
              <w:rPr>
                <w:rFonts w:ascii="Courier New" w:hAnsi="Courier New"/>
                <w:color w:val="111827"/>
                <w:sz w:val="17"/>
              </w:rPr>
              <w:t xml:space="preserve">  "mode": "enforce",</w:t>
            </w:r>
          </w:p>
          <w:p>
            <w:pPr>
              <w:spacing w:after="0" w:line="240" w:lineRule="auto"/>
            </w:pPr>
            <w:r>
              <w:rPr>
                <w:rFonts w:ascii="Courier New" w:hAnsi="Courier New"/>
                <w:color w:val="111827"/>
                <w:sz w:val="17"/>
              </w:rPr>
              <w:t xml:space="preserve">  "policyVersion": "fintech-v3.2",</w:t>
            </w:r>
          </w:p>
          <w:p>
            <w:pPr>
              <w:spacing w:after="0" w:line="240" w:lineRule="auto"/>
            </w:pPr>
            <w:r>
              <w:rPr>
                <w:rFonts w:ascii="Courier New" w:hAnsi="Courier New"/>
                <w:color w:val="111827"/>
                <w:sz w:val="17"/>
              </w:rPr>
              <w:t xml:space="preserve">  "verifiedFindings": ["billing_path_changed", "tests_deleted"],</w:t>
            </w:r>
          </w:p>
          <w:p>
            <w:pPr>
              <w:spacing w:after="0" w:line="240" w:lineRule="auto"/>
            </w:pPr>
            <w:r>
              <w:rPr>
                <w:rFonts w:ascii="Courier New" w:hAnsi="Courier New"/>
                <w:color w:val="111827"/>
                <w:sz w:val="17"/>
              </w:rPr>
              <w:t xml:space="preserve">  "requiredEvidence": { "rollback_plan": "provided" },</w:t>
            </w:r>
          </w:p>
          <w:p>
            <w:pPr>
              <w:spacing w:after="0" w:line="240" w:lineRule="auto"/>
            </w:pPr>
            <w:r>
              <w:rPr>
                <w:rFonts w:ascii="Courier New" w:hAnsi="Courier New"/>
                <w:color w:val="111827"/>
                <w:sz w:val="17"/>
              </w:rPr>
              <w:t xml:space="preserve">  "requiredReviewers": ["billing-owner"],</w:t>
            </w:r>
          </w:p>
          <w:p>
            <w:pPr>
              <w:spacing w:after="0" w:line="240" w:lineRule="auto"/>
            </w:pPr>
            <w:r>
              <w:rPr>
                <w:rFonts w:ascii="Courier New" w:hAnsi="Courier New"/>
                <w:color w:val="111827"/>
                <w:sz w:val="17"/>
              </w:rPr>
              <w:t xml:space="preserve">  "decision": {</w:t>
            </w:r>
          </w:p>
          <w:p>
            <w:pPr>
              <w:spacing w:after="0" w:line="240" w:lineRule="auto"/>
            </w:pPr>
            <w:r>
              <w:rPr>
                <w:rFonts w:ascii="Courier New" w:hAnsi="Courier New"/>
                <w:color w:val="111827"/>
                <w:sz w:val="17"/>
              </w:rPr>
              <w:t xml:space="preserve">    "status": "merged_after_override",</w:t>
            </w:r>
          </w:p>
          <w:p>
            <w:pPr>
              <w:spacing w:after="0" w:line="240" w:lineRule="auto"/>
            </w:pPr>
            <w:r>
              <w:rPr>
                <w:rFonts w:ascii="Courier New" w:hAnsi="Courier New"/>
                <w:color w:val="111827"/>
                <w:sz w:val="17"/>
              </w:rPr>
              <w:t xml:space="preserve">    "overrideBy": "priya",</w:t>
            </w:r>
          </w:p>
          <w:p>
            <w:pPr>
              <w:spacing w:after="0" w:line="240" w:lineRule="auto"/>
            </w:pPr>
            <w:r>
              <w:rPr>
                <w:rFonts w:ascii="Courier New" w:hAnsi="Courier New"/>
                <w:color w:val="111827"/>
                <w:sz w:val="17"/>
              </w:rPr>
              <w:t xml:space="preserve">    "overrideReason": "Emergency production fix"</w:t>
            </w:r>
          </w:p>
          <w:p>
            <w:pPr>
              <w:spacing w:after="0" w:line="240" w:lineRule="auto"/>
            </w:pPr>
            <w:r>
              <w:rPr>
                <w:rFonts w:ascii="Courier New" w:hAnsi="Courier New"/>
                <w:color w:val="111827"/>
                <w:sz w:val="17"/>
              </w:rPr>
              <w:t xml:space="preserve">  }</w:t>
            </w:r>
          </w:p>
          <w:p>
            <w:pPr>
              <w:spacing w:after="0" w:line="240" w:lineRule="auto"/>
            </w:pPr>
            <w:r>
              <w:rPr>
                <w:rFonts w:ascii="Courier New" w:hAnsi="Courier New"/>
                <w:color w:val="111827"/>
                <w:sz w:val="17"/>
              </w:rPr>
              <w:t>}</w:t>
            </w:r>
          </w:p>
        </w:tc>
      </w:tr>
    </w:tbl>
    <w:p/>
    <w:p>
      <w:pPr>
        <w:pStyle w:val="Heading2"/>
      </w:pPr>
      <w:r>
        <w:t>F-08. Blank policy-as-code creates friction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Medium</w:t>
            </w:r>
          </w:p>
        </w:tc>
        <w:tc>
          <w:tcPr>
            <w:tcW w:type="dxa" w:w="1440"/>
            <w:vAlign w:val="top"/>
          </w:tcPr>
          <w:p>
            <w:pPr>
              <w:spacing w:after="0"/>
            </w:pPr>
            <w:r/>
            <w:r>
              <w:rPr>
                <w:b w:val="0"/>
                <w:sz w:val="17"/>
              </w:rPr>
              <w:t>P1</w:t>
            </w:r>
          </w:p>
        </w:tc>
        <w:tc>
          <w:tcPr>
            <w:tcW w:type="dxa" w:w="2880"/>
            <w:vAlign w:val="top"/>
          </w:tcPr>
          <w:p>
            <w:pPr>
              <w:spacing w:after="0"/>
            </w:pPr>
            <w:r/>
            <w:r>
              <w:rPr>
                <w:b w:val="0"/>
                <w:sz w:val="17"/>
              </w:rPr>
              <w:t>Policy engine, onboarding, policy templates</w:t>
            </w:r>
          </w:p>
        </w:tc>
        <w:tc>
          <w:tcPr>
            <w:tcW w:type="dxa" w:w="4320"/>
            <w:vAlign w:val="top"/>
          </w:tcPr>
          <w:p>
            <w:pPr>
              <w:spacing w:after="0"/>
            </w:pPr>
            <w:r/>
            <w:r>
              <w:rPr>
                <w:b w:val="0"/>
                <w:sz w:val="17"/>
              </w:rPr>
              <w:t>Onboarding, policy packs, customer success, documentation</w:t>
            </w:r>
          </w:p>
        </w:tc>
      </w:tr>
    </w:tbl>
    <w:p/>
    <w:p>
      <w:pPr>
        <w:pStyle w:val="Heading3"/>
      </w:pPr>
      <w:r>
        <w:t>Issue definition</w:t>
      </w:r>
    </w:p>
    <w:p>
      <w:r>
        <w:t>Policy-as-code is powerful, but customers should not start from an empty YAML file. Teams need opinionated policy packs that encode common controls for startup, platform, fintech, healthcare, open-source, and strict enterprise workflows.</w:t>
      </w:r>
    </w:p>
    <w:p>
      <w:pPr>
        <w:pStyle w:val="Heading3"/>
      </w:pPr>
      <w:r>
        <w:t>Root cause</w:t>
      </w:r>
    </w:p>
    <w:p>
      <w:r>
        <w:t>The previous plan emphasized configurable policy but underweighted the initial customer setup experience.</w:t>
      </w:r>
    </w:p>
    <w:p>
      <w:pPr>
        <w:pStyle w:val="Heading3"/>
      </w:pPr>
      <w:r>
        <w:t>Impact</w:t>
      </w:r>
    </w:p>
    <w:p>
      <w:pPr>
        <w:pStyle w:val="ListBullet"/>
      </w:pPr>
      <w:r>
        <w:t>Functionality: customers may install the product but fail to configure meaningful rules.</w:t>
      </w:r>
    </w:p>
    <w:p>
      <w:pPr>
        <w:pStyle w:val="ListBullet"/>
      </w:pPr>
      <w:r>
        <w:t>Maintainability: ad hoc policies across customers become harder to support.</w:t>
      </w:r>
    </w:p>
    <w:p>
      <w:pPr>
        <w:pStyle w:val="ListBullet"/>
      </w:pPr>
      <w:r>
        <w:t>Adoption: onboarding friction slows movement from observe to enforce.</w:t>
      </w:r>
    </w:p>
    <w:p>
      <w:pPr>
        <w:pStyle w:val="ListBullet"/>
      </w:pPr>
      <w:r>
        <w:t>Correctness: poorly written policies can miss critical paths or overblock low-risk PRs.</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F08-T1</w:t>
            </w:r>
          </w:p>
        </w:tc>
        <w:tc>
          <w:tcPr>
            <w:tcW w:type="dxa" w:w="5760"/>
            <w:vAlign w:val="top"/>
          </w:tcPr>
          <w:p>
            <w:pPr>
              <w:spacing w:after="0"/>
            </w:pPr>
            <w:r/>
            <w:r>
              <w:rPr>
                <w:b w:val="0"/>
                <w:sz w:val="16"/>
              </w:rPr>
              <w:t>Create initial policy packs: Startup Default, Platform Engineering, Fintech, Healthcare/Regulated, Open Source Maintainer, Enterprise Strict.</w:t>
            </w:r>
          </w:p>
        </w:tc>
        <w:tc>
          <w:tcPr>
            <w:tcW w:type="dxa" w:w="3456"/>
            <w:vAlign w:val="top"/>
          </w:tcPr>
          <w:p>
            <w:pPr>
              <w:spacing w:after="0"/>
            </w:pPr>
            <w:r/>
            <w:r>
              <w:rPr>
                <w:b w:val="0"/>
                <w:sz w:val="16"/>
              </w:rPr>
              <w:t>Each pack includes sensitive paths, evidence requirements, reviewer routing, and default mode.</w:t>
            </w:r>
          </w:p>
        </w:tc>
      </w:tr>
      <w:tr>
        <w:tc>
          <w:tcPr>
            <w:tcW w:type="dxa" w:w="1440"/>
            <w:vAlign w:val="top"/>
            <w:shd w:fill="F3F4F6"/>
          </w:tcPr>
          <w:p>
            <w:pPr>
              <w:spacing w:after="0"/>
            </w:pPr>
            <w:r/>
            <w:r>
              <w:rPr>
                <w:b w:val="0"/>
                <w:sz w:val="16"/>
              </w:rPr>
              <w:t>F08-T2</w:t>
            </w:r>
          </w:p>
        </w:tc>
        <w:tc>
          <w:tcPr>
            <w:tcW w:type="dxa" w:w="5760"/>
            <w:vAlign w:val="top"/>
          </w:tcPr>
          <w:p>
            <w:pPr>
              <w:spacing w:after="0"/>
            </w:pPr>
            <w:r/>
            <w:r>
              <w:rPr>
                <w:b w:val="0"/>
                <w:sz w:val="16"/>
              </w:rPr>
              <w:t>Build onboarding flow that asks customer to choose a pack and map owners for security, platform, billing, and database domains.</w:t>
            </w:r>
          </w:p>
        </w:tc>
        <w:tc>
          <w:tcPr>
            <w:tcW w:type="dxa" w:w="3456"/>
            <w:vAlign w:val="top"/>
          </w:tcPr>
          <w:p>
            <w:pPr>
              <w:spacing w:after="0"/>
            </w:pPr>
            <w:r/>
            <w:r>
              <w:rPr>
                <w:b w:val="0"/>
                <w:sz w:val="16"/>
              </w:rPr>
              <w:t>Customer can complete setup without writing YAML manually.</w:t>
            </w:r>
          </w:p>
        </w:tc>
      </w:tr>
      <w:tr>
        <w:tc>
          <w:tcPr>
            <w:tcW w:type="dxa" w:w="1440"/>
            <w:vAlign w:val="top"/>
            <w:shd w:fill="F3F4F6"/>
          </w:tcPr>
          <w:p>
            <w:pPr>
              <w:spacing w:after="0"/>
            </w:pPr>
            <w:r/>
            <w:r>
              <w:rPr>
                <w:b w:val="0"/>
                <w:sz w:val="16"/>
              </w:rPr>
              <w:t>F08-T3</w:t>
            </w:r>
          </w:p>
        </w:tc>
        <w:tc>
          <w:tcPr>
            <w:tcW w:type="dxa" w:w="5760"/>
            <w:vAlign w:val="top"/>
          </w:tcPr>
          <w:p>
            <w:pPr>
              <w:spacing w:after="0"/>
            </w:pPr>
            <w:r/>
            <w:r>
              <w:rPr>
                <w:b w:val="0"/>
                <w:sz w:val="16"/>
              </w:rPr>
              <w:t>Add policy preview using recent PRs to show which findings would have triggered.</w:t>
            </w:r>
          </w:p>
        </w:tc>
        <w:tc>
          <w:tcPr>
            <w:tcW w:type="dxa" w:w="3456"/>
            <w:vAlign w:val="top"/>
          </w:tcPr>
          <w:p>
            <w:pPr>
              <w:spacing w:after="0"/>
            </w:pPr>
            <w:r/>
            <w:r>
              <w:rPr>
                <w:b w:val="0"/>
                <w:sz w:val="16"/>
              </w:rPr>
              <w:t>Observe-mode preview displays expected policy hits without blocking.</w:t>
            </w:r>
          </w:p>
        </w:tc>
      </w:tr>
      <w:tr>
        <w:tc>
          <w:tcPr>
            <w:tcW w:type="dxa" w:w="1440"/>
            <w:vAlign w:val="top"/>
            <w:shd w:fill="F3F4F6"/>
          </w:tcPr>
          <w:p>
            <w:pPr>
              <w:spacing w:after="0"/>
            </w:pPr>
            <w:r/>
            <w:r>
              <w:rPr>
                <w:b w:val="0"/>
                <w:sz w:val="16"/>
              </w:rPr>
              <w:t>F08-T4</w:t>
            </w:r>
          </w:p>
        </w:tc>
        <w:tc>
          <w:tcPr>
            <w:tcW w:type="dxa" w:w="5760"/>
            <w:vAlign w:val="top"/>
          </w:tcPr>
          <w:p>
            <w:pPr>
              <w:spacing w:after="0"/>
            </w:pPr>
            <w:r/>
            <w:r>
              <w:rPr>
                <w:b w:val="0"/>
                <w:sz w:val="16"/>
              </w:rPr>
              <w:t>Version policy packs and allow customers to fork them.</w:t>
            </w:r>
          </w:p>
        </w:tc>
        <w:tc>
          <w:tcPr>
            <w:tcW w:type="dxa" w:w="3456"/>
            <w:vAlign w:val="top"/>
          </w:tcPr>
          <w:p>
            <w:pPr>
              <w:spacing w:after="0"/>
            </w:pPr>
            <w:r/>
            <w:r>
              <w:rPr>
                <w:b w:val="0"/>
                <w:sz w:val="16"/>
              </w:rPr>
              <w:t>Policy pack version is stored in Change Control Records.</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Startup pack</w:t>
            </w:r>
          </w:p>
        </w:tc>
        <w:tc>
          <w:tcPr>
            <w:tcW w:type="dxa" w:w="4032"/>
            <w:vAlign w:val="top"/>
          </w:tcPr>
          <w:p>
            <w:pPr>
              <w:spacing w:after="0"/>
            </w:pPr>
            <w:r/>
            <w:r>
              <w:rPr>
                <w:b w:val="0"/>
                <w:sz w:val="16"/>
              </w:rPr>
              <w:t>Apply to standard fixture repo</w:t>
            </w:r>
          </w:p>
        </w:tc>
        <w:tc>
          <w:tcPr>
            <w:tcW w:type="dxa" w:w="3456"/>
            <w:vAlign w:val="top"/>
          </w:tcPr>
          <w:p>
            <w:pPr>
              <w:spacing w:after="0"/>
            </w:pPr>
            <w:r/>
            <w:r>
              <w:rPr>
                <w:b w:val="0"/>
                <w:sz w:val="16"/>
              </w:rPr>
              <w:t>Only tests, CI, dependencies, migrations, and configured sensitive paths trigger.</w:t>
            </w:r>
          </w:p>
        </w:tc>
      </w:tr>
      <w:tr>
        <w:tc>
          <w:tcPr>
            <w:tcW w:type="dxa" w:w="3168"/>
            <w:vAlign w:val="top"/>
            <w:shd w:fill="F3F4F6"/>
          </w:tcPr>
          <w:p>
            <w:pPr>
              <w:spacing w:after="0"/>
            </w:pPr>
            <w:r/>
            <w:r>
              <w:rPr>
                <w:b w:val="0"/>
                <w:sz w:val="16"/>
              </w:rPr>
              <w:t>Fintech pack</w:t>
            </w:r>
          </w:p>
        </w:tc>
        <w:tc>
          <w:tcPr>
            <w:tcW w:type="dxa" w:w="4032"/>
            <w:vAlign w:val="top"/>
          </w:tcPr>
          <w:p>
            <w:pPr>
              <w:spacing w:after="0"/>
            </w:pPr>
            <w:r/>
            <w:r>
              <w:rPr>
                <w:b w:val="0"/>
                <w:sz w:val="16"/>
              </w:rPr>
              <w:t>Apply to checkout fixture</w:t>
            </w:r>
          </w:p>
        </w:tc>
        <w:tc>
          <w:tcPr>
            <w:tcW w:type="dxa" w:w="3456"/>
            <w:vAlign w:val="top"/>
          </w:tcPr>
          <w:p>
            <w:pPr>
              <w:spacing w:after="0"/>
            </w:pPr>
            <w:r/>
            <w:r>
              <w:rPr>
                <w:b w:val="0"/>
                <w:sz w:val="16"/>
              </w:rPr>
              <w:t>Billing and payment changes require rollback plan and domain owner.</w:t>
            </w:r>
          </w:p>
        </w:tc>
      </w:tr>
      <w:tr>
        <w:tc>
          <w:tcPr>
            <w:tcW w:type="dxa" w:w="3168"/>
            <w:vAlign w:val="top"/>
            <w:shd w:fill="F3F4F6"/>
          </w:tcPr>
          <w:p>
            <w:pPr>
              <w:spacing w:after="0"/>
            </w:pPr>
            <w:r/>
            <w:r>
              <w:rPr>
                <w:b w:val="0"/>
                <w:sz w:val="16"/>
              </w:rPr>
              <w:t>Policy preview</w:t>
            </w:r>
          </w:p>
        </w:tc>
        <w:tc>
          <w:tcPr>
            <w:tcW w:type="dxa" w:w="4032"/>
            <w:vAlign w:val="top"/>
          </w:tcPr>
          <w:p>
            <w:pPr>
              <w:spacing w:after="0"/>
            </w:pPr>
            <w:r/>
            <w:r>
              <w:rPr>
                <w:b w:val="0"/>
                <w:sz w:val="16"/>
              </w:rPr>
              <w:t>Run pack against historical PRs</w:t>
            </w:r>
          </w:p>
        </w:tc>
        <w:tc>
          <w:tcPr>
            <w:tcW w:type="dxa" w:w="3456"/>
            <w:vAlign w:val="top"/>
          </w:tcPr>
          <w:p>
            <w:pPr>
              <w:spacing w:after="0"/>
            </w:pPr>
            <w:r/>
            <w:r>
              <w:rPr>
                <w:b w:val="0"/>
                <w:sz w:val="16"/>
              </w:rPr>
              <w:t>Results match policy engine output in observe mode.</w:t>
            </w:r>
          </w:p>
        </w:tc>
      </w:tr>
    </w:tbl>
    <w:p/>
    <w:p>
      <w:pPr>
        <w:pStyle w:val="Caption"/>
      </w:pPr>
      <w:r>
        <w:rPr>
          <w:b/>
        </w:rPr>
        <w:t>Policy pack selection model</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type PolicyPack = {</w:t>
            </w:r>
          </w:p>
          <w:p>
            <w:pPr>
              <w:spacing w:after="0" w:line="240" w:lineRule="auto"/>
            </w:pPr>
            <w:r>
              <w:rPr>
                <w:rFonts w:ascii="Courier New" w:hAnsi="Courier New"/>
                <w:color w:val="111827"/>
                <w:sz w:val="17"/>
              </w:rPr>
              <w:t xml:space="preserve">  id: "startup_default" | "platform" | "fintech" | "regulated";</w:t>
            </w:r>
          </w:p>
          <w:p>
            <w:pPr>
              <w:spacing w:after="0" w:line="240" w:lineRule="auto"/>
            </w:pPr>
            <w:r>
              <w:rPr>
                <w:rFonts w:ascii="Courier New" w:hAnsi="Courier New"/>
                <w:color w:val="111827"/>
                <w:sz w:val="17"/>
              </w:rPr>
              <w:t xml:space="preserve">  version: string;</w:t>
            </w:r>
          </w:p>
          <w:p>
            <w:pPr>
              <w:spacing w:after="0" w:line="240" w:lineRule="auto"/>
            </w:pPr>
            <w:r>
              <w:rPr>
                <w:rFonts w:ascii="Courier New" w:hAnsi="Courier New"/>
                <w:color w:val="111827"/>
                <w:sz w:val="17"/>
              </w:rPr>
              <w:t xml:space="preserve">  defaultMode: "observe" | "warn" | "enforce";</w:t>
            </w:r>
          </w:p>
          <w:p>
            <w:pPr>
              <w:spacing w:after="0" w:line="240" w:lineRule="auto"/>
            </w:pPr>
            <w:r>
              <w:rPr>
                <w:rFonts w:ascii="Courier New" w:hAnsi="Courier New"/>
                <w:color w:val="111827"/>
                <w:sz w:val="17"/>
              </w:rPr>
              <w:t xml:space="preserve">  rules: PolicyRule[];</w:t>
            </w:r>
          </w:p>
          <w:p>
            <w:pPr>
              <w:spacing w:after="0" w:line="240" w:lineRule="auto"/>
            </w:pPr>
            <w:r>
              <w:rPr>
                <w:rFonts w:ascii="Courier New" w:hAnsi="Courier New"/>
                <w:color w:val="111827"/>
                <w:sz w:val="17"/>
              </w:rPr>
              <w:t xml:space="preserve">  requiredOwnerMappings: string[];</w:t>
            </w:r>
          </w:p>
          <w:p>
            <w:pPr>
              <w:spacing w:after="0" w:line="240" w:lineRule="auto"/>
            </w:pPr>
            <w:r>
              <w:rPr>
                <w:rFonts w:ascii="Courier New" w:hAnsi="Courier New"/>
                <w:color w:val="111827"/>
                <w:sz w:val="17"/>
              </w:rPr>
              <w:t>};</w:t>
            </w:r>
          </w:p>
        </w:tc>
      </w:tr>
    </w:tbl>
    <w:p/>
    <w:p>
      <w:pPr>
        <w:pStyle w:val="Heading2"/>
      </w:pPr>
      <w:r>
        <w:t>F-09. LLM-based blocking would reduce trust</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Critical</w:t>
            </w:r>
          </w:p>
        </w:tc>
        <w:tc>
          <w:tcPr>
            <w:tcW w:type="dxa" w:w="1440"/>
            <w:vAlign w:val="top"/>
          </w:tcPr>
          <w:p>
            <w:pPr>
              <w:spacing w:after="0"/>
            </w:pPr>
            <w:r/>
            <w:r>
              <w:rPr>
                <w:b w:val="0"/>
                <w:sz w:val="17"/>
              </w:rPr>
              <w:t>P0</w:t>
            </w:r>
          </w:p>
        </w:tc>
        <w:tc>
          <w:tcPr>
            <w:tcW w:type="dxa" w:w="2880"/>
            <w:vAlign w:val="top"/>
          </w:tcPr>
          <w:p>
            <w:pPr>
              <w:spacing w:after="0"/>
            </w:pPr>
            <w:r/>
            <w:r>
              <w:rPr>
                <w:b w:val="0"/>
                <w:sz w:val="17"/>
              </w:rPr>
              <w:t>Decision engine, AI features, product copy</w:t>
            </w:r>
          </w:p>
        </w:tc>
        <w:tc>
          <w:tcPr>
            <w:tcW w:type="dxa" w:w="4320"/>
            <w:vAlign w:val="top"/>
          </w:tcPr>
          <w:p>
            <w:pPr>
              <w:spacing w:after="0"/>
            </w:pPr>
            <w:r/>
            <w:r>
              <w:rPr>
                <w:b w:val="0"/>
                <w:sz w:val="17"/>
              </w:rPr>
              <w:t>AI assistant layer, policy engine, status checks, trust model</w:t>
            </w:r>
          </w:p>
        </w:tc>
      </w:tr>
    </w:tbl>
    <w:p/>
    <w:p>
      <w:pPr>
        <w:pStyle w:val="Heading3"/>
      </w:pPr>
      <w:r>
        <w:t>Issue definition</w:t>
      </w:r>
    </w:p>
    <w:p>
      <w:r>
        <w:t>LLMs can help summarize, explain, and identify advisory risks, but V1 blocking decisions must not depend solely on generated judgments. Deterministic facts and explicit policies should decide whether a PR passes, warns, or blocks.</w:t>
      </w:r>
    </w:p>
    <w:p>
      <w:pPr>
        <w:pStyle w:val="Heading3"/>
      </w:pPr>
      <w:r>
        <w:t>Root cause</w:t>
      </w:r>
    </w:p>
    <w:p>
      <w:r>
        <w:t>The product category could be confused with AI code review if LLM output is allowed to drive trust-critical outcomes.</w:t>
      </w:r>
    </w:p>
    <w:p>
      <w:pPr>
        <w:pStyle w:val="Heading3"/>
      </w:pPr>
      <w:r>
        <w:t>Impact</w:t>
      </w:r>
    </w:p>
    <w:p>
      <w:pPr>
        <w:pStyle w:val="ListBullet"/>
      </w:pPr>
      <w:r>
        <w:t>Correctness: LLM hallucinations may block valid PRs or miss policy violations.</w:t>
      </w:r>
    </w:p>
    <w:p>
      <w:pPr>
        <w:pStyle w:val="ListBullet"/>
      </w:pPr>
      <w:r>
        <w:t>Maintainability: generated reasons can change unpredictably across model versions.</w:t>
      </w:r>
    </w:p>
    <w:p>
      <w:pPr>
        <w:pStyle w:val="ListBullet"/>
      </w:pPr>
      <w:r>
        <w:t>Adoption: enterprise buyers need explainable and reproducible controls.</w:t>
      </w:r>
    </w:p>
    <w:p>
      <w:pPr>
        <w:pStyle w:val="ListBullet"/>
      </w:pPr>
      <w:r>
        <w:t>Compliance: audit records must show configured policy, not opaque AI judgment, as the basis for blocking.</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F09-T1</w:t>
            </w:r>
          </w:p>
        </w:tc>
        <w:tc>
          <w:tcPr>
            <w:tcW w:type="dxa" w:w="5760"/>
            <w:vAlign w:val="top"/>
          </w:tcPr>
          <w:p>
            <w:pPr>
              <w:spacing w:after="0"/>
            </w:pPr>
            <w:r/>
            <w:r>
              <w:rPr>
                <w:b w:val="0"/>
                <w:sz w:val="16"/>
              </w:rPr>
              <w:t>Add explicit source and confidence to all findings: verified, observed, inferred, or attested.</w:t>
            </w:r>
          </w:p>
        </w:tc>
        <w:tc>
          <w:tcPr>
            <w:tcW w:type="dxa" w:w="3456"/>
            <w:vAlign w:val="top"/>
          </w:tcPr>
          <w:p>
            <w:pPr>
              <w:spacing w:after="0"/>
            </w:pPr>
            <w:r/>
            <w:r>
              <w:rPr>
                <w:b w:val="0"/>
                <w:sz w:val="16"/>
              </w:rPr>
              <w:t>Policy engine blocks only on configured verified/observed findings in V1.</w:t>
            </w:r>
          </w:p>
        </w:tc>
      </w:tr>
      <w:tr>
        <w:tc>
          <w:tcPr>
            <w:tcW w:type="dxa" w:w="1440"/>
            <w:vAlign w:val="top"/>
            <w:shd w:fill="F3F4F6"/>
          </w:tcPr>
          <w:p>
            <w:pPr>
              <w:spacing w:after="0"/>
            </w:pPr>
            <w:r/>
            <w:r>
              <w:rPr>
                <w:b w:val="0"/>
                <w:sz w:val="16"/>
              </w:rPr>
              <w:t>F09-T2</w:t>
            </w:r>
          </w:p>
        </w:tc>
        <w:tc>
          <w:tcPr>
            <w:tcW w:type="dxa" w:w="5760"/>
            <w:vAlign w:val="top"/>
          </w:tcPr>
          <w:p>
            <w:pPr>
              <w:spacing w:after="0"/>
            </w:pPr>
            <w:r/>
            <w:r>
              <w:rPr>
                <w:b w:val="0"/>
                <w:sz w:val="16"/>
              </w:rPr>
              <w:t>Implement LLM output as advisory metadata with separate display section.</w:t>
            </w:r>
          </w:p>
        </w:tc>
        <w:tc>
          <w:tcPr>
            <w:tcW w:type="dxa" w:w="3456"/>
            <w:vAlign w:val="top"/>
          </w:tcPr>
          <w:p>
            <w:pPr>
              <w:spacing w:after="0"/>
            </w:pPr>
            <w:r/>
            <w:r>
              <w:rPr>
                <w:b w:val="0"/>
                <w:sz w:val="16"/>
              </w:rPr>
              <w:t>LLM suggestions cannot set status=block unless backed by a deterministic policy hit.</w:t>
            </w:r>
          </w:p>
        </w:tc>
      </w:tr>
      <w:tr>
        <w:tc>
          <w:tcPr>
            <w:tcW w:type="dxa" w:w="1440"/>
            <w:vAlign w:val="top"/>
            <w:shd w:fill="F3F4F6"/>
          </w:tcPr>
          <w:p>
            <w:pPr>
              <w:spacing w:after="0"/>
            </w:pPr>
            <w:r/>
            <w:r>
              <w:rPr>
                <w:b w:val="0"/>
                <w:sz w:val="16"/>
              </w:rPr>
              <w:t>F09-T3</w:t>
            </w:r>
          </w:p>
        </w:tc>
        <w:tc>
          <w:tcPr>
            <w:tcW w:type="dxa" w:w="5760"/>
            <w:vAlign w:val="top"/>
          </w:tcPr>
          <w:p>
            <w:pPr>
              <w:spacing w:after="0"/>
            </w:pPr>
            <w:r/>
            <w:r>
              <w:rPr>
                <w:b w:val="0"/>
                <w:sz w:val="16"/>
              </w:rPr>
              <w:t>Add customer setting to disable LLM features entirely.</w:t>
            </w:r>
          </w:p>
        </w:tc>
        <w:tc>
          <w:tcPr>
            <w:tcW w:type="dxa" w:w="3456"/>
            <w:vAlign w:val="top"/>
          </w:tcPr>
          <w:p>
            <w:pPr>
              <w:spacing w:after="0"/>
            </w:pPr>
            <w:r/>
            <w:r>
              <w:rPr>
                <w:b w:val="0"/>
                <w:sz w:val="16"/>
              </w:rPr>
              <w:t>Product operates fully with deterministic checks only.</w:t>
            </w:r>
          </w:p>
        </w:tc>
      </w:tr>
      <w:tr>
        <w:tc>
          <w:tcPr>
            <w:tcW w:type="dxa" w:w="1440"/>
            <w:vAlign w:val="top"/>
            <w:shd w:fill="F3F4F6"/>
          </w:tcPr>
          <w:p>
            <w:pPr>
              <w:spacing w:after="0"/>
            </w:pPr>
            <w:r/>
            <w:r>
              <w:rPr>
                <w:b w:val="0"/>
                <w:sz w:val="16"/>
              </w:rPr>
              <w:t>F09-T4</w:t>
            </w:r>
          </w:p>
        </w:tc>
        <w:tc>
          <w:tcPr>
            <w:tcW w:type="dxa" w:w="5760"/>
            <w:vAlign w:val="top"/>
          </w:tcPr>
          <w:p>
            <w:pPr>
              <w:spacing w:after="0"/>
            </w:pPr>
            <w:r/>
            <w:r>
              <w:rPr>
                <w:b w:val="0"/>
                <w:sz w:val="16"/>
              </w:rPr>
              <w:t>Document product posture: deterministic checks decide; AI explains and assists; humans approve risk.</w:t>
            </w:r>
          </w:p>
        </w:tc>
        <w:tc>
          <w:tcPr>
            <w:tcW w:type="dxa" w:w="3456"/>
            <w:vAlign w:val="top"/>
          </w:tcPr>
          <w:p>
            <w:pPr>
              <w:spacing w:after="0"/>
            </w:pPr>
            <w:r/>
            <w:r>
              <w:rPr>
                <w:b w:val="0"/>
                <w:sz w:val="16"/>
              </w:rPr>
              <w:t>Docs and UI copy consistently use this language.</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LLM unavailable</w:t>
            </w:r>
          </w:p>
        </w:tc>
        <w:tc>
          <w:tcPr>
            <w:tcW w:type="dxa" w:w="4032"/>
            <w:vAlign w:val="top"/>
          </w:tcPr>
          <w:p>
            <w:pPr>
              <w:spacing w:after="0"/>
            </w:pPr>
            <w:r/>
            <w:r>
              <w:rPr>
                <w:b w:val="0"/>
                <w:sz w:val="16"/>
              </w:rPr>
              <w:t>Disable model service</w:t>
            </w:r>
          </w:p>
        </w:tc>
        <w:tc>
          <w:tcPr>
            <w:tcW w:type="dxa" w:w="3456"/>
            <w:vAlign w:val="top"/>
          </w:tcPr>
          <w:p>
            <w:pPr>
              <w:spacing w:after="0"/>
            </w:pPr>
            <w:r/>
            <w:r>
              <w:rPr>
                <w:b w:val="0"/>
                <w:sz w:val="16"/>
              </w:rPr>
              <w:t>Policy checks still run and publish correct result.</w:t>
            </w:r>
          </w:p>
        </w:tc>
      </w:tr>
      <w:tr>
        <w:tc>
          <w:tcPr>
            <w:tcW w:type="dxa" w:w="3168"/>
            <w:vAlign w:val="top"/>
            <w:shd w:fill="F3F4F6"/>
          </w:tcPr>
          <w:p>
            <w:pPr>
              <w:spacing w:after="0"/>
            </w:pPr>
            <w:r/>
            <w:r>
              <w:rPr>
                <w:b w:val="0"/>
                <w:sz w:val="16"/>
              </w:rPr>
              <w:t>LLM flags duplicate helper</w:t>
            </w:r>
          </w:p>
        </w:tc>
        <w:tc>
          <w:tcPr>
            <w:tcW w:type="dxa" w:w="4032"/>
            <w:vAlign w:val="top"/>
          </w:tcPr>
          <w:p>
            <w:pPr>
              <w:spacing w:after="0"/>
            </w:pPr>
            <w:r/>
            <w:r>
              <w:rPr>
                <w:b w:val="0"/>
                <w:sz w:val="16"/>
              </w:rPr>
              <w:t>Advisory finding emitted</w:t>
            </w:r>
          </w:p>
        </w:tc>
        <w:tc>
          <w:tcPr>
            <w:tcW w:type="dxa" w:w="3456"/>
            <w:vAlign w:val="top"/>
          </w:tcPr>
          <w:p>
            <w:pPr>
              <w:spacing w:after="0"/>
            </w:pPr>
            <w:r/>
            <w:r>
              <w:rPr>
                <w:b w:val="0"/>
                <w:sz w:val="16"/>
              </w:rPr>
              <w:t>No block unless separate deterministic policy violation exists.</w:t>
            </w:r>
          </w:p>
        </w:tc>
      </w:tr>
      <w:tr>
        <w:tc>
          <w:tcPr>
            <w:tcW w:type="dxa" w:w="3168"/>
            <w:vAlign w:val="top"/>
            <w:shd w:fill="F3F4F6"/>
          </w:tcPr>
          <w:p>
            <w:pPr>
              <w:spacing w:after="0"/>
            </w:pPr>
            <w:r/>
            <w:r>
              <w:rPr>
                <w:b w:val="0"/>
                <w:sz w:val="16"/>
              </w:rPr>
              <w:t>Deterministic block</w:t>
            </w:r>
          </w:p>
        </w:tc>
        <w:tc>
          <w:tcPr>
            <w:tcW w:type="dxa" w:w="4032"/>
            <w:vAlign w:val="top"/>
          </w:tcPr>
          <w:p>
            <w:pPr>
              <w:spacing w:after="0"/>
            </w:pPr>
            <w:r/>
            <w:r>
              <w:rPr>
                <w:b w:val="0"/>
                <w:sz w:val="16"/>
              </w:rPr>
              <w:t>CI workflow modified under enforce mode</w:t>
            </w:r>
          </w:p>
        </w:tc>
        <w:tc>
          <w:tcPr>
            <w:tcW w:type="dxa" w:w="3456"/>
            <w:vAlign w:val="top"/>
          </w:tcPr>
          <w:p>
            <w:pPr>
              <w:spacing w:after="0"/>
            </w:pPr>
            <w:r/>
            <w:r>
              <w:rPr>
                <w:b w:val="0"/>
                <w:sz w:val="16"/>
              </w:rPr>
              <w:t>Block occurs even if LLM summary is absent.</w:t>
            </w:r>
          </w:p>
        </w:tc>
      </w:tr>
    </w:tbl>
    <w:p/>
    <w:p>
      <w:pPr>
        <w:pStyle w:val="Caption"/>
      </w:pPr>
      <w:r>
        <w:rPr>
          <w:b/>
        </w:rPr>
        <w:t>Guardrail against LLM-only blocking</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function canBlock(finding: Finding): boolean {</w:t>
            </w:r>
          </w:p>
          <w:p>
            <w:pPr>
              <w:spacing w:after="0" w:line="240" w:lineRule="auto"/>
            </w:pPr>
            <w:r>
              <w:rPr>
                <w:rFonts w:ascii="Courier New" w:hAnsi="Courier New"/>
                <w:color w:val="111827"/>
                <w:sz w:val="17"/>
              </w:rPr>
              <w:t xml:space="preserve">  return finding.confidence === "verified" ||</w:t>
            </w:r>
          </w:p>
          <w:p>
            <w:pPr>
              <w:spacing w:after="0" w:line="240" w:lineRule="auto"/>
            </w:pPr>
            <w:r>
              <w:rPr>
                <w:rFonts w:ascii="Courier New" w:hAnsi="Courier New"/>
                <w:color w:val="111827"/>
                <w:sz w:val="17"/>
              </w:rPr>
              <w:t xml:space="preserve">         finding.confidence === "observed";</w:t>
            </w:r>
          </w:p>
          <w:p>
            <w:pPr>
              <w:spacing w:after="0" w:line="240" w:lineRule="auto"/>
            </w:pPr>
            <w:r>
              <w:rPr>
                <w:rFonts w:ascii="Courier New" w:hAnsi="Courier New"/>
                <w:color w:val="111827"/>
                <w:sz w:val="17"/>
              </w:rPr>
              <w:t>}</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const blockingFindings = findings.filter(f =&gt;</w:t>
            </w:r>
          </w:p>
          <w:p>
            <w:pPr>
              <w:spacing w:after="0" w:line="240" w:lineRule="auto"/>
            </w:pPr>
            <w:r>
              <w:rPr>
                <w:rFonts w:ascii="Courier New" w:hAnsi="Courier New"/>
                <w:color w:val="111827"/>
                <w:sz w:val="17"/>
              </w:rPr>
              <w:t xml:space="preserve">  policy.blocks(f.type) &amp;&amp; canBlock(f)</w:t>
            </w:r>
          </w:p>
          <w:p>
            <w:pPr>
              <w:spacing w:after="0" w:line="240" w:lineRule="auto"/>
            </w:pPr>
            <w:r>
              <w:rPr>
                <w:rFonts w:ascii="Courier New" w:hAnsi="Courier New"/>
                <w:color w:val="111827"/>
                <w:sz w:val="17"/>
              </w:rPr>
              <w:t>);</w:t>
            </w:r>
          </w:p>
        </w:tc>
      </w:tr>
    </w:tbl>
    <w:p/>
    <w:p>
      <w:pPr>
        <w:pStyle w:val="Heading2"/>
      </w:pPr>
      <w:r>
        <w:t>F-10. Data-handling posture must be productized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Critical</w:t>
            </w:r>
          </w:p>
        </w:tc>
        <w:tc>
          <w:tcPr>
            <w:tcW w:type="dxa" w:w="1440"/>
            <w:vAlign w:val="top"/>
          </w:tcPr>
          <w:p>
            <w:pPr>
              <w:spacing w:after="0"/>
            </w:pPr>
            <w:r/>
            <w:r>
              <w:rPr>
                <w:b w:val="0"/>
                <w:sz w:val="17"/>
              </w:rPr>
              <w:t>P0</w:t>
            </w:r>
          </w:p>
        </w:tc>
        <w:tc>
          <w:tcPr>
            <w:tcW w:type="dxa" w:w="2880"/>
            <w:vAlign w:val="top"/>
          </w:tcPr>
          <w:p>
            <w:pPr>
              <w:spacing w:after="0"/>
            </w:pPr>
            <w:r/>
            <w:r>
              <w:rPr>
                <w:b w:val="0"/>
                <w:sz w:val="17"/>
              </w:rPr>
              <w:t>Storage design, security review, enterprise roadmap</w:t>
            </w:r>
          </w:p>
        </w:tc>
        <w:tc>
          <w:tcPr>
            <w:tcW w:type="dxa" w:w="4320"/>
            <w:vAlign w:val="top"/>
          </w:tcPr>
          <w:p>
            <w:pPr>
              <w:spacing w:after="0"/>
            </w:pPr>
            <w:r/>
            <w:r>
              <w:rPr>
                <w:b w:val="0"/>
                <w:sz w:val="17"/>
              </w:rPr>
              <w:t>Data retention, secrets handling, source code access, LLM controls</w:t>
            </w:r>
          </w:p>
        </w:tc>
      </w:tr>
    </w:tbl>
    <w:p/>
    <w:p>
      <w:pPr>
        <w:pStyle w:val="Heading3"/>
      </w:pPr>
      <w:r>
        <w:t>Issue definition</w:t>
      </w:r>
    </w:p>
    <w:p>
      <w:r>
        <w:t>AgentForge will touch sensitive engineering data. The product must store metadata by default, make full-diff retention configurable, redact secrets, avoid training on customer code, and support enterprise deployment options later.</w:t>
      </w:r>
    </w:p>
    <w:p>
      <w:pPr>
        <w:pStyle w:val="Heading3"/>
      </w:pPr>
      <w:r>
        <w:t>Root cause</w:t>
      </w:r>
    </w:p>
    <w:p>
      <w:r>
        <w:t>The product requires access to PR metadata and diffs, but previous planning did not fully translate data sensitivity into implementation requirements.</w:t>
      </w:r>
    </w:p>
    <w:p>
      <w:pPr>
        <w:pStyle w:val="Heading3"/>
      </w:pPr>
      <w:r>
        <w:t>Impact</w:t>
      </w:r>
    </w:p>
    <w:p>
      <w:pPr>
        <w:pStyle w:val="ListBullet"/>
      </w:pPr>
      <w:r>
        <w:t>Security: accidental source or secret retention can create unacceptable risk.</w:t>
      </w:r>
    </w:p>
    <w:p>
      <w:pPr>
        <w:pStyle w:val="ListBullet"/>
      </w:pPr>
      <w:r>
        <w:t>Compliance: regulated customers may reject the tool without retention and export controls.</w:t>
      </w:r>
    </w:p>
    <w:p>
      <w:pPr>
        <w:pStyle w:val="ListBullet"/>
      </w:pPr>
      <w:r>
        <w:t>Maintainability: unclear data boundaries complicate support, logs, and incident response.</w:t>
      </w:r>
    </w:p>
    <w:p>
      <w:pPr>
        <w:pStyle w:val="ListBullet"/>
      </w:pPr>
      <w:r>
        <w:t>Adoption: enterprise security review will block procurement if data posture is vague.</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F10-T1</w:t>
            </w:r>
          </w:p>
        </w:tc>
        <w:tc>
          <w:tcPr>
            <w:tcW w:type="dxa" w:w="5760"/>
            <w:vAlign w:val="top"/>
          </w:tcPr>
          <w:p>
            <w:pPr>
              <w:spacing w:after="0"/>
            </w:pPr>
            <w:r/>
            <w:r>
              <w:rPr>
                <w:b w:val="0"/>
                <w:sz w:val="16"/>
              </w:rPr>
              <w:t>Store metadata by default: repo, PR number, file paths, findings, policy results, reviewer state, evidence state, and overrides.</w:t>
            </w:r>
          </w:p>
        </w:tc>
        <w:tc>
          <w:tcPr>
            <w:tcW w:type="dxa" w:w="3456"/>
            <w:vAlign w:val="top"/>
          </w:tcPr>
          <w:p>
            <w:pPr>
              <w:spacing w:after="0"/>
            </w:pPr>
            <w:r/>
            <w:r>
              <w:rPr>
                <w:b w:val="0"/>
                <w:sz w:val="16"/>
              </w:rPr>
              <w:t>Default database schema excludes full source content.</w:t>
            </w:r>
          </w:p>
        </w:tc>
      </w:tr>
      <w:tr>
        <w:tc>
          <w:tcPr>
            <w:tcW w:type="dxa" w:w="1440"/>
            <w:vAlign w:val="top"/>
            <w:shd w:fill="F3F4F6"/>
          </w:tcPr>
          <w:p>
            <w:pPr>
              <w:spacing w:after="0"/>
            </w:pPr>
            <w:r/>
            <w:r>
              <w:rPr>
                <w:b w:val="0"/>
                <w:sz w:val="16"/>
              </w:rPr>
              <w:t>F10-T2</w:t>
            </w:r>
          </w:p>
        </w:tc>
        <w:tc>
          <w:tcPr>
            <w:tcW w:type="dxa" w:w="5760"/>
            <w:vAlign w:val="top"/>
          </w:tcPr>
          <w:p>
            <w:pPr>
              <w:spacing w:after="0"/>
            </w:pPr>
            <w:r/>
            <w:r>
              <w:rPr>
                <w:b w:val="0"/>
                <w:sz w:val="16"/>
              </w:rPr>
              <w:t>Make full-diff retention opt-in and configurable by repo/org.</w:t>
            </w:r>
          </w:p>
        </w:tc>
        <w:tc>
          <w:tcPr>
            <w:tcW w:type="dxa" w:w="3456"/>
            <w:vAlign w:val="top"/>
          </w:tcPr>
          <w:p>
            <w:pPr>
              <w:spacing w:after="0"/>
            </w:pPr>
            <w:r/>
            <w:r>
              <w:rPr>
                <w:b w:val="0"/>
                <w:sz w:val="16"/>
              </w:rPr>
              <w:t>Customers can choose no diff retention, short retention, or extended retention.</w:t>
            </w:r>
          </w:p>
        </w:tc>
      </w:tr>
      <w:tr>
        <w:tc>
          <w:tcPr>
            <w:tcW w:type="dxa" w:w="1440"/>
            <w:vAlign w:val="top"/>
            <w:shd w:fill="F3F4F6"/>
          </w:tcPr>
          <w:p>
            <w:pPr>
              <w:spacing w:after="0"/>
            </w:pPr>
            <w:r/>
            <w:r>
              <w:rPr>
                <w:b w:val="0"/>
                <w:sz w:val="16"/>
              </w:rPr>
              <w:t>F10-T3</w:t>
            </w:r>
          </w:p>
        </w:tc>
        <w:tc>
          <w:tcPr>
            <w:tcW w:type="dxa" w:w="5760"/>
            <w:vAlign w:val="top"/>
          </w:tcPr>
          <w:p>
            <w:pPr>
              <w:spacing w:after="0"/>
            </w:pPr>
            <w:r/>
            <w:r>
              <w:rPr>
                <w:b w:val="0"/>
                <w:sz w:val="16"/>
              </w:rPr>
              <w:t>Redact secrets from logs, stored snippets, and LLM prompts if LLM features are enabled.</w:t>
            </w:r>
          </w:p>
        </w:tc>
        <w:tc>
          <w:tcPr>
            <w:tcW w:type="dxa" w:w="3456"/>
            <w:vAlign w:val="top"/>
          </w:tcPr>
          <w:p>
            <w:pPr>
              <w:spacing w:after="0"/>
            </w:pPr>
            <w:r/>
            <w:r>
              <w:rPr>
                <w:b w:val="0"/>
                <w:sz w:val="16"/>
              </w:rPr>
              <w:t>Secret-like strings are masked in test logs and stored artifacts.</w:t>
            </w:r>
          </w:p>
        </w:tc>
      </w:tr>
      <w:tr>
        <w:tc>
          <w:tcPr>
            <w:tcW w:type="dxa" w:w="1440"/>
            <w:vAlign w:val="top"/>
            <w:shd w:fill="F3F4F6"/>
          </w:tcPr>
          <w:p>
            <w:pPr>
              <w:spacing w:after="0"/>
            </w:pPr>
            <w:r/>
            <w:r>
              <w:rPr>
                <w:b w:val="0"/>
                <w:sz w:val="16"/>
              </w:rPr>
              <w:t>F10-T4</w:t>
            </w:r>
          </w:p>
        </w:tc>
        <w:tc>
          <w:tcPr>
            <w:tcW w:type="dxa" w:w="5760"/>
            <w:vAlign w:val="top"/>
          </w:tcPr>
          <w:p>
            <w:pPr>
              <w:spacing w:after="0"/>
            </w:pPr>
            <w:r/>
            <w:r>
              <w:rPr>
                <w:b w:val="0"/>
                <w:sz w:val="16"/>
              </w:rPr>
              <w:t>Add customer-facing data-handling documentation before beta.</w:t>
            </w:r>
          </w:p>
        </w:tc>
        <w:tc>
          <w:tcPr>
            <w:tcW w:type="dxa" w:w="3456"/>
            <w:vAlign w:val="top"/>
          </w:tcPr>
          <w:p>
            <w:pPr>
              <w:spacing w:after="0"/>
            </w:pPr>
            <w:r/>
            <w:r>
              <w:rPr>
                <w:b w:val="0"/>
                <w:sz w:val="16"/>
              </w:rPr>
              <w:t>Docs answer what is stored, retained, exported, and never used for model training.</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Default storage</w:t>
            </w:r>
          </w:p>
        </w:tc>
        <w:tc>
          <w:tcPr>
            <w:tcW w:type="dxa" w:w="4032"/>
            <w:vAlign w:val="top"/>
          </w:tcPr>
          <w:p>
            <w:pPr>
              <w:spacing w:after="0"/>
            </w:pPr>
            <w:r/>
            <w:r>
              <w:rPr>
                <w:b w:val="0"/>
                <w:sz w:val="16"/>
              </w:rPr>
              <w:t>Run PR evaluation</w:t>
            </w:r>
          </w:p>
        </w:tc>
        <w:tc>
          <w:tcPr>
            <w:tcW w:type="dxa" w:w="3456"/>
            <w:vAlign w:val="top"/>
          </w:tcPr>
          <w:p>
            <w:pPr>
              <w:spacing w:after="0"/>
            </w:pPr>
            <w:r/>
            <w:r>
              <w:rPr>
                <w:b w:val="0"/>
                <w:sz w:val="16"/>
              </w:rPr>
              <w:t>Database contains metadata and no source blobs.</w:t>
            </w:r>
          </w:p>
        </w:tc>
      </w:tr>
      <w:tr>
        <w:tc>
          <w:tcPr>
            <w:tcW w:type="dxa" w:w="3168"/>
            <w:vAlign w:val="top"/>
            <w:shd w:fill="F3F4F6"/>
          </w:tcPr>
          <w:p>
            <w:pPr>
              <w:spacing w:after="0"/>
            </w:pPr>
            <w:r/>
            <w:r>
              <w:rPr>
                <w:b w:val="0"/>
                <w:sz w:val="16"/>
              </w:rPr>
              <w:t>Secret in diff</w:t>
            </w:r>
          </w:p>
        </w:tc>
        <w:tc>
          <w:tcPr>
            <w:tcW w:type="dxa" w:w="4032"/>
            <w:vAlign w:val="top"/>
          </w:tcPr>
          <w:p>
            <w:pPr>
              <w:spacing w:after="0"/>
            </w:pPr>
            <w:r/>
            <w:r>
              <w:rPr>
                <w:b w:val="0"/>
                <w:sz w:val="16"/>
              </w:rPr>
              <w:t>Fixture includes token-like string</w:t>
            </w:r>
          </w:p>
        </w:tc>
        <w:tc>
          <w:tcPr>
            <w:tcW w:type="dxa" w:w="3456"/>
            <w:vAlign w:val="top"/>
          </w:tcPr>
          <w:p>
            <w:pPr>
              <w:spacing w:after="0"/>
            </w:pPr>
            <w:r/>
            <w:r>
              <w:rPr>
                <w:b w:val="0"/>
                <w:sz w:val="16"/>
              </w:rPr>
              <w:t>Stored output and logs redact value.</w:t>
            </w:r>
          </w:p>
        </w:tc>
      </w:tr>
      <w:tr>
        <w:tc>
          <w:tcPr>
            <w:tcW w:type="dxa" w:w="3168"/>
            <w:vAlign w:val="top"/>
            <w:shd w:fill="F3F4F6"/>
          </w:tcPr>
          <w:p>
            <w:pPr>
              <w:spacing w:after="0"/>
            </w:pPr>
            <w:r/>
            <w:r>
              <w:rPr>
                <w:b w:val="0"/>
                <w:sz w:val="16"/>
              </w:rPr>
              <w:t>LLM disabled</w:t>
            </w:r>
          </w:p>
        </w:tc>
        <w:tc>
          <w:tcPr>
            <w:tcW w:type="dxa" w:w="4032"/>
            <w:vAlign w:val="top"/>
          </w:tcPr>
          <w:p>
            <w:pPr>
              <w:spacing w:after="0"/>
            </w:pPr>
            <w:r/>
            <w:r>
              <w:rPr>
                <w:b w:val="0"/>
                <w:sz w:val="16"/>
              </w:rPr>
              <w:t>Customer setting disables LLM</w:t>
            </w:r>
          </w:p>
        </w:tc>
        <w:tc>
          <w:tcPr>
            <w:tcW w:type="dxa" w:w="3456"/>
            <w:vAlign w:val="top"/>
          </w:tcPr>
          <w:p>
            <w:pPr>
              <w:spacing w:after="0"/>
            </w:pPr>
            <w:r/>
            <w:r>
              <w:rPr>
                <w:b w:val="0"/>
                <w:sz w:val="16"/>
              </w:rPr>
              <w:t>No prompts are generated; checks still pass.</w:t>
            </w:r>
          </w:p>
        </w:tc>
      </w:tr>
    </w:tbl>
    <w:p/>
    <w:p>
      <w:pPr>
        <w:pStyle w:val="Caption"/>
      </w:pPr>
      <w:r>
        <w:rPr>
          <w:b/>
        </w:rPr>
        <w:t>Retention settings</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data_retention:</w:t>
            </w:r>
          </w:p>
          <w:p>
            <w:pPr>
              <w:spacing w:after="0" w:line="240" w:lineRule="auto"/>
            </w:pPr>
            <w:r>
              <w:rPr>
                <w:rFonts w:ascii="Courier New" w:hAnsi="Courier New"/>
                <w:color w:val="111827"/>
                <w:sz w:val="17"/>
              </w:rPr>
              <w:t xml:space="preserve">  source_code_storage: false</w:t>
            </w:r>
          </w:p>
          <w:p>
            <w:pPr>
              <w:spacing w:after="0" w:line="240" w:lineRule="auto"/>
            </w:pPr>
            <w:r>
              <w:rPr>
                <w:rFonts w:ascii="Courier New" w:hAnsi="Courier New"/>
                <w:color w:val="111827"/>
                <w:sz w:val="17"/>
              </w:rPr>
              <w:t xml:space="preserve">  full_diff_retention: "disabled" # disabled | 7d | 30d | custom</w:t>
            </w:r>
          </w:p>
          <w:p>
            <w:pPr>
              <w:spacing w:after="0" w:line="240" w:lineRule="auto"/>
            </w:pPr>
            <w:r>
              <w:rPr>
                <w:rFonts w:ascii="Courier New" w:hAnsi="Courier New"/>
                <w:color w:val="111827"/>
                <w:sz w:val="17"/>
              </w:rPr>
              <w:t xml:space="preserve">  redact_secrets: true</w:t>
            </w:r>
          </w:p>
          <w:p>
            <w:pPr>
              <w:spacing w:after="0" w:line="240" w:lineRule="auto"/>
            </w:pPr>
            <w:r>
              <w:rPr>
                <w:rFonts w:ascii="Courier New" w:hAnsi="Courier New"/>
                <w:color w:val="111827"/>
                <w:sz w:val="17"/>
              </w:rPr>
              <w:t xml:space="preserve">  llm_features: false</w:t>
            </w:r>
          </w:p>
          <w:p>
            <w:pPr>
              <w:spacing w:after="0" w:line="240" w:lineRule="auto"/>
            </w:pPr>
            <w:r>
              <w:rPr>
                <w:rFonts w:ascii="Courier New" w:hAnsi="Courier New"/>
                <w:color w:val="111827"/>
                <w:sz w:val="17"/>
              </w:rPr>
              <w:t xml:space="preserve">  audit_record_retention: "365d"</w:t>
            </w:r>
          </w:p>
        </w:tc>
      </w:tr>
    </w:tbl>
    <w:p/>
    <w:p>
      <w:pPr>
        <w:pStyle w:val="Heading2"/>
      </w:pPr>
      <w:r>
        <w:t>F-11. Dashboard must focus on action and governance</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Medium</w:t>
            </w:r>
          </w:p>
        </w:tc>
        <w:tc>
          <w:tcPr>
            <w:tcW w:type="dxa" w:w="1440"/>
            <w:vAlign w:val="top"/>
          </w:tcPr>
          <w:p>
            <w:pPr>
              <w:spacing w:after="0"/>
            </w:pPr>
            <w:r/>
            <w:r>
              <w:rPr>
                <w:b w:val="0"/>
                <w:sz w:val="17"/>
              </w:rPr>
              <w:t>P1</w:t>
            </w:r>
          </w:p>
        </w:tc>
        <w:tc>
          <w:tcPr>
            <w:tcW w:type="dxa" w:w="2880"/>
            <w:vAlign w:val="top"/>
          </w:tcPr>
          <w:p>
            <w:pPr>
              <w:spacing w:after="0"/>
            </w:pPr>
            <w:r/>
            <w:r>
              <w:rPr>
                <w:b w:val="0"/>
                <w:sz w:val="17"/>
              </w:rPr>
              <w:t>Record store, event ingestion, policy results</w:t>
            </w:r>
          </w:p>
        </w:tc>
        <w:tc>
          <w:tcPr>
            <w:tcW w:type="dxa" w:w="4320"/>
            <w:vAlign w:val="top"/>
          </w:tcPr>
          <w:p>
            <w:pPr>
              <w:spacing w:after="0"/>
            </w:pPr>
            <w:r/>
            <w:r>
              <w:rPr>
                <w:b w:val="0"/>
                <w:sz w:val="17"/>
              </w:rPr>
              <w:t>Dashboard, analytics, customer success, executive reporting</w:t>
            </w:r>
          </w:p>
        </w:tc>
      </w:tr>
    </w:tbl>
    <w:p/>
    <w:p>
      <w:pPr>
        <w:pStyle w:val="Heading3"/>
      </w:pPr>
      <w:r>
        <w:t>Issue definition</w:t>
      </w:r>
    </w:p>
    <w:p>
      <w:r>
        <w:t>A dashboard that lists all PRs will not help buyers. The first dashboard should show blocked work, policy violations, overrides, agent-assisted change volume, risk by repository, and evidence completion trends.</w:t>
      </w:r>
    </w:p>
    <w:p>
      <w:pPr>
        <w:pStyle w:val="Heading3"/>
      </w:pPr>
      <w:r>
        <w:t>Root cause</w:t>
      </w:r>
    </w:p>
    <w:p>
      <w:r>
        <w:t>The earlier dashboard idea was broad and PR-centric rather than action-centric and governance-oriented.</w:t>
      </w:r>
    </w:p>
    <w:p>
      <w:pPr>
        <w:pStyle w:val="Heading3"/>
      </w:pPr>
      <w:r>
        <w:t>Impact</w:t>
      </w:r>
    </w:p>
    <w:p>
      <w:pPr>
        <w:pStyle w:val="ListBullet"/>
      </w:pPr>
      <w:r>
        <w:t>Functionality: users may not know what needs action immediately.</w:t>
      </w:r>
    </w:p>
    <w:p>
      <w:pPr>
        <w:pStyle w:val="ListBullet"/>
      </w:pPr>
      <w:r>
        <w:t>Performance: dashboards that query all PRs at high granularity may be slow and noisy.</w:t>
      </w:r>
    </w:p>
    <w:p>
      <w:pPr>
        <w:pStyle w:val="ListBullet"/>
      </w:pPr>
      <w:r>
        <w:t>Adoption: platform/security buyers need governance views, not another PR inbox.</w:t>
      </w:r>
    </w:p>
    <w:p>
      <w:pPr>
        <w:pStyle w:val="ListBullet"/>
      </w:pPr>
      <w:r>
        <w:t>Maintainability: broad analytics without clear jobs-to-be-done can sprawl quickly.</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F11-T1</w:t>
            </w:r>
          </w:p>
        </w:tc>
        <w:tc>
          <w:tcPr>
            <w:tcW w:type="dxa" w:w="5760"/>
            <w:vAlign w:val="top"/>
          </w:tcPr>
          <w:p>
            <w:pPr>
              <w:spacing w:after="0"/>
            </w:pPr>
            <w:r/>
            <w:r>
              <w:rPr>
                <w:b w:val="0"/>
                <w:sz w:val="16"/>
              </w:rPr>
              <w:t>Build dashboard sections: Blocked PRs, Policy Violations, Overrides, Agent-Assisted Changes, Risk by Repository, Evidence Completion.</w:t>
            </w:r>
          </w:p>
        </w:tc>
        <w:tc>
          <w:tcPr>
            <w:tcW w:type="dxa" w:w="3456"/>
            <w:vAlign w:val="top"/>
          </w:tcPr>
          <w:p>
            <w:pPr>
              <w:spacing w:after="0"/>
            </w:pPr>
            <w:r/>
            <w:r>
              <w:rPr>
                <w:b w:val="0"/>
                <w:sz w:val="16"/>
              </w:rPr>
              <w:t>Dashboard home page prioritizes blocked PRs and missing actions.</w:t>
            </w:r>
          </w:p>
        </w:tc>
      </w:tr>
      <w:tr>
        <w:tc>
          <w:tcPr>
            <w:tcW w:type="dxa" w:w="1440"/>
            <w:vAlign w:val="top"/>
            <w:shd w:fill="F3F4F6"/>
          </w:tcPr>
          <w:p>
            <w:pPr>
              <w:spacing w:after="0"/>
            </w:pPr>
            <w:r/>
            <w:r>
              <w:rPr>
                <w:b w:val="0"/>
                <w:sz w:val="16"/>
              </w:rPr>
              <w:t>F11-T2</w:t>
            </w:r>
          </w:p>
        </w:tc>
        <w:tc>
          <w:tcPr>
            <w:tcW w:type="dxa" w:w="5760"/>
            <w:vAlign w:val="top"/>
          </w:tcPr>
          <w:p>
            <w:pPr>
              <w:spacing w:after="0"/>
            </w:pPr>
            <w:r/>
            <w:r>
              <w:rPr>
                <w:b w:val="0"/>
                <w:sz w:val="16"/>
              </w:rPr>
              <w:t>Add filters by repo, policy pack, mode, team, severity, and time range.</w:t>
            </w:r>
          </w:p>
        </w:tc>
        <w:tc>
          <w:tcPr>
            <w:tcW w:type="dxa" w:w="3456"/>
            <w:vAlign w:val="top"/>
          </w:tcPr>
          <w:p>
            <w:pPr>
              <w:spacing w:after="0"/>
            </w:pPr>
            <w:r/>
            <w:r>
              <w:rPr>
                <w:b w:val="0"/>
                <w:sz w:val="16"/>
              </w:rPr>
              <w:t>Users can isolate current blockers and policy trends.</w:t>
            </w:r>
          </w:p>
        </w:tc>
      </w:tr>
      <w:tr>
        <w:tc>
          <w:tcPr>
            <w:tcW w:type="dxa" w:w="1440"/>
            <w:vAlign w:val="top"/>
            <w:shd w:fill="F3F4F6"/>
          </w:tcPr>
          <w:p>
            <w:pPr>
              <w:spacing w:after="0"/>
            </w:pPr>
            <w:r/>
            <w:r>
              <w:rPr>
                <w:b w:val="0"/>
                <w:sz w:val="16"/>
              </w:rPr>
              <w:t>F11-T3</w:t>
            </w:r>
          </w:p>
        </w:tc>
        <w:tc>
          <w:tcPr>
            <w:tcW w:type="dxa" w:w="5760"/>
            <w:vAlign w:val="top"/>
          </w:tcPr>
          <w:p>
            <w:pPr>
              <w:spacing w:after="0"/>
            </w:pPr>
            <w:r/>
            <w:r>
              <w:rPr>
                <w:b w:val="0"/>
                <w:sz w:val="16"/>
              </w:rPr>
              <w:t>Display override rate and top override reasons.</w:t>
            </w:r>
          </w:p>
        </w:tc>
        <w:tc>
          <w:tcPr>
            <w:tcW w:type="dxa" w:w="3456"/>
            <w:vAlign w:val="top"/>
          </w:tcPr>
          <w:p>
            <w:pPr>
              <w:spacing w:after="0"/>
            </w:pPr>
            <w:r/>
            <w:r>
              <w:rPr>
                <w:b w:val="0"/>
                <w:sz w:val="16"/>
              </w:rPr>
              <w:t>Security/platform leads can audit policy bypass behavior.</w:t>
            </w:r>
          </w:p>
        </w:tc>
      </w:tr>
      <w:tr>
        <w:tc>
          <w:tcPr>
            <w:tcW w:type="dxa" w:w="1440"/>
            <w:vAlign w:val="top"/>
            <w:shd w:fill="F3F4F6"/>
          </w:tcPr>
          <w:p>
            <w:pPr>
              <w:spacing w:after="0"/>
            </w:pPr>
            <w:r/>
            <w:r>
              <w:rPr>
                <w:b w:val="0"/>
                <w:sz w:val="16"/>
              </w:rPr>
              <w:t>F11-T4</w:t>
            </w:r>
          </w:p>
        </w:tc>
        <w:tc>
          <w:tcPr>
            <w:tcW w:type="dxa" w:w="5760"/>
            <w:vAlign w:val="top"/>
          </w:tcPr>
          <w:p>
            <w:pPr>
              <w:spacing w:after="0"/>
            </w:pPr>
            <w:r/>
            <w:r>
              <w:rPr>
                <w:b w:val="0"/>
                <w:sz w:val="16"/>
              </w:rPr>
              <w:t>Avoid showing low-risk PRs by default.</w:t>
            </w:r>
          </w:p>
        </w:tc>
        <w:tc>
          <w:tcPr>
            <w:tcW w:type="dxa" w:w="3456"/>
            <w:vAlign w:val="top"/>
          </w:tcPr>
          <w:p>
            <w:pPr>
              <w:spacing w:after="0"/>
            </w:pPr>
            <w:r/>
            <w:r>
              <w:rPr>
                <w:b w:val="0"/>
                <w:sz w:val="16"/>
              </w:rPr>
              <w:t>Dashboard noise stays low unless user expands scope.</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Blocked PR view</w:t>
            </w:r>
          </w:p>
        </w:tc>
        <w:tc>
          <w:tcPr>
            <w:tcW w:type="dxa" w:w="4032"/>
            <w:vAlign w:val="top"/>
          </w:tcPr>
          <w:p>
            <w:pPr>
              <w:spacing w:after="0"/>
            </w:pPr>
            <w:r/>
            <w:r>
              <w:rPr>
                <w:b w:val="0"/>
                <w:sz w:val="16"/>
              </w:rPr>
              <w:t>Seed records with mixed statuses</w:t>
            </w:r>
          </w:p>
        </w:tc>
        <w:tc>
          <w:tcPr>
            <w:tcW w:type="dxa" w:w="3456"/>
            <w:vAlign w:val="top"/>
          </w:tcPr>
          <w:p>
            <w:pPr>
              <w:spacing w:after="0"/>
            </w:pPr>
            <w:r/>
            <w:r>
              <w:rPr>
                <w:b w:val="0"/>
                <w:sz w:val="16"/>
              </w:rPr>
              <w:t>Only blocked and action-required PRs appear by default.</w:t>
            </w:r>
          </w:p>
        </w:tc>
      </w:tr>
      <w:tr>
        <w:tc>
          <w:tcPr>
            <w:tcW w:type="dxa" w:w="3168"/>
            <w:vAlign w:val="top"/>
            <w:shd w:fill="F3F4F6"/>
          </w:tcPr>
          <w:p>
            <w:pPr>
              <w:spacing w:after="0"/>
            </w:pPr>
            <w:r/>
            <w:r>
              <w:rPr>
                <w:b w:val="0"/>
                <w:sz w:val="16"/>
              </w:rPr>
              <w:t>Override trend</w:t>
            </w:r>
          </w:p>
        </w:tc>
        <w:tc>
          <w:tcPr>
            <w:tcW w:type="dxa" w:w="4032"/>
            <w:vAlign w:val="top"/>
          </w:tcPr>
          <w:p>
            <w:pPr>
              <w:spacing w:after="0"/>
            </w:pPr>
            <w:r/>
            <w:r>
              <w:rPr>
                <w:b w:val="0"/>
                <w:sz w:val="16"/>
              </w:rPr>
              <w:t>Seed override records</w:t>
            </w:r>
          </w:p>
        </w:tc>
        <w:tc>
          <w:tcPr>
            <w:tcW w:type="dxa" w:w="3456"/>
            <w:vAlign w:val="top"/>
          </w:tcPr>
          <w:p>
            <w:pPr>
              <w:spacing w:after="0"/>
            </w:pPr>
            <w:r/>
            <w:r>
              <w:rPr>
                <w:b w:val="0"/>
                <w:sz w:val="16"/>
              </w:rPr>
              <w:t>Dashboard aggregates actors, reasons, and policies.</w:t>
            </w:r>
          </w:p>
        </w:tc>
      </w:tr>
      <w:tr>
        <w:tc>
          <w:tcPr>
            <w:tcW w:type="dxa" w:w="3168"/>
            <w:vAlign w:val="top"/>
            <w:shd w:fill="F3F4F6"/>
          </w:tcPr>
          <w:p>
            <w:pPr>
              <w:spacing w:after="0"/>
            </w:pPr>
            <w:r/>
            <w:r>
              <w:rPr>
                <w:b w:val="0"/>
                <w:sz w:val="16"/>
              </w:rPr>
              <w:t>Filter by repo</w:t>
            </w:r>
          </w:p>
        </w:tc>
        <w:tc>
          <w:tcPr>
            <w:tcW w:type="dxa" w:w="4032"/>
            <w:vAlign w:val="top"/>
          </w:tcPr>
          <w:p>
            <w:pPr>
              <w:spacing w:after="0"/>
            </w:pPr>
            <w:r/>
            <w:r>
              <w:rPr>
                <w:b w:val="0"/>
                <w:sz w:val="16"/>
              </w:rPr>
              <w:t>Apply repo filter</w:t>
            </w:r>
          </w:p>
        </w:tc>
        <w:tc>
          <w:tcPr>
            <w:tcW w:type="dxa" w:w="3456"/>
            <w:vAlign w:val="top"/>
          </w:tcPr>
          <w:p>
            <w:pPr>
              <w:spacing w:after="0"/>
            </w:pPr>
            <w:r/>
            <w:r>
              <w:rPr>
                <w:b w:val="0"/>
                <w:sz w:val="16"/>
              </w:rPr>
              <w:t>All widgets update consistently.</w:t>
            </w:r>
          </w:p>
        </w:tc>
      </w:tr>
    </w:tbl>
    <w:p/>
    <w:p>
      <w:pPr>
        <w:pStyle w:val="Caption"/>
      </w:pPr>
      <w:r>
        <w:rPr>
          <w:b/>
        </w:rPr>
        <w:t>Dashboard information hierarchy</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DashboardHome</w:t>
            </w:r>
          </w:p>
          <w:p>
            <w:pPr>
              <w:spacing w:after="0" w:line="240" w:lineRule="auto"/>
            </w:pPr>
            <w:r>
              <w:rPr>
                <w:rFonts w:ascii="Courier New" w:hAnsi="Courier New"/>
                <w:color w:val="111827"/>
                <w:sz w:val="17"/>
              </w:rPr>
              <w:t xml:space="preserve">  - BlockedPRs(action_required=true)</w:t>
            </w:r>
          </w:p>
          <w:p>
            <w:pPr>
              <w:spacing w:after="0" w:line="240" w:lineRule="auto"/>
            </w:pPr>
            <w:r>
              <w:rPr>
                <w:rFonts w:ascii="Courier New" w:hAnsi="Courier New"/>
                <w:color w:val="111827"/>
                <w:sz w:val="17"/>
              </w:rPr>
              <w:t xml:space="preserve">  - PolicyViolations(group_by=rule_id)</w:t>
            </w:r>
          </w:p>
          <w:p>
            <w:pPr>
              <w:spacing w:after="0" w:line="240" w:lineRule="auto"/>
            </w:pPr>
            <w:r>
              <w:rPr>
                <w:rFonts w:ascii="Courier New" w:hAnsi="Courier New"/>
                <w:color w:val="111827"/>
                <w:sz w:val="17"/>
              </w:rPr>
              <w:t xml:space="preserve">  - Overrides(group_by=actor, reason, policy)</w:t>
            </w:r>
          </w:p>
          <w:p>
            <w:pPr>
              <w:spacing w:after="0" w:line="240" w:lineRule="auto"/>
            </w:pPr>
            <w:r>
              <w:rPr>
                <w:rFonts w:ascii="Courier New" w:hAnsi="Courier New"/>
                <w:color w:val="111827"/>
                <w:sz w:val="17"/>
              </w:rPr>
              <w:t xml:space="preserve">  - AgentAssistedChanges(by_repo, by_week)</w:t>
            </w:r>
          </w:p>
          <w:p>
            <w:pPr>
              <w:spacing w:after="0" w:line="240" w:lineRule="auto"/>
            </w:pPr>
            <w:r>
              <w:rPr>
                <w:rFonts w:ascii="Courier New" w:hAnsi="Courier New"/>
                <w:color w:val="111827"/>
                <w:sz w:val="17"/>
              </w:rPr>
              <w:t xml:space="preserve">  - EvidenceCompletion(by_requirement_kind)</w:t>
            </w:r>
          </w:p>
        </w:tc>
      </w:tr>
    </w:tbl>
    <w:p/>
    <w:p>
      <w:pPr>
        <w:pStyle w:val="Heading2"/>
      </w:pPr>
      <w:r>
        <w:t>F-12. Pricing should align with protected assets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Medium</w:t>
            </w:r>
          </w:p>
        </w:tc>
        <w:tc>
          <w:tcPr>
            <w:tcW w:type="dxa" w:w="1440"/>
            <w:vAlign w:val="top"/>
          </w:tcPr>
          <w:p>
            <w:pPr>
              <w:spacing w:after="0"/>
            </w:pPr>
            <w:r/>
            <w:r>
              <w:rPr>
                <w:b w:val="0"/>
                <w:sz w:val="17"/>
              </w:rPr>
              <w:t>P2</w:t>
            </w:r>
          </w:p>
        </w:tc>
        <w:tc>
          <w:tcPr>
            <w:tcW w:type="dxa" w:w="2880"/>
            <w:vAlign w:val="top"/>
          </w:tcPr>
          <w:p>
            <w:pPr>
              <w:spacing w:after="0"/>
            </w:pPr>
            <w:r/>
            <w:r>
              <w:rPr>
                <w:b w:val="0"/>
                <w:sz w:val="17"/>
              </w:rPr>
              <w:t>Packaging, sales validation, analytics</w:t>
            </w:r>
          </w:p>
        </w:tc>
        <w:tc>
          <w:tcPr>
            <w:tcW w:type="dxa" w:w="4320"/>
            <w:vAlign w:val="top"/>
          </w:tcPr>
          <w:p>
            <w:pPr>
              <w:spacing w:after="0"/>
            </w:pPr>
            <w:r/>
            <w:r>
              <w:rPr>
                <w:b w:val="0"/>
                <w:sz w:val="17"/>
              </w:rPr>
              <w:t>Pricing, packaging, business model, usage metering</w:t>
            </w:r>
          </w:p>
        </w:tc>
      </w:tr>
    </w:tbl>
    <w:p/>
    <w:p>
      <w:pPr>
        <w:pStyle w:val="Heading3"/>
      </w:pPr>
      <w:r>
        <w:t>Issue definition</w:t>
      </w:r>
    </w:p>
    <w:p>
      <w:r>
        <w:t>Per-seat pricing may not align with value because coding agents can increase PR volume without increasing human seats. Pricing should anchor on protected repositories, audit retention, policy sophistication, and later governed agent sessions.</w:t>
      </w:r>
    </w:p>
    <w:p>
      <w:pPr>
        <w:pStyle w:val="Heading3"/>
      </w:pPr>
      <w:r>
        <w:t>Root cause</w:t>
      </w:r>
    </w:p>
    <w:p>
      <w:r>
        <w:t>The previous pricing model included per-developer pricing despite the protected asset being the repository and merge workflow.</w:t>
      </w:r>
    </w:p>
    <w:p>
      <w:pPr>
        <w:pStyle w:val="Heading3"/>
      </w:pPr>
      <w:r>
        <w:t>Impact</w:t>
      </w:r>
    </w:p>
    <w:p>
      <w:pPr>
        <w:pStyle w:val="ListBullet"/>
      </w:pPr>
      <w:r>
        <w:t>Business model: per-seat pricing may undercharge high-volume agent workflows or overcharge small teams.</w:t>
      </w:r>
    </w:p>
    <w:p>
      <w:pPr>
        <w:pStyle w:val="ListBullet"/>
      </w:pPr>
      <w:r>
        <w:t>Adoption: repo-based pricing maps better to the buyer's mental model of what is protected.</w:t>
      </w:r>
    </w:p>
    <w:p>
      <w:pPr>
        <w:pStyle w:val="ListBullet"/>
      </w:pPr>
      <w:r>
        <w:t>Maintainability: feature entitlements need clear packaging across Free, Team, Business, Enterprise, and Platform API.</w:t>
      </w:r>
    </w:p>
    <w:p>
      <w:pPr>
        <w:pStyle w:val="ListBullet"/>
      </w:pPr>
      <w:r>
        <w:t>Performance: usage analytics must track protected repos, checks, retention, and sessions.</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F12-T1</w:t>
            </w:r>
          </w:p>
        </w:tc>
        <w:tc>
          <w:tcPr>
            <w:tcW w:type="dxa" w:w="5760"/>
            <w:vAlign w:val="top"/>
          </w:tcPr>
          <w:p>
            <w:pPr>
              <w:spacing w:after="0"/>
            </w:pPr>
            <w:r/>
            <w:r>
              <w:rPr>
                <w:b w:val="0"/>
                <w:sz w:val="16"/>
              </w:rPr>
              <w:t>Define packaging around protected repositories, policy packs, audit retention, SSO/VPC, and exports.</w:t>
            </w:r>
          </w:p>
        </w:tc>
        <w:tc>
          <w:tcPr>
            <w:tcW w:type="dxa" w:w="3456"/>
            <w:vAlign w:val="top"/>
          </w:tcPr>
          <w:p>
            <w:pPr>
              <w:spacing w:after="0"/>
            </w:pPr>
            <w:r/>
            <w:r>
              <w:rPr>
                <w:b w:val="0"/>
                <w:sz w:val="16"/>
              </w:rPr>
              <w:t>Pricing page and internal billing schema reflect protected asset model.</w:t>
            </w:r>
          </w:p>
        </w:tc>
      </w:tr>
      <w:tr>
        <w:tc>
          <w:tcPr>
            <w:tcW w:type="dxa" w:w="1440"/>
            <w:vAlign w:val="top"/>
            <w:shd w:fill="F3F4F6"/>
          </w:tcPr>
          <w:p>
            <w:pPr>
              <w:spacing w:after="0"/>
            </w:pPr>
            <w:r/>
            <w:r>
              <w:rPr>
                <w:b w:val="0"/>
                <w:sz w:val="16"/>
              </w:rPr>
              <w:t>F12-T2</w:t>
            </w:r>
          </w:p>
        </w:tc>
        <w:tc>
          <w:tcPr>
            <w:tcW w:type="dxa" w:w="5760"/>
            <w:vAlign w:val="top"/>
          </w:tcPr>
          <w:p>
            <w:pPr>
              <w:spacing w:after="0"/>
            </w:pPr>
            <w:r/>
            <w:r>
              <w:rPr>
                <w:b w:val="0"/>
                <w:sz w:val="16"/>
              </w:rPr>
              <w:t>Add metering for protected repos, evaluated PRs, policy checks, audit retention, and optional agent sessions.</w:t>
            </w:r>
          </w:p>
        </w:tc>
        <w:tc>
          <w:tcPr>
            <w:tcW w:type="dxa" w:w="3456"/>
            <w:vAlign w:val="top"/>
          </w:tcPr>
          <w:p>
            <w:pPr>
              <w:spacing w:after="0"/>
            </w:pPr>
            <w:r/>
            <w:r>
              <w:rPr>
                <w:b w:val="0"/>
                <w:sz w:val="16"/>
              </w:rPr>
              <w:t>Billing events can be generated from product usage.</w:t>
            </w:r>
          </w:p>
        </w:tc>
      </w:tr>
      <w:tr>
        <w:tc>
          <w:tcPr>
            <w:tcW w:type="dxa" w:w="1440"/>
            <w:vAlign w:val="top"/>
            <w:shd w:fill="F3F4F6"/>
          </w:tcPr>
          <w:p>
            <w:pPr>
              <w:spacing w:after="0"/>
            </w:pPr>
            <w:r/>
            <w:r>
              <w:rPr>
                <w:b w:val="0"/>
                <w:sz w:val="16"/>
              </w:rPr>
              <w:t>F12-T3</w:t>
            </w:r>
          </w:p>
        </w:tc>
        <w:tc>
          <w:tcPr>
            <w:tcW w:type="dxa" w:w="5760"/>
            <w:vAlign w:val="top"/>
          </w:tcPr>
          <w:p>
            <w:pPr>
              <w:spacing w:after="0"/>
            </w:pPr>
            <w:r/>
            <w:r>
              <w:rPr>
                <w:b w:val="0"/>
                <w:sz w:val="16"/>
              </w:rPr>
              <w:t>Validate willingness-to-pay with design partners during observe-mode rollout.</w:t>
            </w:r>
          </w:p>
        </w:tc>
        <w:tc>
          <w:tcPr>
            <w:tcW w:type="dxa" w:w="3456"/>
            <w:vAlign w:val="top"/>
          </w:tcPr>
          <w:p>
            <w:pPr>
              <w:spacing w:after="0"/>
            </w:pPr>
            <w:r/>
            <w:r>
              <w:rPr>
                <w:b w:val="0"/>
                <w:sz w:val="16"/>
              </w:rPr>
              <w:t>Pricing hypotheses are tested before public launch.</w:t>
            </w:r>
          </w:p>
        </w:tc>
      </w:tr>
      <w:tr>
        <w:tc>
          <w:tcPr>
            <w:tcW w:type="dxa" w:w="1440"/>
            <w:vAlign w:val="top"/>
            <w:shd w:fill="F3F4F6"/>
          </w:tcPr>
          <w:p>
            <w:pPr>
              <w:spacing w:after="0"/>
            </w:pPr>
            <w:r/>
            <w:r>
              <w:rPr>
                <w:b w:val="0"/>
                <w:sz w:val="16"/>
              </w:rPr>
              <w:t>F12-T4</w:t>
            </w:r>
          </w:p>
        </w:tc>
        <w:tc>
          <w:tcPr>
            <w:tcW w:type="dxa" w:w="5760"/>
            <w:vAlign w:val="top"/>
          </w:tcPr>
          <w:p>
            <w:pPr>
              <w:spacing w:after="0"/>
            </w:pPr>
            <w:r/>
            <w:r>
              <w:rPr>
                <w:b w:val="0"/>
                <w:sz w:val="16"/>
              </w:rPr>
              <w:t>Keep Free plan warn-only for one repo to support OSS and demos.</w:t>
            </w:r>
          </w:p>
        </w:tc>
        <w:tc>
          <w:tcPr>
            <w:tcW w:type="dxa" w:w="3456"/>
            <w:vAlign w:val="top"/>
          </w:tcPr>
          <w:p>
            <w:pPr>
              <w:spacing w:after="0"/>
            </w:pPr>
            <w:r/>
            <w:r>
              <w:rPr>
                <w:b w:val="0"/>
                <w:sz w:val="16"/>
              </w:rPr>
              <w:t>Free plan cannot become enforce-mode across many protected repos.</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Plan entitlement</w:t>
            </w:r>
          </w:p>
        </w:tc>
        <w:tc>
          <w:tcPr>
            <w:tcW w:type="dxa" w:w="4032"/>
            <w:vAlign w:val="top"/>
          </w:tcPr>
          <w:p>
            <w:pPr>
              <w:spacing w:after="0"/>
            </w:pPr>
            <w:r/>
            <w:r>
              <w:rPr>
                <w:b w:val="0"/>
                <w:sz w:val="16"/>
              </w:rPr>
              <w:t>Configure Free plan with two protected repos</w:t>
            </w:r>
          </w:p>
        </w:tc>
        <w:tc>
          <w:tcPr>
            <w:tcW w:type="dxa" w:w="3456"/>
            <w:vAlign w:val="top"/>
          </w:tcPr>
          <w:p>
            <w:pPr>
              <w:spacing w:after="0"/>
            </w:pPr>
            <w:r/>
            <w:r>
              <w:rPr>
                <w:b w:val="0"/>
                <w:sz w:val="16"/>
              </w:rPr>
              <w:t>Second repo enforcement is denied or prompts upgrade.</w:t>
            </w:r>
          </w:p>
        </w:tc>
      </w:tr>
      <w:tr>
        <w:tc>
          <w:tcPr>
            <w:tcW w:type="dxa" w:w="3168"/>
            <w:vAlign w:val="top"/>
            <w:shd w:fill="F3F4F6"/>
          </w:tcPr>
          <w:p>
            <w:pPr>
              <w:spacing w:after="0"/>
            </w:pPr>
            <w:r/>
            <w:r>
              <w:rPr>
                <w:b w:val="0"/>
                <w:sz w:val="16"/>
              </w:rPr>
              <w:t>Retention entitlement</w:t>
            </w:r>
          </w:p>
        </w:tc>
        <w:tc>
          <w:tcPr>
            <w:tcW w:type="dxa" w:w="4032"/>
            <w:vAlign w:val="top"/>
          </w:tcPr>
          <w:p>
            <w:pPr>
              <w:spacing w:after="0"/>
            </w:pPr>
            <w:r/>
            <w:r>
              <w:rPr>
                <w:b w:val="0"/>
                <w:sz w:val="16"/>
              </w:rPr>
              <w:t>Set 365-day retention on Team plan if not allowed</w:t>
            </w:r>
          </w:p>
        </w:tc>
        <w:tc>
          <w:tcPr>
            <w:tcW w:type="dxa" w:w="3456"/>
            <w:vAlign w:val="top"/>
          </w:tcPr>
          <w:p>
            <w:pPr>
              <w:spacing w:after="0"/>
            </w:pPr>
            <w:r/>
            <w:r>
              <w:rPr>
                <w:b w:val="0"/>
                <w:sz w:val="16"/>
              </w:rPr>
              <w:t>Product surfaces plan requirement.</w:t>
            </w:r>
          </w:p>
        </w:tc>
      </w:tr>
      <w:tr>
        <w:tc>
          <w:tcPr>
            <w:tcW w:type="dxa" w:w="3168"/>
            <w:vAlign w:val="top"/>
            <w:shd w:fill="F3F4F6"/>
          </w:tcPr>
          <w:p>
            <w:pPr>
              <w:spacing w:after="0"/>
            </w:pPr>
            <w:r/>
            <w:r>
              <w:rPr>
                <w:b w:val="0"/>
                <w:sz w:val="16"/>
              </w:rPr>
              <w:t>Metering event</w:t>
            </w:r>
          </w:p>
        </w:tc>
        <w:tc>
          <w:tcPr>
            <w:tcW w:type="dxa" w:w="4032"/>
            <w:vAlign w:val="top"/>
          </w:tcPr>
          <w:p>
            <w:pPr>
              <w:spacing w:after="0"/>
            </w:pPr>
            <w:r/>
            <w:r>
              <w:rPr>
                <w:b w:val="0"/>
                <w:sz w:val="16"/>
              </w:rPr>
              <w:t>Run policy evaluation</w:t>
            </w:r>
          </w:p>
        </w:tc>
        <w:tc>
          <w:tcPr>
            <w:tcW w:type="dxa" w:w="3456"/>
            <w:vAlign w:val="top"/>
          </w:tcPr>
          <w:p>
            <w:pPr>
              <w:spacing w:after="0"/>
            </w:pPr>
            <w:r/>
            <w:r>
              <w:rPr>
                <w:b w:val="0"/>
                <w:sz w:val="16"/>
              </w:rPr>
              <w:t>Usage event records repo, check, and plan context.</w:t>
            </w:r>
          </w:p>
        </w:tc>
      </w:tr>
    </w:tbl>
    <w:p/>
    <w:p>
      <w:pPr>
        <w:pStyle w:val="Caption"/>
      </w:pPr>
      <w:r>
        <w:rPr>
          <w:b/>
        </w:rPr>
        <w:t>Packaging dimensions</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Plan dimensions:</w:t>
            </w:r>
          </w:p>
          <w:p>
            <w:pPr>
              <w:spacing w:after="0" w:line="240" w:lineRule="auto"/>
            </w:pPr>
            <w:r>
              <w:rPr>
                <w:rFonts w:ascii="Courier New" w:hAnsi="Courier New"/>
                <w:color w:val="111827"/>
                <w:sz w:val="17"/>
              </w:rPr>
              <w:t xml:space="preserve">  protected_repos</w:t>
            </w:r>
          </w:p>
          <w:p>
            <w:pPr>
              <w:spacing w:after="0" w:line="240" w:lineRule="auto"/>
            </w:pPr>
            <w:r>
              <w:rPr>
                <w:rFonts w:ascii="Courier New" w:hAnsi="Courier New"/>
                <w:color w:val="111827"/>
                <w:sz w:val="17"/>
              </w:rPr>
              <w:t xml:space="preserve">  policy_packs</w:t>
            </w:r>
          </w:p>
          <w:p>
            <w:pPr>
              <w:spacing w:after="0" w:line="240" w:lineRule="auto"/>
            </w:pPr>
            <w:r>
              <w:rPr>
                <w:rFonts w:ascii="Courier New" w:hAnsi="Courier New"/>
                <w:color w:val="111827"/>
                <w:sz w:val="17"/>
              </w:rPr>
              <w:t xml:space="preserve">  audit_retention_days</w:t>
            </w:r>
          </w:p>
          <w:p>
            <w:pPr>
              <w:spacing w:after="0" w:line="240" w:lineRule="auto"/>
            </w:pPr>
            <w:r>
              <w:rPr>
                <w:rFonts w:ascii="Courier New" w:hAnsi="Courier New"/>
                <w:color w:val="111827"/>
                <w:sz w:val="17"/>
              </w:rPr>
              <w:t xml:space="preserve">  enforce_mode_enabled</w:t>
            </w:r>
          </w:p>
          <w:p>
            <w:pPr>
              <w:spacing w:after="0" w:line="240" w:lineRule="auto"/>
            </w:pPr>
            <w:r>
              <w:rPr>
                <w:rFonts w:ascii="Courier New" w:hAnsi="Courier New"/>
                <w:color w:val="111827"/>
                <w:sz w:val="17"/>
              </w:rPr>
              <w:t xml:space="preserve">  sso_enabled</w:t>
            </w:r>
          </w:p>
          <w:p>
            <w:pPr>
              <w:spacing w:after="0" w:line="240" w:lineRule="auto"/>
            </w:pPr>
            <w:r>
              <w:rPr>
                <w:rFonts w:ascii="Courier New" w:hAnsi="Courier New"/>
                <w:color w:val="111827"/>
                <w:sz w:val="17"/>
              </w:rPr>
              <w:t xml:space="preserve">  vpc_or_self_hosted</w:t>
            </w:r>
          </w:p>
          <w:p>
            <w:pPr>
              <w:spacing w:after="0" w:line="240" w:lineRule="auto"/>
            </w:pPr>
            <w:r>
              <w:rPr>
                <w:rFonts w:ascii="Courier New" w:hAnsi="Courier New"/>
                <w:color w:val="111827"/>
                <w:sz w:val="17"/>
              </w:rPr>
              <w:t xml:space="preserve">  audit_exports</w:t>
            </w:r>
          </w:p>
          <w:p>
            <w:pPr>
              <w:spacing w:after="0" w:line="240" w:lineRule="auto"/>
            </w:pPr>
            <w:r>
              <w:rPr>
                <w:rFonts w:ascii="Courier New" w:hAnsi="Courier New"/>
                <w:color w:val="111827"/>
                <w:sz w:val="17"/>
              </w:rPr>
              <w:t xml:space="preserve">  governed_agent_sessions</w:t>
            </w:r>
          </w:p>
        </w:tc>
      </w:tr>
    </w:tbl>
    <w:p/>
    <w:p>
      <w:pPr>
        <w:pStyle w:val="Heading2"/>
      </w:pPr>
      <w:r>
        <w:t>F-13. Customer pain proof is still required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Critical</w:t>
            </w:r>
          </w:p>
        </w:tc>
        <w:tc>
          <w:tcPr>
            <w:tcW w:type="dxa" w:w="1440"/>
            <w:vAlign w:val="top"/>
          </w:tcPr>
          <w:p>
            <w:pPr>
              <w:spacing w:after="0"/>
            </w:pPr>
            <w:r/>
            <w:r>
              <w:rPr>
                <w:b w:val="0"/>
                <w:sz w:val="17"/>
              </w:rPr>
              <w:t>P0</w:t>
            </w:r>
          </w:p>
        </w:tc>
        <w:tc>
          <w:tcPr>
            <w:tcW w:type="dxa" w:w="2880"/>
            <w:vAlign w:val="top"/>
          </w:tcPr>
          <w:p>
            <w:pPr>
              <w:spacing w:after="0"/>
            </w:pPr>
            <w:r/>
            <w:r>
              <w:rPr>
                <w:b w:val="0"/>
                <w:sz w:val="17"/>
              </w:rPr>
              <w:t>Discovery interviews, alpha design partners</w:t>
            </w:r>
          </w:p>
        </w:tc>
        <w:tc>
          <w:tcPr>
            <w:tcW w:type="dxa" w:w="4320"/>
            <w:vAlign w:val="top"/>
          </w:tcPr>
          <w:p>
            <w:pPr>
              <w:spacing w:after="0"/>
            </w:pPr>
            <w:r/>
            <w:r>
              <w:rPr>
                <w:b w:val="0"/>
                <w:sz w:val="17"/>
              </w:rPr>
              <w:t>Product validation, roadmap, GTM, success metrics</w:t>
            </w:r>
          </w:p>
        </w:tc>
      </w:tr>
    </w:tbl>
    <w:p/>
    <w:p>
      <w:pPr>
        <w:pStyle w:val="Heading3"/>
      </w:pPr>
      <w:r>
        <w:t>Issue definition</w:t>
      </w:r>
    </w:p>
    <w:p>
      <w:r>
        <w:t>The plan is strategically coherent, but the company depends on whether teams will install AgentForge and eventually make it a required check. Before broad buildout, the team must validate exact buyer pain, enforceable policies, false-positive tolerance, and override ownership.</w:t>
      </w:r>
    </w:p>
    <w:p>
      <w:pPr>
        <w:pStyle w:val="Heading3"/>
      </w:pPr>
      <w:r>
        <w:t>Root cause</w:t>
      </w:r>
    </w:p>
    <w:p>
      <w:r>
        <w:t>The current plan is based on strong reasoning but still needs empirical confirmation from target customers.</w:t>
      </w:r>
    </w:p>
    <w:p>
      <w:pPr>
        <w:pStyle w:val="Heading3"/>
      </w:pPr>
      <w:r>
        <w:t>Impact</w:t>
      </w:r>
    </w:p>
    <w:p>
      <w:pPr>
        <w:pStyle w:val="ListBullet"/>
      </w:pPr>
      <w:r>
        <w:t>Functionality: the product may build checks that customers do not enforce.</w:t>
      </w:r>
    </w:p>
    <w:p>
      <w:pPr>
        <w:pStyle w:val="ListBullet"/>
      </w:pPr>
      <w:r>
        <w:t>Maintainability: roadmap may expand before the core wedge is validated.</w:t>
      </w:r>
    </w:p>
    <w:p>
      <w:pPr>
        <w:pStyle w:val="ListBullet"/>
      </w:pPr>
      <w:r>
        <w:t>Business performance: sales cycles may stall if the buyer or budget owner is wrong.</w:t>
      </w:r>
    </w:p>
    <w:p>
      <w:pPr>
        <w:pStyle w:val="ListBullet"/>
      </w:pPr>
      <w:r>
        <w:t>Adoption: low willingness to make it a required check would invalidate the wedge.</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F13-T1</w:t>
            </w:r>
          </w:p>
        </w:tc>
        <w:tc>
          <w:tcPr>
            <w:tcW w:type="dxa" w:w="5760"/>
            <w:vAlign w:val="top"/>
          </w:tcPr>
          <w:p>
            <w:pPr>
              <w:spacing w:after="0"/>
            </w:pPr>
            <w:r/>
            <w:r>
              <w:rPr>
                <w:b w:val="0"/>
                <w:sz w:val="16"/>
              </w:rPr>
              <w:t>Interview at least 30 target stakeholders: platform engineering, DevSecOps, AI adoption teams, OSS maintainers, and compliance-sensitive engineering leaders.</w:t>
            </w:r>
          </w:p>
        </w:tc>
        <w:tc>
          <w:tcPr>
            <w:tcW w:type="dxa" w:w="3456"/>
            <w:vAlign w:val="top"/>
          </w:tcPr>
          <w:p>
            <w:pPr>
              <w:spacing w:after="0"/>
            </w:pPr>
            <w:r/>
            <w:r>
              <w:rPr>
                <w:b w:val="0"/>
                <w:sz w:val="16"/>
              </w:rPr>
              <w:t>Research notes summarize top policies, buyer, blocker, and adoption path.</w:t>
            </w:r>
          </w:p>
        </w:tc>
      </w:tr>
      <w:tr>
        <w:tc>
          <w:tcPr>
            <w:tcW w:type="dxa" w:w="1440"/>
            <w:vAlign w:val="top"/>
            <w:shd w:fill="F3F4F6"/>
          </w:tcPr>
          <w:p>
            <w:pPr>
              <w:spacing w:after="0"/>
            </w:pPr>
            <w:r/>
            <w:r>
              <w:rPr>
                <w:b w:val="0"/>
                <w:sz w:val="16"/>
              </w:rPr>
              <w:t>F13-T2</w:t>
            </w:r>
          </w:p>
        </w:tc>
        <w:tc>
          <w:tcPr>
            <w:tcW w:type="dxa" w:w="5760"/>
            <w:vAlign w:val="top"/>
          </w:tcPr>
          <w:p>
            <w:pPr>
              <w:spacing w:after="0"/>
            </w:pPr>
            <w:r/>
            <w:r>
              <w:rPr>
                <w:b w:val="0"/>
                <w:sz w:val="16"/>
              </w:rPr>
              <w:t>Ask required-check validation questions directly, including whether they would run observe, warn, and enforce modes.</w:t>
            </w:r>
          </w:p>
        </w:tc>
        <w:tc>
          <w:tcPr>
            <w:tcW w:type="dxa" w:w="3456"/>
            <w:vAlign w:val="top"/>
          </w:tcPr>
          <w:p>
            <w:pPr>
              <w:spacing w:after="0"/>
            </w:pPr>
            <w:r/>
            <w:r>
              <w:rPr>
                <w:b w:val="0"/>
                <w:sz w:val="16"/>
              </w:rPr>
              <w:t>Interview script includes required-check adoption and false-positive tolerance.</w:t>
            </w:r>
          </w:p>
        </w:tc>
      </w:tr>
      <w:tr>
        <w:tc>
          <w:tcPr>
            <w:tcW w:type="dxa" w:w="1440"/>
            <w:vAlign w:val="top"/>
            <w:shd w:fill="F3F4F6"/>
          </w:tcPr>
          <w:p>
            <w:pPr>
              <w:spacing w:after="0"/>
            </w:pPr>
            <w:r/>
            <w:r>
              <w:rPr>
                <w:b w:val="0"/>
                <w:sz w:val="16"/>
              </w:rPr>
              <w:t>F13-T3</w:t>
            </w:r>
          </w:p>
        </w:tc>
        <w:tc>
          <w:tcPr>
            <w:tcW w:type="dxa" w:w="5760"/>
            <w:vAlign w:val="top"/>
          </w:tcPr>
          <w:p>
            <w:pPr>
              <w:spacing w:after="0"/>
            </w:pPr>
            <w:r/>
            <w:r>
              <w:rPr>
                <w:b w:val="0"/>
                <w:sz w:val="16"/>
              </w:rPr>
              <w:t>Recruit 3-5 private alpha design partners willing to install the GitHub App in observe or warn mode.</w:t>
            </w:r>
          </w:p>
        </w:tc>
        <w:tc>
          <w:tcPr>
            <w:tcW w:type="dxa" w:w="3456"/>
            <w:vAlign w:val="top"/>
          </w:tcPr>
          <w:p>
            <w:pPr>
              <w:spacing w:after="0"/>
            </w:pPr>
            <w:r/>
            <w:r>
              <w:rPr>
                <w:b w:val="0"/>
                <w:sz w:val="16"/>
              </w:rPr>
              <w:t>Design partner agreements or written commitments exist before beta scope expands.</w:t>
            </w:r>
          </w:p>
        </w:tc>
      </w:tr>
      <w:tr>
        <w:tc>
          <w:tcPr>
            <w:tcW w:type="dxa" w:w="1440"/>
            <w:vAlign w:val="top"/>
            <w:shd w:fill="F3F4F6"/>
          </w:tcPr>
          <w:p>
            <w:pPr>
              <w:spacing w:after="0"/>
            </w:pPr>
            <w:r/>
            <w:r>
              <w:rPr>
                <w:b w:val="0"/>
                <w:sz w:val="16"/>
              </w:rPr>
              <w:t>F13-T4</w:t>
            </w:r>
          </w:p>
        </w:tc>
        <w:tc>
          <w:tcPr>
            <w:tcW w:type="dxa" w:w="5760"/>
            <w:vAlign w:val="top"/>
          </w:tcPr>
          <w:p>
            <w:pPr>
              <w:spacing w:after="0"/>
            </w:pPr>
            <w:r/>
            <w:r>
              <w:rPr>
                <w:b w:val="0"/>
                <w:sz w:val="16"/>
              </w:rPr>
              <w:t>Define alpha success metrics: required-check adoption, false-positive rate, time-to-result, policies moved to enforce, and expansion to more repos.</w:t>
            </w:r>
          </w:p>
        </w:tc>
        <w:tc>
          <w:tcPr>
            <w:tcW w:type="dxa" w:w="3456"/>
            <w:vAlign w:val="top"/>
          </w:tcPr>
          <w:p>
            <w:pPr>
              <w:spacing w:after="0"/>
            </w:pPr>
            <w:r/>
            <w:r>
              <w:rPr>
                <w:b w:val="0"/>
                <w:sz w:val="16"/>
              </w:rPr>
              <w:t>Metrics dashboard is reviewed weekly.</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Interview evidence</w:t>
            </w:r>
          </w:p>
        </w:tc>
        <w:tc>
          <w:tcPr>
            <w:tcW w:type="dxa" w:w="4032"/>
            <w:vAlign w:val="top"/>
          </w:tcPr>
          <w:p>
            <w:pPr>
              <w:spacing w:after="0"/>
            </w:pPr>
            <w:r/>
            <w:r>
              <w:rPr>
                <w:b w:val="0"/>
                <w:sz w:val="16"/>
              </w:rPr>
              <w:t>Review discovery notes</w:t>
            </w:r>
          </w:p>
        </w:tc>
        <w:tc>
          <w:tcPr>
            <w:tcW w:type="dxa" w:w="3456"/>
            <w:vAlign w:val="top"/>
          </w:tcPr>
          <w:p>
            <w:pPr>
              <w:spacing w:after="0"/>
            </w:pPr>
            <w:r/>
            <w:r>
              <w:rPr>
                <w:b w:val="0"/>
                <w:sz w:val="16"/>
              </w:rPr>
              <w:t>At least five customers name the same first policies to enforce.</w:t>
            </w:r>
          </w:p>
        </w:tc>
      </w:tr>
      <w:tr>
        <w:tc>
          <w:tcPr>
            <w:tcW w:type="dxa" w:w="3168"/>
            <w:vAlign w:val="top"/>
            <w:shd w:fill="F3F4F6"/>
          </w:tcPr>
          <w:p>
            <w:pPr>
              <w:spacing w:after="0"/>
            </w:pPr>
            <w:r/>
            <w:r>
              <w:rPr>
                <w:b w:val="0"/>
                <w:sz w:val="16"/>
              </w:rPr>
              <w:t>Design partner install</w:t>
            </w:r>
          </w:p>
        </w:tc>
        <w:tc>
          <w:tcPr>
            <w:tcW w:type="dxa" w:w="4032"/>
            <w:vAlign w:val="top"/>
          </w:tcPr>
          <w:p>
            <w:pPr>
              <w:spacing w:after="0"/>
            </w:pPr>
            <w:r/>
            <w:r>
              <w:rPr>
                <w:b w:val="0"/>
                <w:sz w:val="16"/>
              </w:rPr>
              <w:t>Install GitHub App in observe mode</w:t>
            </w:r>
          </w:p>
        </w:tc>
        <w:tc>
          <w:tcPr>
            <w:tcW w:type="dxa" w:w="3456"/>
            <w:vAlign w:val="top"/>
          </w:tcPr>
          <w:p>
            <w:pPr>
              <w:spacing w:after="0"/>
            </w:pPr>
            <w:r/>
            <w:r>
              <w:rPr>
                <w:b w:val="0"/>
                <w:sz w:val="16"/>
              </w:rPr>
              <w:t>Partner sees findings on real repos within first week.</w:t>
            </w:r>
          </w:p>
        </w:tc>
      </w:tr>
      <w:tr>
        <w:tc>
          <w:tcPr>
            <w:tcW w:type="dxa" w:w="3168"/>
            <w:vAlign w:val="top"/>
            <w:shd w:fill="F3F4F6"/>
          </w:tcPr>
          <w:p>
            <w:pPr>
              <w:spacing w:after="0"/>
            </w:pPr>
            <w:r/>
            <w:r>
              <w:rPr>
                <w:b w:val="0"/>
                <w:sz w:val="16"/>
              </w:rPr>
              <w:t>Required-check adoption</w:t>
            </w:r>
          </w:p>
        </w:tc>
        <w:tc>
          <w:tcPr>
            <w:tcW w:type="dxa" w:w="4032"/>
            <w:vAlign w:val="top"/>
          </w:tcPr>
          <w:p>
            <w:pPr>
              <w:spacing w:after="0"/>
            </w:pPr>
            <w:r/>
            <w:r>
              <w:rPr>
                <w:b w:val="0"/>
                <w:sz w:val="16"/>
              </w:rPr>
              <w:t>Move one P0 policy to enforce</w:t>
            </w:r>
          </w:p>
        </w:tc>
        <w:tc>
          <w:tcPr>
            <w:tcW w:type="dxa" w:w="3456"/>
            <w:vAlign w:val="top"/>
          </w:tcPr>
          <w:p>
            <w:pPr>
              <w:spacing w:after="0"/>
            </w:pPr>
            <w:r/>
            <w:r>
              <w:rPr>
                <w:b w:val="0"/>
                <w:sz w:val="16"/>
              </w:rPr>
              <w:t>Customer keeps it enabled for protected branch after trial.</w:t>
            </w:r>
          </w:p>
        </w:tc>
      </w:tr>
    </w:tbl>
    <w:p/>
    <w:p>
      <w:pPr>
        <w:pStyle w:val="Caption"/>
      </w:pPr>
      <w:r>
        <w:rPr>
          <w:b/>
        </w:rPr>
        <w:t>Discovery question checklist</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1. Would you install a PR governance check for agent-assisted work?</w:t>
            </w:r>
          </w:p>
          <w:p>
            <w:pPr>
              <w:spacing w:after="0" w:line="240" w:lineRule="auto"/>
            </w:pPr>
            <w:r>
              <w:rPr>
                <w:rFonts w:ascii="Courier New" w:hAnsi="Courier New"/>
                <w:color w:val="111827"/>
                <w:sz w:val="17"/>
              </w:rPr>
              <w:t>2. Would you run it in observe mode first?</w:t>
            </w:r>
          </w:p>
          <w:p>
            <w:pPr>
              <w:spacing w:after="0" w:line="240" w:lineRule="auto"/>
            </w:pPr>
            <w:r>
              <w:rPr>
                <w:rFonts w:ascii="Courier New" w:hAnsi="Courier New"/>
                <w:color w:val="111827"/>
                <w:sz w:val="17"/>
              </w:rPr>
              <w:t>3. Which policies would you enforce immediately?</w:t>
            </w:r>
          </w:p>
          <w:p>
            <w:pPr>
              <w:spacing w:after="0" w:line="240" w:lineRule="auto"/>
            </w:pPr>
            <w:r>
              <w:rPr>
                <w:rFonts w:ascii="Courier New" w:hAnsi="Courier New"/>
                <w:color w:val="111827"/>
                <w:sz w:val="17"/>
              </w:rPr>
              <w:t>4. What false-positive rate would make you uninstall it?</w:t>
            </w:r>
          </w:p>
          <w:p>
            <w:pPr>
              <w:spacing w:after="0" w:line="240" w:lineRule="auto"/>
            </w:pPr>
            <w:r>
              <w:rPr>
                <w:rFonts w:ascii="Courier New" w:hAnsi="Courier New"/>
                <w:color w:val="111827"/>
                <w:sz w:val="17"/>
              </w:rPr>
              <w:t>5. Who is allowed to override a block?</w:t>
            </w:r>
          </w:p>
          <w:p>
            <w:pPr>
              <w:spacing w:after="0" w:line="240" w:lineRule="auto"/>
            </w:pPr>
            <w:r>
              <w:rPr>
                <w:rFonts w:ascii="Courier New" w:hAnsi="Courier New"/>
                <w:color w:val="111827"/>
                <w:sz w:val="17"/>
              </w:rPr>
              <w:t>6. Do you want all high-risk PRs governed, or only agent-assisted PRs?</w:t>
            </w:r>
          </w:p>
        </w:tc>
      </w:tr>
    </w:tbl>
    <w:p/>
    <w:p>
      <w:pPr>
        <w:pStyle w:val="Heading2"/>
      </w:pPr>
      <w:r>
        <w:t>F-14. Messaging must avoid liability-heavy safety claims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58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Severity</w:t>
            </w:r>
          </w:p>
        </w:tc>
        <w:tc>
          <w:tcPr>
            <w:tcW w:type="dxa" w:w="144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Priority</w:t>
            </w:r>
          </w:p>
        </w:tc>
        <w:tc>
          <w:tcPr>
            <w:tcW w:type="dxa" w:w="288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Dependencies</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system areas</w:t>
            </w:r>
          </w:p>
        </w:tc>
      </w:tr>
      <w:tr>
        <w:tc>
          <w:tcPr>
            <w:tcW w:type="dxa" w:w="1584"/>
            <w:vAlign w:val="top"/>
            <w:shd w:fill="F3F4F6"/>
          </w:tcPr>
          <w:p>
            <w:pPr>
              <w:spacing w:after="0"/>
            </w:pPr>
            <w:r/>
            <w:r>
              <w:rPr>
                <w:b w:val="0"/>
                <w:sz w:val="17"/>
              </w:rPr>
              <w:t>Medium</w:t>
            </w:r>
          </w:p>
        </w:tc>
        <w:tc>
          <w:tcPr>
            <w:tcW w:type="dxa" w:w="1440"/>
            <w:vAlign w:val="top"/>
          </w:tcPr>
          <w:p>
            <w:pPr>
              <w:spacing w:after="0"/>
            </w:pPr>
            <w:r/>
            <w:r>
              <w:rPr>
                <w:b w:val="0"/>
                <w:sz w:val="17"/>
              </w:rPr>
              <w:t>P1</w:t>
            </w:r>
          </w:p>
        </w:tc>
        <w:tc>
          <w:tcPr>
            <w:tcW w:type="dxa" w:w="2880"/>
            <w:vAlign w:val="top"/>
          </w:tcPr>
          <w:p>
            <w:pPr>
              <w:spacing w:after="0"/>
            </w:pPr>
            <w:r/>
            <w:r>
              <w:rPr>
                <w:b w:val="0"/>
                <w:sz w:val="17"/>
              </w:rPr>
              <w:t>Product copy, PR panel, website, documentation</w:t>
            </w:r>
          </w:p>
        </w:tc>
        <w:tc>
          <w:tcPr>
            <w:tcW w:type="dxa" w:w="4320"/>
            <w:vAlign w:val="top"/>
          </w:tcPr>
          <w:p>
            <w:pPr>
              <w:spacing w:after="0"/>
            </w:pPr>
            <w:r/>
            <w:r>
              <w:rPr>
                <w:b w:val="0"/>
                <w:sz w:val="17"/>
              </w:rPr>
              <w:t>Messaging, UI language, legal review, enterprise trust</w:t>
            </w:r>
          </w:p>
        </w:tc>
      </w:tr>
    </w:tbl>
    <w:p/>
    <w:p>
      <w:pPr>
        <w:pStyle w:val="Heading3"/>
      </w:pPr>
      <w:r>
        <w:t>Issue definition</w:t>
      </w:r>
    </w:p>
    <w:p>
      <w:r>
        <w:t>The product should not claim to prove code is safe or unsafe. It should state whether a PR satisfies configured change-control policies. This language is more accurate, more enterprise-friendly, and less likely to create liability or developer pushback.</w:t>
      </w:r>
    </w:p>
    <w:p>
      <w:pPr>
        <w:pStyle w:val="Heading3"/>
      </w:pPr>
      <w:r>
        <w:t>Root cause</w:t>
      </w:r>
    </w:p>
    <w:p>
      <w:r>
        <w:t>Earlier phrases such as 'AI PR Firewall' and 'unsafe PR' could imply security guarantees or adversarial posture.</w:t>
      </w:r>
    </w:p>
    <w:p>
      <w:pPr>
        <w:pStyle w:val="Heading3"/>
      </w:pPr>
      <w:r>
        <w:t>Impact</w:t>
      </w:r>
    </w:p>
    <w:p>
      <w:pPr>
        <w:pStyle w:val="ListBullet"/>
      </w:pPr>
      <w:r>
        <w:t>Correctness: safety claims may overstate what deterministic policy checks can prove.</w:t>
      </w:r>
    </w:p>
    <w:p>
      <w:pPr>
        <w:pStyle w:val="ListBullet"/>
      </w:pPr>
      <w:r>
        <w:t>Adoption: developers may resist language that labels their work unsafe.</w:t>
      </w:r>
    </w:p>
    <w:p>
      <w:pPr>
        <w:pStyle w:val="ListBullet"/>
      </w:pPr>
      <w:r>
        <w:t>Compliance: legal/security review may object to unsupported guarantees.</w:t>
      </w:r>
    </w:p>
    <w:p>
      <w:pPr>
        <w:pStyle w:val="ListBullet"/>
      </w:pPr>
      <w:r>
        <w:t>Maintainability: product copy must remain consistent across UI, docs, alerts, and sales material.</w:t>
      </w:r>
    </w:p>
    <w:p>
      <w:pPr>
        <w:pStyle w:val="Heading3"/>
      </w:pPr>
      <w:r>
        <w:t>Required actions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Task ID</w:t>
            </w:r>
          </w:p>
        </w:tc>
        <w:tc>
          <w:tcPr>
            <w:tcW w:type="dxa" w:w="576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Action</w:t>
            </w:r>
          </w:p>
        </w:tc>
        <w:tc>
          <w:tcPr>
            <w:tcW w:type="dxa" w:w="345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Acceptance criteria</w:t>
            </w:r>
          </w:p>
        </w:tc>
      </w:tr>
      <w:tr>
        <w:tc>
          <w:tcPr>
            <w:tcW w:type="dxa" w:w="1440"/>
            <w:vAlign w:val="top"/>
            <w:shd w:fill="F3F4F6"/>
          </w:tcPr>
          <w:p>
            <w:pPr>
              <w:spacing w:after="0"/>
            </w:pPr>
            <w:r/>
            <w:r>
              <w:rPr>
                <w:b w:val="0"/>
                <w:sz w:val="16"/>
              </w:rPr>
              <w:t>F14-T1</w:t>
            </w:r>
          </w:p>
        </w:tc>
        <w:tc>
          <w:tcPr>
            <w:tcW w:type="dxa" w:w="5760"/>
            <w:vAlign w:val="top"/>
          </w:tcPr>
          <w:p>
            <w:pPr>
              <w:spacing w:after="0"/>
            </w:pPr>
            <w:r/>
            <w:r>
              <w:rPr>
                <w:b w:val="0"/>
                <w:sz w:val="16"/>
              </w:rPr>
              <w:t>Replace 'unsafe PR' wording with 'policy-violating PR', 'missing required evidence', or 'change-control finding'.</w:t>
            </w:r>
          </w:p>
        </w:tc>
        <w:tc>
          <w:tcPr>
            <w:tcW w:type="dxa" w:w="3456"/>
            <w:vAlign w:val="top"/>
          </w:tcPr>
          <w:p>
            <w:pPr>
              <w:spacing w:after="0"/>
            </w:pPr>
            <w:r/>
            <w:r>
              <w:rPr>
                <w:b w:val="0"/>
                <w:sz w:val="16"/>
              </w:rPr>
              <w:t>UI, docs, and alerts use consistent terminology.</w:t>
            </w:r>
          </w:p>
        </w:tc>
      </w:tr>
      <w:tr>
        <w:tc>
          <w:tcPr>
            <w:tcW w:type="dxa" w:w="1440"/>
            <w:vAlign w:val="top"/>
            <w:shd w:fill="F3F4F6"/>
          </w:tcPr>
          <w:p>
            <w:pPr>
              <w:spacing w:after="0"/>
            </w:pPr>
            <w:r/>
            <w:r>
              <w:rPr>
                <w:b w:val="0"/>
                <w:sz w:val="16"/>
              </w:rPr>
              <w:t>F14-T2</w:t>
            </w:r>
          </w:p>
        </w:tc>
        <w:tc>
          <w:tcPr>
            <w:tcW w:type="dxa" w:w="5760"/>
            <w:vAlign w:val="top"/>
          </w:tcPr>
          <w:p>
            <w:pPr>
              <w:spacing w:after="0"/>
            </w:pPr>
            <w:r/>
            <w:r>
              <w:rPr>
                <w:b w:val="0"/>
                <w:sz w:val="16"/>
              </w:rPr>
              <w:t>Use 'Merge Guard' or 'Change Control' in product names; reserve 'firewall' only for informal marketing if at all.</w:t>
            </w:r>
          </w:p>
        </w:tc>
        <w:tc>
          <w:tcPr>
            <w:tcW w:type="dxa" w:w="3456"/>
            <w:vAlign w:val="top"/>
          </w:tcPr>
          <w:p>
            <w:pPr>
              <w:spacing w:after="0"/>
            </w:pPr>
            <w:r/>
            <w:r>
              <w:rPr>
                <w:b w:val="0"/>
                <w:sz w:val="16"/>
              </w:rPr>
              <w:t>Product surfaces do not use firewall as a formal module name.</w:t>
            </w:r>
          </w:p>
        </w:tc>
      </w:tr>
      <w:tr>
        <w:tc>
          <w:tcPr>
            <w:tcW w:type="dxa" w:w="1440"/>
            <w:vAlign w:val="top"/>
            <w:shd w:fill="F3F4F6"/>
          </w:tcPr>
          <w:p>
            <w:pPr>
              <w:spacing w:after="0"/>
            </w:pPr>
            <w:r/>
            <w:r>
              <w:rPr>
                <w:b w:val="0"/>
                <w:sz w:val="16"/>
              </w:rPr>
              <w:t>F14-T3</w:t>
            </w:r>
          </w:p>
        </w:tc>
        <w:tc>
          <w:tcPr>
            <w:tcW w:type="dxa" w:w="5760"/>
            <w:vAlign w:val="top"/>
          </w:tcPr>
          <w:p>
            <w:pPr>
              <w:spacing w:after="0"/>
            </w:pPr>
            <w:r/>
            <w:r>
              <w:rPr>
                <w:b w:val="0"/>
                <w:sz w:val="16"/>
              </w:rPr>
              <w:t>Add legal/security review for public website copy and enterprise security documentation.</w:t>
            </w:r>
          </w:p>
        </w:tc>
        <w:tc>
          <w:tcPr>
            <w:tcW w:type="dxa" w:w="3456"/>
            <w:vAlign w:val="top"/>
          </w:tcPr>
          <w:p>
            <w:pPr>
              <w:spacing w:after="0"/>
            </w:pPr>
            <w:r/>
            <w:r>
              <w:rPr>
                <w:b w:val="0"/>
                <w:sz w:val="16"/>
              </w:rPr>
              <w:t>Approved copy is stored in launch checklist.</w:t>
            </w:r>
          </w:p>
        </w:tc>
      </w:tr>
      <w:tr>
        <w:tc>
          <w:tcPr>
            <w:tcW w:type="dxa" w:w="1440"/>
            <w:vAlign w:val="top"/>
            <w:shd w:fill="F3F4F6"/>
          </w:tcPr>
          <w:p>
            <w:pPr>
              <w:spacing w:after="0"/>
            </w:pPr>
            <w:r/>
            <w:r>
              <w:rPr>
                <w:b w:val="0"/>
                <w:sz w:val="16"/>
              </w:rPr>
              <w:t>F14-T4</w:t>
            </w:r>
          </w:p>
        </w:tc>
        <w:tc>
          <w:tcPr>
            <w:tcW w:type="dxa" w:w="5760"/>
            <w:vAlign w:val="top"/>
          </w:tcPr>
          <w:p>
            <w:pPr>
              <w:spacing w:after="0"/>
            </w:pPr>
            <w:r/>
            <w:r>
              <w:rPr>
                <w:b w:val="0"/>
                <w:sz w:val="16"/>
              </w:rPr>
              <w:t>Create message templates for pass, warn, block, override, and evidence-required states.</w:t>
            </w:r>
          </w:p>
        </w:tc>
        <w:tc>
          <w:tcPr>
            <w:tcW w:type="dxa" w:w="3456"/>
            <w:vAlign w:val="top"/>
          </w:tcPr>
          <w:p>
            <w:pPr>
              <w:spacing w:after="0"/>
            </w:pPr>
            <w:r/>
            <w:r>
              <w:rPr>
                <w:b w:val="0"/>
                <w:sz w:val="16"/>
              </w:rPr>
              <w:t>Templates are tested in PR panel and Slack alerts.</w:t>
            </w:r>
          </w:p>
        </w:tc>
      </w:tr>
    </w:tbl>
    <w:p/>
    <w:p>
      <w:pPr>
        <w:pStyle w:val="Heading3"/>
      </w:pPr>
      <w:r>
        <w:t>Testing and validation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032"/>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Validation method</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 edge checks</w:t>
            </w:r>
          </w:p>
        </w:tc>
      </w:tr>
      <w:tr>
        <w:tc>
          <w:tcPr>
            <w:tcW w:type="dxa" w:w="3168"/>
            <w:vAlign w:val="top"/>
            <w:shd w:fill="F3F4F6"/>
          </w:tcPr>
          <w:p>
            <w:pPr>
              <w:spacing w:after="0"/>
            </w:pPr>
            <w:r/>
            <w:r>
              <w:rPr>
                <w:b w:val="0"/>
                <w:sz w:val="16"/>
              </w:rPr>
              <w:t>Copy lint</w:t>
            </w:r>
          </w:p>
        </w:tc>
        <w:tc>
          <w:tcPr>
            <w:tcW w:type="dxa" w:w="4032"/>
            <w:vAlign w:val="top"/>
          </w:tcPr>
          <w:p>
            <w:pPr>
              <w:spacing w:after="0"/>
            </w:pPr>
            <w:r/>
            <w:r>
              <w:rPr>
                <w:b w:val="0"/>
                <w:sz w:val="16"/>
              </w:rPr>
              <w:t>Scan product strings</w:t>
            </w:r>
          </w:p>
        </w:tc>
        <w:tc>
          <w:tcPr>
            <w:tcW w:type="dxa" w:w="3456"/>
            <w:vAlign w:val="top"/>
          </w:tcPr>
          <w:p>
            <w:pPr>
              <w:spacing w:after="0"/>
            </w:pPr>
            <w:r/>
            <w:r>
              <w:rPr>
                <w:b w:val="0"/>
                <w:sz w:val="16"/>
              </w:rPr>
              <w:t>No banned terms such as 'guaranteed safe' or 'AI wrote bad code' appear.</w:t>
            </w:r>
          </w:p>
        </w:tc>
      </w:tr>
      <w:tr>
        <w:tc>
          <w:tcPr>
            <w:tcW w:type="dxa" w:w="3168"/>
            <w:vAlign w:val="top"/>
            <w:shd w:fill="F3F4F6"/>
          </w:tcPr>
          <w:p>
            <w:pPr>
              <w:spacing w:after="0"/>
            </w:pPr>
            <w:r/>
            <w:r>
              <w:rPr>
                <w:b w:val="0"/>
                <w:sz w:val="16"/>
              </w:rPr>
              <w:t>Blocked PR alert</w:t>
            </w:r>
          </w:p>
        </w:tc>
        <w:tc>
          <w:tcPr>
            <w:tcW w:type="dxa" w:w="4032"/>
            <w:vAlign w:val="top"/>
          </w:tcPr>
          <w:p>
            <w:pPr>
              <w:spacing w:after="0"/>
            </w:pPr>
            <w:r/>
            <w:r>
              <w:rPr>
                <w:b w:val="0"/>
                <w:sz w:val="16"/>
              </w:rPr>
              <w:t>Trigger policy block</w:t>
            </w:r>
          </w:p>
        </w:tc>
        <w:tc>
          <w:tcPr>
            <w:tcW w:type="dxa" w:w="3456"/>
            <w:vAlign w:val="top"/>
          </w:tcPr>
          <w:p>
            <w:pPr>
              <w:spacing w:after="0"/>
            </w:pPr>
            <w:r/>
            <w:r>
              <w:rPr>
                <w:b w:val="0"/>
                <w:sz w:val="16"/>
              </w:rPr>
              <w:t>Alert says which policy requirement is unmet, not that code is unsafe.</w:t>
            </w:r>
          </w:p>
        </w:tc>
      </w:tr>
      <w:tr>
        <w:tc>
          <w:tcPr>
            <w:tcW w:type="dxa" w:w="3168"/>
            <w:vAlign w:val="top"/>
            <w:shd w:fill="F3F4F6"/>
          </w:tcPr>
          <w:p>
            <w:pPr>
              <w:spacing w:after="0"/>
            </w:pPr>
            <w:r/>
            <w:r>
              <w:rPr>
                <w:b w:val="0"/>
                <w:sz w:val="16"/>
              </w:rPr>
              <w:t>Override message</w:t>
            </w:r>
          </w:p>
        </w:tc>
        <w:tc>
          <w:tcPr>
            <w:tcW w:type="dxa" w:w="4032"/>
            <w:vAlign w:val="top"/>
          </w:tcPr>
          <w:p>
            <w:pPr>
              <w:spacing w:after="0"/>
            </w:pPr>
            <w:r/>
            <w:r>
              <w:rPr>
                <w:b w:val="0"/>
                <w:sz w:val="16"/>
              </w:rPr>
              <w:t>Apply override</w:t>
            </w:r>
          </w:p>
        </w:tc>
        <w:tc>
          <w:tcPr>
            <w:tcW w:type="dxa" w:w="3456"/>
            <w:vAlign w:val="top"/>
          </w:tcPr>
          <w:p>
            <w:pPr>
              <w:spacing w:after="0"/>
            </w:pPr>
            <w:r/>
            <w:r>
              <w:rPr>
                <w:b w:val="0"/>
                <w:sz w:val="16"/>
              </w:rPr>
              <w:t>PR shows actor, reason, and policy context without blame language.</w:t>
            </w:r>
          </w:p>
        </w:tc>
      </w:tr>
    </w:tbl>
    <w:p/>
    <w:p>
      <w:pPr>
        <w:pStyle w:val="Caption"/>
      </w:pPr>
      <w:r>
        <w:rPr>
          <w:b/>
        </w:rPr>
        <w:t>Preferred language mapping</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Avoid:  "AgentForge blocked unsafe AI code."</w:t>
            </w:r>
          </w:p>
          <w:p>
            <w:pPr>
              <w:spacing w:after="0" w:line="240" w:lineRule="auto"/>
            </w:pPr>
            <w:r>
              <w:rPr>
                <w:rFonts w:ascii="Courier New" w:hAnsi="Courier New"/>
                <w:color w:val="111827"/>
                <w:sz w:val="17"/>
              </w:rPr>
              <w:t>Use:    "Merge Guard blocked merge because required policy evidence is missing."</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Avoid:  "AI risk score is high."</w:t>
            </w:r>
          </w:p>
          <w:p>
            <w:pPr>
              <w:spacing w:after="0" w:line="240" w:lineRule="auto"/>
            </w:pPr>
            <w:r>
              <w:rPr>
                <w:rFonts w:ascii="Courier New" w:hAnsi="Courier New"/>
                <w:color w:val="111827"/>
                <w:sz w:val="17"/>
              </w:rPr>
              <w:t>Use:    "Change-control findings require billing owner approval and rollback plan."</w:t>
            </w:r>
          </w:p>
        </w:tc>
      </w:tr>
    </w:tbl>
    <w:p/>
    <w:p>
      <w:pPr>
        <w:pStyle w:val="Heading1"/>
      </w:pPr>
      <w:r>
        <w:t>9. Iterative Delivery Workflow</w:t>
      </w:r>
    </w:p>
    <w:p>
      <w:r>
        <w:t>All remediation work should follow an iterative loop. Each change must move through implementation, automated validation, review, customer feedback, and refinement until the finding is fully closed.</w:t>
      </w:r>
    </w:p>
    <w:p>
      <w:pPr>
        <w:pStyle w:val="Caption"/>
      </w:pPr>
      <w:r>
        <w:rPr>
          <w:b/>
        </w:rPr>
        <w:t>Recommended remediation loop</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Implement fix</w:t>
            </w:r>
          </w:p>
          <w:p>
            <w:pPr>
              <w:spacing w:after="0" w:line="240" w:lineRule="auto"/>
            </w:pPr>
            <w:r>
              <w:rPr>
                <w:rFonts w:ascii="Courier New" w:hAnsi="Courier New"/>
                <w:color w:val="111827"/>
                <w:sz w:val="17"/>
              </w:rPr>
              <w:t xml:space="preserve">  -&gt; Run unit and fixture tests</w:t>
            </w:r>
          </w:p>
          <w:p>
            <w:pPr>
              <w:spacing w:after="0" w:line="240" w:lineRule="auto"/>
            </w:pPr>
            <w:r>
              <w:rPr>
                <w:rFonts w:ascii="Courier New" w:hAnsi="Courier New"/>
                <w:color w:val="111827"/>
                <w:sz w:val="17"/>
              </w:rPr>
              <w:t xml:space="preserve">  -&gt; Run integration checks against GitHub webhook fixtures</w:t>
            </w:r>
          </w:p>
          <w:p>
            <w:pPr>
              <w:spacing w:after="0" w:line="240" w:lineRule="auto"/>
            </w:pPr>
            <w:r>
              <w:rPr>
                <w:rFonts w:ascii="Courier New" w:hAnsi="Courier New"/>
                <w:color w:val="111827"/>
                <w:sz w:val="17"/>
              </w:rPr>
              <w:t xml:space="preserve">  -&gt; Review PR with product + platform/security owner</w:t>
            </w:r>
          </w:p>
          <w:p>
            <w:pPr>
              <w:spacing w:after="0" w:line="240" w:lineRule="auto"/>
            </w:pPr>
            <w:r>
              <w:rPr>
                <w:rFonts w:ascii="Courier New" w:hAnsi="Courier New"/>
                <w:color w:val="111827"/>
                <w:sz w:val="17"/>
              </w:rPr>
              <w:t xml:space="preserve">  -&gt; Deploy to internal/staging environment</w:t>
            </w:r>
          </w:p>
          <w:p>
            <w:pPr>
              <w:spacing w:after="0" w:line="240" w:lineRule="auto"/>
            </w:pPr>
            <w:r>
              <w:rPr>
                <w:rFonts w:ascii="Courier New" w:hAnsi="Courier New"/>
                <w:color w:val="111827"/>
                <w:sz w:val="17"/>
              </w:rPr>
              <w:t xml:space="preserve">  -&gt; Validate on design partner or demo repo</w:t>
            </w:r>
          </w:p>
          <w:p>
            <w:pPr>
              <w:spacing w:after="0" w:line="240" w:lineRule="auto"/>
            </w:pPr>
            <w:r>
              <w:rPr>
                <w:rFonts w:ascii="Courier New" w:hAnsi="Courier New"/>
                <w:color w:val="111827"/>
                <w:sz w:val="17"/>
              </w:rPr>
              <w:t xml:space="preserve">  -&gt; Capture feedback and false positives</w:t>
            </w:r>
          </w:p>
          <w:p>
            <w:pPr>
              <w:spacing w:after="0" w:line="240" w:lineRule="auto"/>
            </w:pPr>
            <w:r>
              <w:rPr>
                <w:rFonts w:ascii="Courier New" w:hAnsi="Courier New"/>
                <w:color w:val="111827"/>
                <w:sz w:val="17"/>
              </w:rPr>
              <w:t xml:space="preserve">  -&gt; Refine policy, detector, copy, or workflow</w:t>
            </w:r>
          </w:p>
          <w:p>
            <w:pPr>
              <w:spacing w:after="0" w:line="240" w:lineRule="auto"/>
            </w:pPr>
            <w:r>
              <w:rPr>
                <w:rFonts w:ascii="Courier New" w:hAnsi="Courier New"/>
                <w:color w:val="111827"/>
                <w:sz w:val="17"/>
              </w:rPr>
              <w:t xml:space="preserve">  -&gt; Record completion against finding acceptance criteria</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1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Iteration stage</w:t>
            </w:r>
          </w:p>
        </w:tc>
        <w:tc>
          <w:tcPr>
            <w:tcW w:type="dxa" w:w="720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Required output</w:t>
            </w:r>
          </w:p>
        </w:tc>
        <w:tc>
          <w:tcPr>
            <w:tcW w:type="dxa" w:w="288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Owner</w:t>
            </w:r>
          </w:p>
        </w:tc>
      </w:tr>
      <w:tr>
        <w:tc>
          <w:tcPr>
            <w:tcW w:type="dxa" w:w="2016"/>
            <w:vAlign w:val="top"/>
            <w:shd w:fill="F3F4F6"/>
          </w:tcPr>
          <w:p>
            <w:pPr>
              <w:spacing w:after="0"/>
            </w:pPr>
            <w:r/>
            <w:r>
              <w:rPr>
                <w:b w:val="0"/>
                <w:sz w:val="17"/>
              </w:rPr>
              <w:t>Plan</w:t>
            </w:r>
          </w:p>
        </w:tc>
        <w:tc>
          <w:tcPr>
            <w:tcW w:type="dxa" w:w="7200"/>
            <w:vAlign w:val="top"/>
          </w:tcPr>
          <w:p>
            <w:pPr>
              <w:spacing w:after="0"/>
            </w:pPr>
            <w:r/>
            <w:r>
              <w:rPr>
                <w:b w:val="0"/>
                <w:sz w:val="17"/>
              </w:rPr>
              <w:t>Task selected with priority, dependency, acceptance criteria, and test plan</w:t>
            </w:r>
          </w:p>
        </w:tc>
        <w:tc>
          <w:tcPr>
            <w:tcW w:type="dxa" w:w="2880"/>
            <w:vAlign w:val="top"/>
          </w:tcPr>
          <w:p>
            <w:pPr>
              <w:spacing w:after="0"/>
            </w:pPr>
            <w:r/>
            <w:r>
              <w:rPr>
                <w:b w:val="0"/>
                <w:sz w:val="17"/>
              </w:rPr>
              <w:t>Product + Engineering Lead</w:t>
            </w:r>
          </w:p>
        </w:tc>
      </w:tr>
      <w:tr>
        <w:tc>
          <w:tcPr>
            <w:tcW w:type="dxa" w:w="2016"/>
            <w:vAlign w:val="top"/>
            <w:shd w:fill="F3F4F6"/>
          </w:tcPr>
          <w:p>
            <w:pPr>
              <w:spacing w:after="0"/>
            </w:pPr>
            <w:r/>
            <w:r>
              <w:rPr>
                <w:b w:val="0"/>
                <w:sz w:val="17"/>
              </w:rPr>
              <w:t>Implement</w:t>
            </w:r>
          </w:p>
        </w:tc>
        <w:tc>
          <w:tcPr>
            <w:tcW w:type="dxa" w:w="7200"/>
            <w:vAlign w:val="top"/>
          </w:tcPr>
          <w:p>
            <w:pPr>
              <w:spacing w:after="0"/>
            </w:pPr>
            <w:r/>
            <w:r>
              <w:rPr>
                <w:b w:val="0"/>
                <w:sz w:val="17"/>
              </w:rPr>
              <w:t>Code change, schema change, policy update, or copy update</w:t>
            </w:r>
          </w:p>
        </w:tc>
        <w:tc>
          <w:tcPr>
            <w:tcW w:type="dxa" w:w="2880"/>
            <w:vAlign w:val="top"/>
          </w:tcPr>
          <w:p>
            <w:pPr>
              <w:spacing w:after="0"/>
            </w:pPr>
            <w:r/>
            <w:r>
              <w:rPr>
                <w:b w:val="0"/>
                <w:sz w:val="17"/>
              </w:rPr>
              <w:t>Assigned engineer or product owner</w:t>
            </w:r>
          </w:p>
        </w:tc>
      </w:tr>
      <w:tr>
        <w:tc>
          <w:tcPr>
            <w:tcW w:type="dxa" w:w="2016"/>
            <w:vAlign w:val="top"/>
            <w:shd w:fill="F3F4F6"/>
          </w:tcPr>
          <w:p>
            <w:pPr>
              <w:spacing w:after="0"/>
            </w:pPr>
            <w:r/>
            <w:r>
              <w:rPr>
                <w:b w:val="0"/>
                <w:sz w:val="17"/>
              </w:rPr>
              <w:t>Validate</w:t>
            </w:r>
          </w:p>
        </w:tc>
        <w:tc>
          <w:tcPr>
            <w:tcW w:type="dxa" w:w="7200"/>
            <w:vAlign w:val="top"/>
          </w:tcPr>
          <w:p>
            <w:pPr>
              <w:spacing w:after="0"/>
            </w:pPr>
            <w:r/>
            <w:r>
              <w:rPr>
                <w:b w:val="0"/>
                <w:sz w:val="17"/>
              </w:rPr>
              <w:t>Unit, integration, fixture, and E2E checks pass</w:t>
            </w:r>
          </w:p>
        </w:tc>
        <w:tc>
          <w:tcPr>
            <w:tcW w:type="dxa" w:w="2880"/>
            <w:vAlign w:val="top"/>
          </w:tcPr>
          <w:p>
            <w:pPr>
              <w:spacing w:after="0"/>
            </w:pPr>
            <w:r/>
            <w:r>
              <w:rPr>
                <w:b w:val="0"/>
                <w:sz w:val="17"/>
              </w:rPr>
              <w:t>QA + Engineer</w:t>
            </w:r>
          </w:p>
        </w:tc>
      </w:tr>
      <w:tr>
        <w:tc>
          <w:tcPr>
            <w:tcW w:type="dxa" w:w="2016"/>
            <w:vAlign w:val="top"/>
            <w:shd w:fill="F3F4F6"/>
          </w:tcPr>
          <w:p>
            <w:pPr>
              <w:spacing w:after="0"/>
            </w:pPr>
            <w:r/>
            <w:r>
              <w:rPr>
                <w:b w:val="0"/>
                <w:sz w:val="17"/>
              </w:rPr>
              <w:t>Review</w:t>
            </w:r>
          </w:p>
        </w:tc>
        <w:tc>
          <w:tcPr>
            <w:tcW w:type="dxa" w:w="7200"/>
            <w:vAlign w:val="top"/>
          </w:tcPr>
          <w:p>
            <w:pPr>
              <w:spacing w:after="0"/>
            </w:pPr>
            <w:r/>
            <w:r>
              <w:rPr>
                <w:b w:val="0"/>
                <w:sz w:val="17"/>
              </w:rPr>
              <w:t>Product, platform, security, or GTM review depending on finding</w:t>
            </w:r>
          </w:p>
        </w:tc>
        <w:tc>
          <w:tcPr>
            <w:tcW w:type="dxa" w:w="2880"/>
            <w:vAlign w:val="top"/>
          </w:tcPr>
          <w:p>
            <w:pPr>
              <w:spacing w:after="0"/>
            </w:pPr>
            <w:r/>
            <w:r>
              <w:rPr>
                <w:b w:val="0"/>
                <w:sz w:val="17"/>
              </w:rPr>
              <w:t>Designated reviewer</w:t>
            </w:r>
          </w:p>
        </w:tc>
      </w:tr>
      <w:tr>
        <w:tc>
          <w:tcPr>
            <w:tcW w:type="dxa" w:w="2016"/>
            <w:vAlign w:val="top"/>
            <w:shd w:fill="F3F4F6"/>
          </w:tcPr>
          <w:p>
            <w:pPr>
              <w:spacing w:after="0"/>
            </w:pPr>
            <w:r/>
            <w:r>
              <w:rPr>
                <w:b w:val="0"/>
                <w:sz w:val="17"/>
              </w:rPr>
              <w:t>Pilot</w:t>
            </w:r>
          </w:p>
        </w:tc>
        <w:tc>
          <w:tcPr>
            <w:tcW w:type="dxa" w:w="7200"/>
            <w:vAlign w:val="top"/>
          </w:tcPr>
          <w:p>
            <w:pPr>
              <w:spacing w:after="0"/>
            </w:pPr>
            <w:r/>
            <w:r>
              <w:rPr>
                <w:b w:val="0"/>
                <w:sz w:val="17"/>
              </w:rPr>
              <w:t>Observed on demo repo or design partner repo</w:t>
            </w:r>
          </w:p>
        </w:tc>
        <w:tc>
          <w:tcPr>
            <w:tcW w:type="dxa" w:w="2880"/>
            <w:vAlign w:val="top"/>
          </w:tcPr>
          <w:p>
            <w:pPr>
              <w:spacing w:after="0"/>
            </w:pPr>
            <w:r/>
            <w:r>
              <w:rPr>
                <w:b w:val="0"/>
                <w:sz w:val="17"/>
              </w:rPr>
              <w:t>Customer Success + Engineering</w:t>
            </w:r>
          </w:p>
        </w:tc>
      </w:tr>
      <w:tr>
        <w:tc>
          <w:tcPr>
            <w:tcW w:type="dxa" w:w="2016"/>
            <w:vAlign w:val="top"/>
            <w:shd w:fill="F3F4F6"/>
          </w:tcPr>
          <w:p>
            <w:pPr>
              <w:spacing w:after="0"/>
            </w:pPr>
            <w:r/>
            <w:r>
              <w:rPr>
                <w:b w:val="0"/>
                <w:sz w:val="17"/>
              </w:rPr>
              <w:t>Refine</w:t>
            </w:r>
          </w:p>
        </w:tc>
        <w:tc>
          <w:tcPr>
            <w:tcW w:type="dxa" w:w="7200"/>
            <w:vAlign w:val="top"/>
          </w:tcPr>
          <w:p>
            <w:pPr>
              <w:spacing w:after="0"/>
            </w:pPr>
            <w:r/>
            <w:r>
              <w:rPr>
                <w:b w:val="0"/>
                <w:sz w:val="17"/>
              </w:rPr>
              <w:t>False positives and friction corrected</w:t>
            </w:r>
          </w:p>
        </w:tc>
        <w:tc>
          <w:tcPr>
            <w:tcW w:type="dxa" w:w="2880"/>
            <w:vAlign w:val="top"/>
          </w:tcPr>
          <w:p>
            <w:pPr>
              <w:spacing w:after="0"/>
            </w:pPr>
            <w:r/>
            <w:r>
              <w:rPr>
                <w:b w:val="0"/>
                <w:sz w:val="17"/>
              </w:rPr>
              <w:t>Feature owner</w:t>
            </w:r>
          </w:p>
        </w:tc>
      </w:tr>
      <w:tr>
        <w:tc>
          <w:tcPr>
            <w:tcW w:type="dxa" w:w="2016"/>
            <w:vAlign w:val="top"/>
            <w:shd w:fill="F3F4F6"/>
          </w:tcPr>
          <w:p>
            <w:pPr>
              <w:spacing w:after="0"/>
            </w:pPr>
            <w:r/>
            <w:r>
              <w:rPr>
                <w:b w:val="0"/>
                <w:sz w:val="17"/>
              </w:rPr>
              <w:t>Close</w:t>
            </w:r>
          </w:p>
        </w:tc>
        <w:tc>
          <w:tcPr>
            <w:tcW w:type="dxa" w:w="7200"/>
            <w:vAlign w:val="top"/>
          </w:tcPr>
          <w:p>
            <w:pPr>
              <w:spacing w:after="0"/>
            </w:pPr>
            <w:r/>
            <w:r>
              <w:rPr>
                <w:b w:val="0"/>
                <w:sz w:val="17"/>
              </w:rPr>
              <w:t>Acceptance criteria met and Change Control Record updated</w:t>
            </w:r>
          </w:p>
        </w:tc>
        <w:tc>
          <w:tcPr>
            <w:tcW w:type="dxa" w:w="2880"/>
            <w:vAlign w:val="top"/>
          </w:tcPr>
          <w:p>
            <w:pPr>
              <w:spacing w:after="0"/>
            </w:pPr>
            <w:r/>
            <w:r>
              <w:rPr>
                <w:b w:val="0"/>
                <w:sz w:val="17"/>
              </w:rPr>
              <w:t>Engineering Lead</w:t>
            </w:r>
          </w:p>
        </w:tc>
      </w:tr>
    </w:tbl>
    <w:p/>
    <w:p>
      <w:pPr>
        <w:pStyle w:val="Heading1"/>
      </w:pPr>
      <w:r>
        <w:t>10. Implementation Roadmap and Dependencies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30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Sprint / Phase</w:t>
            </w:r>
          </w:p>
        </w:tc>
        <w:tc>
          <w:tcPr>
            <w:tcW w:type="dxa" w:w="4320"/>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Primary deliverables</w:t>
            </w:r>
          </w:p>
        </w:tc>
        <w:tc>
          <w:tcPr>
            <w:tcW w:type="dxa" w:w="2592"/>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Findings addressed</w:t>
            </w:r>
          </w:p>
        </w:tc>
        <w:tc>
          <w:tcPr>
            <w:tcW w:type="dxa" w:w="3744"/>
            <w:tcBorders>
              <w:top w:val="single" w:color="D9DDE3" w:sz="4"/>
              <w:left w:val="single" w:color="D9DDE3" w:sz="4"/>
              <w:bottom w:val="single" w:color="D9DDE3" w:sz="4"/>
              <w:right w:val="single" w:color="D9DDE3" w:sz="4"/>
            </w:tcBorders>
            <w:shd w:fill="374151"/>
            <w:vAlign w:val="top"/>
          </w:tcPr>
          <w:p>
            <w:pPr>
              <w:spacing w:after="0"/>
            </w:pPr>
            <w:r/>
            <w:r>
              <w:rPr>
                <w:b/>
                <w:color w:val="FFFFFF"/>
                <w:sz w:val="16"/>
              </w:rPr>
              <w:t>Exit criteria</w:t>
            </w:r>
          </w:p>
        </w:tc>
      </w:tr>
      <w:tr>
        <w:tc>
          <w:tcPr>
            <w:tcW w:type="dxa" w:w="2304"/>
            <w:vAlign w:val="top"/>
            <w:shd w:fill="F3F4F6"/>
          </w:tcPr>
          <w:p>
            <w:pPr>
              <w:spacing w:after="0"/>
            </w:pPr>
            <w:r/>
            <w:r>
              <w:rPr>
                <w:b w:val="0"/>
                <w:sz w:val="16"/>
              </w:rPr>
              <w:t>Sprint 0: Validation</w:t>
            </w:r>
          </w:p>
        </w:tc>
        <w:tc>
          <w:tcPr>
            <w:tcW w:type="dxa" w:w="4320"/>
            <w:vAlign w:val="top"/>
          </w:tcPr>
          <w:p>
            <w:pPr>
              <w:spacing w:after="0"/>
            </w:pPr>
            <w:r/>
            <w:r>
              <w:rPr>
                <w:b w:val="0"/>
                <w:sz w:val="16"/>
              </w:rPr>
              <w:t>Interviews, design partners, top policy list, first policy schema</w:t>
            </w:r>
          </w:p>
        </w:tc>
        <w:tc>
          <w:tcPr>
            <w:tcW w:type="dxa" w:w="2592"/>
            <w:vAlign w:val="top"/>
          </w:tcPr>
          <w:p>
            <w:pPr>
              <w:spacing w:after="0"/>
            </w:pPr>
            <w:r/>
            <w:r>
              <w:rPr>
                <w:b w:val="0"/>
                <w:sz w:val="16"/>
              </w:rPr>
              <w:t>F-13, F-12, F-14</w:t>
            </w:r>
          </w:p>
        </w:tc>
        <w:tc>
          <w:tcPr>
            <w:tcW w:type="dxa" w:w="3744"/>
            <w:vAlign w:val="top"/>
          </w:tcPr>
          <w:p>
            <w:pPr>
              <w:spacing w:after="0"/>
            </w:pPr>
            <w:r/>
            <w:r>
              <w:rPr>
                <w:b w:val="0"/>
                <w:sz w:val="16"/>
              </w:rPr>
              <w:t>3-5 design partners; top five policies confirmed</w:t>
            </w:r>
          </w:p>
        </w:tc>
      </w:tr>
      <w:tr>
        <w:tc>
          <w:tcPr>
            <w:tcW w:type="dxa" w:w="2304"/>
            <w:vAlign w:val="top"/>
            <w:shd w:fill="F3F4F6"/>
          </w:tcPr>
          <w:p>
            <w:pPr>
              <w:spacing w:after="0"/>
            </w:pPr>
            <w:r/>
            <w:r>
              <w:rPr>
                <w:b w:val="0"/>
                <w:sz w:val="16"/>
              </w:rPr>
              <w:t>Sprint 1: Foundation</w:t>
            </w:r>
          </w:p>
        </w:tc>
        <w:tc>
          <w:tcPr>
            <w:tcW w:type="dxa" w:w="4320"/>
            <w:vAlign w:val="top"/>
          </w:tcPr>
          <w:p>
            <w:pPr>
              <w:spacing w:after="0"/>
            </w:pPr>
            <w:r/>
            <w:r>
              <w:rPr>
                <w:b w:val="0"/>
                <w:sz w:val="16"/>
              </w:rPr>
              <w:t>GitHub App, webhook receiver, PR fact extractor, policy engine, check publisher</w:t>
            </w:r>
          </w:p>
        </w:tc>
        <w:tc>
          <w:tcPr>
            <w:tcW w:type="dxa" w:w="2592"/>
            <w:vAlign w:val="top"/>
          </w:tcPr>
          <w:p>
            <w:pPr>
              <w:spacing w:after="0"/>
            </w:pPr>
            <w:r/>
            <w:r>
              <w:rPr>
                <w:b w:val="0"/>
                <w:sz w:val="16"/>
              </w:rPr>
              <w:t>F-01, F-02, F-04, F-09, F-10</w:t>
            </w:r>
          </w:p>
        </w:tc>
        <w:tc>
          <w:tcPr>
            <w:tcW w:type="dxa" w:w="3744"/>
            <w:vAlign w:val="top"/>
          </w:tcPr>
          <w:p>
            <w:pPr>
              <w:spacing w:after="0"/>
            </w:pPr>
            <w:r/>
            <w:r>
              <w:rPr>
                <w:b w:val="0"/>
                <w:sz w:val="16"/>
              </w:rPr>
              <w:t>Observe/warn checks publish reliably on demo repo</w:t>
            </w:r>
          </w:p>
        </w:tc>
      </w:tr>
      <w:tr>
        <w:tc>
          <w:tcPr>
            <w:tcW w:type="dxa" w:w="2304"/>
            <w:vAlign w:val="top"/>
            <w:shd w:fill="F3F4F6"/>
          </w:tcPr>
          <w:p>
            <w:pPr>
              <w:spacing w:after="0"/>
            </w:pPr>
            <w:r/>
            <w:r>
              <w:rPr>
                <w:b w:val="0"/>
                <w:sz w:val="16"/>
              </w:rPr>
              <w:t>Sprint 2: Deterministic checks</w:t>
            </w:r>
          </w:p>
        </w:tc>
        <w:tc>
          <w:tcPr>
            <w:tcW w:type="dxa" w:w="4320"/>
            <w:vAlign w:val="top"/>
          </w:tcPr>
          <w:p>
            <w:pPr>
              <w:spacing w:after="0"/>
            </w:pPr>
            <w:r/>
            <w:r>
              <w:rPr>
                <w:b w:val="0"/>
                <w:sz w:val="16"/>
              </w:rPr>
              <w:t>Sensitive path, CI/deploy, tests, dependencies, migrations</w:t>
            </w:r>
          </w:p>
        </w:tc>
        <w:tc>
          <w:tcPr>
            <w:tcW w:type="dxa" w:w="2592"/>
            <w:vAlign w:val="top"/>
          </w:tcPr>
          <w:p>
            <w:pPr>
              <w:spacing w:after="0"/>
            </w:pPr>
            <w:r/>
            <w:r>
              <w:rPr>
                <w:b w:val="0"/>
                <w:sz w:val="16"/>
              </w:rPr>
              <w:t>F-04, F-05</w:t>
            </w:r>
          </w:p>
        </w:tc>
        <w:tc>
          <w:tcPr>
            <w:tcW w:type="dxa" w:w="3744"/>
            <w:vAlign w:val="top"/>
          </w:tcPr>
          <w:p>
            <w:pPr>
              <w:spacing w:after="0"/>
            </w:pPr>
            <w:r/>
            <w:r>
              <w:rPr>
                <w:b w:val="0"/>
                <w:sz w:val="16"/>
              </w:rPr>
              <w:t>Fixture suite passes; check latency target met</w:t>
            </w:r>
          </w:p>
        </w:tc>
      </w:tr>
      <w:tr>
        <w:tc>
          <w:tcPr>
            <w:tcW w:type="dxa" w:w="2304"/>
            <w:vAlign w:val="top"/>
            <w:shd w:fill="F3F4F6"/>
          </w:tcPr>
          <w:p>
            <w:pPr>
              <w:spacing w:after="0"/>
            </w:pPr>
            <w:r/>
            <w:r>
              <w:rPr>
                <w:b w:val="0"/>
                <w:sz w:val="16"/>
              </w:rPr>
              <w:t>Sprint 3: Evidence + reviewers</w:t>
            </w:r>
          </w:p>
        </w:tc>
        <w:tc>
          <w:tcPr>
            <w:tcW w:type="dxa" w:w="4320"/>
            <w:vAlign w:val="top"/>
          </w:tcPr>
          <w:p>
            <w:pPr>
              <w:spacing w:after="0"/>
            </w:pPr>
            <w:r/>
            <w:r>
              <w:rPr>
                <w:b w:val="0"/>
                <w:sz w:val="16"/>
              </w:rPr>
              <w:t>Evidence engine, reviewer routing tiers, override workflow</w:t>
            </w:r>
          </w:p>
        </w:tc>
        <w:tc>
          <w:tcPr>
            <w:tcW w:type="dxa" w:w="2592"/>
            <w:vAlign w:val="top"/>
          </w:tcPr>
          <w:p>
            <w:pPr>
              <w:spacing w:after="0"/>
            </w:pPr>
            <w:r/>
            <w:r>
              <w:rPr>
                <w:b w:val="0"/>
                <w:sz w:val="16"/>
              </w:rPr>
              <w:t>F-03, F-06, F-07</w:t>
            </w:r>
          </w:p>
        </w:tc>
        <w:tc>
          <w:tcPr>
            <w:tcW w:type="dxa" w:w="3744"/>
            <w:vAlign w:val="top"/>
          </w:tcPr>
          <w:p>
            <w:pPr>
              <w:spacing w:after="0"/>
            </w:pPr>
            <w:r/>
            <w:r>
              <w:rPr>
                <w:b w:val="0"/>
                <w:sz w:val="16"/>
              </w:rPr>
              <w:t>Enforce mode can block and unblock correctly</w:t>
            </w:r>
          </w:p>
        </w:tc>
      </w:tr>
      <w:tr>
        <w:tc>
          <w:tcPr>
            <w:tcW w:type="dxa" w:w="2304"/>
            <w:vAlign w:val="top"/>
            <w:shd w:fill="F3F4F6"/>
          </w:tcPr>
          <w:p>
            <w:pPr>
              <w:spacing w:after="0"/>
            </w:pPr>
            <w:r/>
            <w:r>
              <w:rPr>
                <w:b w:val="0"/>
                <w:sz w:val="16"/>
              </w:rPr>
              <w:t>Sprint 4: Policy packs + dashboard</w:t>
            </w:r>
          </w:p>
        </w:tc>
        <w:tc>
          <w:tcPr>
            <w:tcW w:type="dxa" w:w="4320"/>
            <w:vAlign w:val="top"/>
          </w:tcPr>
          <w:p>
            <w:pPr>
              <w:spacing w:after="0"/>
            </w:pPr>
            <w:r/>
            <w:r>
              <w:rPr>
                <w:b w:val="0"/>
                <w:sz w:val="16"/>
              </w:rPr>
              <w:t>Policy templates, onboarding, blocked PR dashboard, override trends</w:t>
            </w:r>
          </w:p>
        </w:tc>
        <w:tc>
          <w:tcPr>
            <w:tcW w:type="dxa" w:w="2592"/>
            <w:vAlign w:val="top"/>
          </w:tcPr>
          <w:p>
            <w:pPr>
              <w:spacing w:after="0"/>
            </w:pPr>
            <w:r/>
            <w:r>
              <w:rPr>
                <w:b w:val="0"/>
                <w:sz w:val="16"/>
              </w:rPr>
              <w:t>F-08, F-11, F-14</w:t>
            </w:r>
          </w:p>
        </w:tc>
        <w:tc>
          <w:tcPr>
            <w:tcW w:type="dxa" w:w="3744"/>
            <w:vAlign w:val="top"/>
          </w:tcPr>
          <w:p>
            <w:pPr>
              <w:spacing w:after="0"/>
            </w:pPr>
            <w:r/>
            <w:r>
              <w:rPr>
                <w:b w:val="0"/>
                <w:sz w:val="16"/>
              </w:rPr>
              <w:t>Design partners can configure without blank YAML</w:t>
            </w:r>
          </w:p>
        </w:tc>
      </w:tr>
      <w:tr>
        <w:tc>
          <w:tcPr>
            <w:tcW w:type="dxa" w:w="2304"/>
            <w:vAlign w:val="top"/>
            <w:shd w:fill="F3F4F6"/>
          </w:tcPr>
          <w:p>
            <w:pPr>
              <w:spacing w:after="0"/>
            </w:pPr>
            <w:r/>
            <w:r>
              <w:rPr>
                <w:b w:val="0"/>
                <w:sz w:val="16"/>
              </w:rPr>
              <w:t>Sprint 5: Beta hardening</w:t>
            </w:r>
          </w:p>
        </w:tc>
        <w:tc>
          <w:tcPr>
            <w:tcW w:type="dxa" w:w="4320"/>
            <w:vAlign w:val="top"/>
          </w:tcPr>
          <w:p>
            <w:pPr>
              <w:spacing w:after="0"/>
            </w:pPr>
            <w:r/>
            <w:r>
              <w:rPr>
                <w:b w:val="0"/>
                <w:sz w:val="16"/>
              </w:rPr>
              <w:t>Audit export, data docs, retention settings, customer feedback refinement</w:t>
            </w:r>
          </w:p>
        </w:tc>
        <w:tc>
          <w:tcPr>
            <w:tcW w:type="dxa" w:w="2592"/>
            <w:vAlign w:val="top"/>
          </w:tcPr>
          <w:p>
            <w:pPr>
              <w:spacing w:after="0"/>
            </w:pPr>
            <w:r/>
            <w:r>
              <w:rPr>
                <w:b w:val="0"/>
                <w:sz w:val="16"/>
              </w:rPr>
              <w:t>F-07, F-10, F-13</w:t>
            </w:r>
          </w:p>
        </w:tc>
        <w:tc>
          <w:tcPr>
            <w:tcW w:type="dxa" w:w="3744"/>
            <w:vAlign w:val="top"/>
          </w:tcPr>
          <w:p>
            <w:pPr>
              <w:spacing w:after="0"/>
            </w:pPr>
            <w:r/>
            <w:r>
              <w:rPr>
                <w:b w:val="0"/>
                <w:sz w:val="16"/>
              </w:rPr>
              <w:t>At least one customer uses required check on protected branch</w:t>
            </w:r>
          </w:p>
        </w:tc>
      </w:tr>
    </w:tbl>
    <w:p/>
    <w:tbl>
      <w:tblPr>
        <w:tblW w:type="auto" w:w="0"/>
        <w:tblLook w:firstColumn="1" w:firstRow="1" w:lastColumn="0" w:lastRow="0" w:noHBand="0" w:noVBand="1" w:val="04A0"/>
      </w:tblPr>
      <w:tblGrid>
        <w:gridCol w:w="10368"/>
      </w:tblGrid>
      <w:tr>
        <w:tc>
          <w:tcPr>
            <w:tcW w:type="dxa" w:w="10368"/>
            <w:shd w:fill="FEF2F2"/>
            <w:tcBorders>
              <w:top w:val="single" w:color="F87171" w:sz="6"/>
              <w:left w:val="single" w:color="F87171" w:sz="6"/>
              <w:bottom w:val="single" w:color="F87171" w:sz="6"/>
              <w:right w:val="single" w:color="F87171" w:sz="6"/>
            </w:tcBorders>
          </w:tcPr>
          <w:p>
            <w:r/>
            <w:r>
              <w:rPr>
                <w:b/>
                <w:color w:val="1E40AF"/>
                <w:sz w:val="20"/>
              </w:rPr>
              <w:t>Critical path</w:t>
            </w:r>
          </w:p>
          <w:p>
            <w:pPr>
              <w:spacing w:after="0"/>
            </w:pPr>
            <w:r>
              <w:t>F-13 customer validation and F-10 data-handling posture must run in parallel with engineering foundation work. Do not expand beyond the five deterministic checks until design partners validate required-check adoption.</w:t>
            </w:r>
          </w:p>
        </w:tc>
      </w:tr>
    </w:tbl>
    <w:p/>
    <w:p>
      <w:pPr>
        <w:pStyle w:val="Heading1"/>
      </w:pPr>
      <w:r>
        <w:t>11. Consolidated Testing and Validation Strategy</w:t>
      </w:r>
    </w:p>
    <w:p>
      <w:r>
        <w:t>Testing must prove that AgentForge is accurate, fast, explainable, and safe to operate in customer repositories.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304"/>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Test layer</w:t>
            </w:r>
          </w:p>
        </w:tc>
        <w:tc>
          <w:tcPr>
            <w:tcW w:type="dxa" w:w="4896"/>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Purpose</w:t>
            </w:r>
          </w:p>
        </w:tc>
        <w:tc>
          <w:tcPr>
            <w:tcW w:type="dxa" w:w="4608"/>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Required coverage</w:t>
            </w:r>
          </w:p>
        </w:tc>
      </w:tr>
      <w:tr>
        <w:tc>
          <w:tcPr>
            <w:tcW w:type="dxa" w:w="2304"/>
            <w:vAlign w:val="top"/>
            <w:shd w:fill="F3F4F6"/>
          </w:tcPr>
          <w:p>
            <w:pPr>
              <w:spacing w:after="0"/>
            </w:pPr>
            <w:r/>
            <w:r>
              <w:rPr>
                <w:b w:val="0"/>
                <w:sz w:val="16"/>
              </w:rPr>
              <w:t>Unit tests</w:t>
            </w:r>
          </w:p>
        </w:tc>
        <w:tc>
          <w:tcPr>
            <w:tcW w:type="dxa" w:w="4896"/>
            <w:vAlign w:val="top"/>
          </w:tcPr>
          <w:p>
            <w:pPr>
              <w:spacing w:after="0"/>
            </w:pPr>
            <w:r/>
            <w:r>
              <w:rPr>
                <w:b w:val="0"/>
                <w:sz w:val="16"/>
              </w:rPr>
              <w:t>Validate detectors, policy evaluation, evidence derivation, reviewer routing, and status mapping</w:t>
            </w:r>
          </w:p>
        </w:tc>
        <w:tc>
          <w:tcPr>
            <w:tcW w:type="dxa" w:w="4608"/>
            <w:vAlign w:val="top"/>
          </w:tcPr>
          <w:p>
            <w:pPr>
              <w:spacing w:after="0"/>
            </w:pPr>
            <w:r/>
            <w:r>
              <w:rPr>
                <w:b w:val="0"/>
                <w:sz w:val="16"/>
              </w:rPr>
              <w:t>Each detector has positive, negative, and edge-case fixtures</w:t>
            </w:r>
          </w:p>
        </w:tc>
      </w:tr>
      <w:tr>
        <w:tc>
          <w:tcPr>
            <w:tcW w:type="dxa" w:w="2304"/>
            <w:vAlign w:val="top"/>
            <w:shd w:fill="F3F4F6"/>
          </w:tcPr>
          <w:p>
            <w:pPr>
              <w:spacing w:after="0"/>
            </w:pPr>
            <w:r/>
            <w:r>
              <w:rPr>
                <w:b w:val="0"/>
                <w:sz w:val="16"/>
              </w:rPr>
              <w:t>Integration tests</w:t>
            </w:r>
          </w:p>
        </w:tc>
        <w:tc>
          <w:tcPr>
            <w:tcW w:type="dxa" w:w="4896"/>
            <w:vAlign w:val="top"/>
          </w:tcPr>
          <w:p>
            <w:pPr>
              <w:spacing w:after="0"/>
            </w:pPr>
            <w:r/>
            <w:r>
              <w:rPr>
                <w:b w:val="0"/>
                <w:sz w:val="16"/>
              </w:rPr>
              <w:t>Validate GitHub webhook ingestion, check publishing, review updates, and PR synchronization</w:t>
            </w:r>
          </w:p>
        </w:tc>
        <w:tc>
          <w:tcPr>
            <w:tcW w:type="dxa" w:w="4608"/>
            <w:vAlign w:val="top"/>
          </w:tcPr>
          <w:p>
            <w:pPr>
              <w:spacing w:after="0"/>
            </w:pPr>
            <w:r/>
            <w:r>
              <w:rPr>
                <w:b w:val="0"/>
                <w:sz w:val="16"/>
              </w:rPr>
              <w:t>PR opened, synchronize, review submitted, check suite, merge events</w:t>
            </w:r>
          </w:p>
        </w:tc>
      </w:tr>
      <w:tr>
        <w:tc>
          <w:tcPr>
            <w:tcW w:type="dxa" w:w="2304"/>
            <w:vAlign w:val="top"/>
            <w:shd w:fill="F3F4F6"/>
          </w:tcPr>
          <w:p>
            <w:pPr>
              <w:spacing w:after="0"/>
            </w:pPr>
            <w:r/>
            <w:r>
              <w:rPr>
                <w:b w:val="0"/>
                <w:sz w:val="16"/>
              </w:rPr>
              <w:t>End-to-end tests</w:t>
            </w:r>
          </w:p>
        </w:tc>
        <w:tc>
          <w:tcPr>
            <w:tcW w:type="dxa" w:w="4896"/>
            <w:vAlign w:val="top"/>
          </w:tcPr>
          <w:p>
            <w:pPr>
              <w:spacing w:after="0"/>
            </w:pPr>
            <w:r/>
            <w:r>
              <w:rPr>
                <w:b w:val="0"/>
                <w:sz w:val="16"/>
              </w:rPr>
              <w:t>Validate full lifecycle from PR open to block, evidence completion, approval, override, and merge record</w:t>
            </w:r>
          </w:p>
        </w:tc>
        <w:tc>
          <w:tcPr>
            <w:tcW w:type="dxa" w:w="4608"/>
            <w:vAlign w:val="top"/>
          </w:tcPr>
          <w:p>
            <w:pPr>
              <w:spacing w:after="0"/>
            </w:pPr>
            <w:r/>
            <w:r>
              <w:rPr>
                <w:b w:val="0"/>
                <w:sz w:val="16"/>
              </w:rPr>
              <w:t>At least one E2E scenario for each of the five checks</w:t>
            </w:r>
          </w:p>
        </w:tc>
      </w:tr>
      <w:tr>
        <w:tc>
          <w:tcPr>
            <w:tcW w:type="dxa" w:w="2304"/>
            <w:vAlign w:val="top"/>
            <w:shd w:fill="F3F4F6"/>
          </w:tcPr>
          <w:p>
            <w:pPr>
              <w:spacing w:after="0"/>
            </w:pPr>
            <w:r/>
            <w:r>
              <w:rPr>
                <w:b w:val="0"/>
                <w:sz w:val="16"/>
              </w:rPr>
              <w:t>Regression fixtures</w:t>
            </w:r>
          </w:p>
        </w:tc>
        <w:tc>
          <w:tcPr>
            <w:tcW w:type="dxa" w:w="4896"/>
            <w:vAlign w:val="top"/>
          </w:tcPr>
          <w:p>
            <w:pPr>
              <w:spacing w:after="0"/>
            </w:pPr>
            <w:r/>
            <w:r>
              <w:rPr>
                <w:b w:val="0"/>
                <w:sz w:val="16"/>
              </w:rPr>
              <w:t>Prevent known false positives/negatives from returning</w:t>
            </w:r>
          </w:p>
        </w:tc>
        <w:tc>
          <w:tcPr>
            <w:tcW w:type="dxa" w:w="4608"/>
            <w:vAlign w:val="top"/>
          </w:tcPr>
          <w:p>
            <w:pPr>
              <w:spacing w:after="0"/>
            </w:pPr>
            <w:r/>
            <w:r>
              <w:rPr>
                <w:b w:val="0"/>
                <w:sz w:val="16"/>
              </w:rPr>
              <w:t>Fixture corpus grows whenever a customer reports an issue</w:t>
            </w:r>
          </w:p>
        </w:tc>
      </w:tr>
      <w:tr>
        <w:tc>
          <w:tcPr>
            <w:tcW w:type="dxa" w:w="2304"/>
            <w:vAlign w:val="top"/>
            <w:shd w:fill="F3F4F6"/>
          </w:tcPr>
          <w:p>
            <w:pPr>
              <w:spacing w:after="0"/>
            </w:pPr>
            <w:r/>
            <w:r>
              <w:rPr>
                <w:b w:val="0"/>
                <w:sz w:val="16"/>
              </w:rPr>
              <w:t>Performance tests</w:t>
            </w:r>
          </w:p>
        </w:tc>
        <w:tc>
          <w:tcPr>
            <w:tcW w:type="dxa" w:w="4896"/>
            <w:vAlign w:val="top"/>
          </w:tcPr>
          <w:p>
            <w:pPr>
              <w:spacing w:after="0"/>
            </w:pPr>
            <w:r/>
            <w:r>
              <w:rPr>
                <w:b w:val="0"/>
                <w:sz w:val="16"/>
              </w:rPr>
              <w:t>Ensure checks complete quickly on large PRs</w:t>
            </w:r>
          </w:p>
        </w:tc>
        <w:tc>
          <w:tcPr>
            <w:tcW w:type="dxa" w:w="4608"/>
            <w:vAlign w:val="top"/>
          </w:tcPr>
          <w:p>
            <w:pPr>
              <w:spacing w:after="0"/>
            </w:pPr>
            <w:r/>
            <w:r>
              <w:rPr>
                <w:b w:val="0"/>
                <w:sz w:val="16"/>
              </w:rPr>
              <w:t>Target under 60 seconds for normal PRs; graceful degradation for very large diffs</w:t>
            </w:r>
          </w:p>
        </w:tc>
      </w:tr>
      <w:tr>
        <w:tc>
          <w:tcPr>
            <w:tcW w:type="dxa" w:w="2304"/>
            <w:vAlign w:val="top"/>
            <w:shd w:fill="F3F4F6"/>
          </w:tcPr>
          <w:p>
            <w:pPr>
              <w:spacing w:after="0"/>
            </w:pPr>
            <w:r/>
            <w:r>
              <w:rPr>
                <w:b w:val="0"/>
                <w:sz w:val="16"/>
              </w:rPr>
              <w:t>Security tests</w:t>
            </w:r>
          </w:p>
        </w:tc>
        <w:tc>
          <w:tcPr>
            <w:tcW w:type="dxa" w:w="4896"/>
            <w:vAlign w:val="top"/>
          </w:tcPr>
          <w:p>
            <w:pPr>
              <w:spacing w:after="0"/>
            </w:pPr>
            <w:r/>
            <w:r>
              <w:rPr>
                <w:b w:val="0"/>
                <w:sz w:val="16"/>
              </w:rPr>
              <w:t>Ensure no secrets or source code are retained unexpectedly</w:t>
            </w:r>
          </w:p>
        </w:tc>
        <w:tc>
          <w:tcPr>
            <w:tcW w:type="dxa" w:w="4608"/>
            <w:vAlign w:val="top"/>
          </w:tcPr>
          <w:p>
            <w:pPr>
              <w:spacing w:after="0"/>
            </w:pPr>
            <w:r/>
            <w:r>
              <w:rPr>
                <w:b w:val="0"/>
                <w:sz w:val="16"/>
              </w:rPr>
              <w:t>Secret redaction, no-code-retention mode, LLM-disabled mode</w:t>
            </w:r>
          </w:p>
        </w:tc>
      </w:tr>
      <w:tr>
        <w:tc>
          <w:tcPr>
            <w:tcW w:type="dxa" w:w="2304"/>
            <w:vAlign w:val="top"/>
            <w:shd w:fill="F3F4F6"/>
          </w:tcPr>
          <w:p>
            <w:pPr>
              <w:spacing w:after="0"/>
            </w:pPr>
            <w:r/>
            <w:r>
              <w:rPr>
                <w:b w:val="0"/>
                <w:sz w:val="16"/>
              </w:rPr>
              <w:t>UX validation</w:t>
            </w:r>
          </w:p>
        </w:tc>
        <w:tc>
          <w:tcPr>
            <w:tcW w:type="dxa" w:w="4896"/>
            <w:vAlign w:val="top"/>
          </w:tcPr>
          <w:p>
            <w:pPr>
              <w:spacing w:after="0"/>
            </w:pPr>
            <w:r/>
            <w:r>
              <w:rPr>
                <w:b w:val="0"/>
                <w:sz w:val="16"/>
              </w:rPr>
              <w:t>Ensure explanations are actionable and low-noise</w:t>
            </w:r>
          </w:p>
        </w:tc>
        <w:tc>
          <w:tcPr>
            <w:tcW w:type="dxa" w:w="4608"/>
            <w:vAlign w:val="top"/>
          </w:tcPr>
          <w:p>
            <w:pPr>
              <w:spacing w:after="0"/>
            </w:pPr>
            <w:r/>
            <w:r>
              <w:rPr>
                <w:b w:val="0"/>
                <w:sz w:val="16"/>
              </w:rPr>
              <w:t>Design partner review of blocked/warned PR messages</w:t>
            </w:r>
          </w:p>
        </w:tc>
      </w:tr>
    </w:tbl>
    <w:p/>
    <w:p>
      <w:pPr>
        <w:pStyle w:val="Caption"/>
      </w:pPr>
      <w:r>
        <w:rPr>
          <w:b/>
        </w:rPr>
        <w:t>Representative test cases</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describe("Merge Guard policy engine", () =&gt; {</w:t>
            </w:r>
          </w:p>
          <w:p>
            <w:pPr>
              <w:spacing w:after="0" w:line="240" w:lineRule="auto"/>
            </w:pPr>
            <w:r>
              <w:rPr>
                <w:rFonts w:ascii="Courier New" w:hAnsi="Courier New"/>
                <w:color w:val="111827"/>
                <w:sz w:val="17"/>
              </w:rPr>
              <w:t xml:space="preserve">  it("blocks deleted tests in enforce mode", () =&gt; {</w:t>
            </w:r>
          </w:p>
          <w:p>
            <w:pPr>
              <w:spacing w:after="0" w:line="240" w:lineRule="auto"/>
            </w:pPr>
            <w:r>
              <w:rPr>
                <w:rFonts w:ascii="Courier New" w:hAnsi="Courier New"/>
                <w:color w:val="111827"/>
                <w:sz w:val="17"/>
              </w:rPr>
              <w:t xml:space="preserve">    const pr = fixture("deleted-test-file");</w:t>
            </w:r>
          </w:p>
          <w:p>
            <w:pPr>
              <w:spacing w:after="0" w:line="240" w:lineRule="auto"/>
            </w:pPr>
            <w:r>
              <w:rPr>
                <w:rFonts w:ascii="Courier New" w:hAnsi="Courier New"/>
                <w:color w:val="111827"/>
                <w:sz w:val="17"/>
              </w:rPr>
              <w:t xml:space="preserve">    const policy = policyPack("startup_default", { mode: "enforce" });</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const result = evaluateMergeGuard(pr, policy);</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expect(result.status).toBe("block");</w:t>
            </w:r>
          </w:p>
          <w:p>
            <w:pPr>
              <w:spacing w:after="0" w:line="240" w:lineRule="auto"/>
            </w:pPr>
            <w:r>
              <w:rPr>
                <w:rFonts w:ascii="Courier New" w:hAnsi="Courier New"/>
                <w:color w:val="111827"/>
                <w:sz w:val="17"/>
              </w:rPr>
              <w:t xml:space="preserve">    expect(result.findings).toContainFact("test_deleted");</w:t>
            </w:r>
          </w:p>
          <w:p>
            <w:pPr>
              <w:spacing w:after="0" w:line="240" w:lineRule="auto"/>
            </w:pPr>
            <w:r>
              <w:rPr>
                <w:rFonts w:ascii="Courier New" w:hAnsi="Courier New"/>
                <w:color w:val="111827"/>
                <w:sz w:val="17"/>
              </w:rPr>
              <w:t xml:space="preserve">    expect(result.requiredEvidence).toContainKind("deleted_test_explanation");</w:t>
            </w:r>
          </w:p>
          <w:p>
            <w:pPr>
              <w:spacing w:after="0" w:line="240" w:lineRule="auto"/>
            </w:pPr>
            <w:r>
              <w:rPr>
                <w:rFonts w:ascii="Courier New" w:hAnsi="Courier New"/>
                <w:color w:val="111827"/>
                <w:sz w:val="17"/>
              </w:rPr>
              <w:t xml:space="preserve">  });</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it("warns but does not block in warn mode", () =&gt; {</w:t>
            </w:r>
          </w:p>
          <w:p>
            <w:pPr>
              <w:spacing w:after="0" w:line="240" w:lineRule="auto"/>
            </w:pPr>
            <w:r>
              <w:rPr>
                <w:rFonts w:ascii="Courier New" w:hAnsi="Courier New"/>
                <w:color w:val="111827"/>
                <w:sz w:val="17"/>
              </w:rPr>
              <w:t xml:space="preserve">    const pr = fixture("ci-workflow-change");</w:t>
            </w:r>
          </w:p>
          <w:p>
            <w:pPr>
              <w:spacing w:after="0" w:line="240" w:lineRule="auto"/>
            </w:pPr>
            <w:r>
              <w:rPr>
                <w:rFonts w:ascii="Courier New" w:hAnsi="Courier New"/>
                <w:color w:val="111827"/>
                <w:sz w:val="17"/>
              </w:rPr>
              <w:t xml:space="preserve">    const policy = policyPack("platform", { mode: "warn" });</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const result = evaluateMergeGuard(pr, policy);</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expect(result.status).toBe("warn");</w:t>
            </w:r>
          </w:p>
          <w:p>
            <w:pPr>
              <w:spacing w:after="0" w:line="240" w:lineRule="auto"/>
            </w:pPr>
            <w:r>
              <w:rPr>
                <w:rFonts w:ascii="Courier New" w:hAnsi="Courier New"/>
                <w:color w:val="111827"/>
                <w:sz w:val="17"/>
              </w:rPr>
              <w:t xml:space="preserve">  });</w:t>
            </w:r>
          </w:p>
          <w:p>
            <w:pPr>
              <w:spacing w:after="0" w:line="240" w:lineRule="auto"/>
            </w:pPr>
            <w:r>
              <w:rPr>
                <w:rFonts w:ascii="Courier New" w:hAnsi="Courier New"/>
                <w:color w:val="111827"/>
                <w:sz w:val="17"/>
              </w:rPr>
              <w:t>});</w:t>
            </w:r>
          </w:p>
        </w:tc>
      </w:tr>
    </w:tbl>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Scenario</w:t>
            </w:r>
          </w:p>
        </w:tc>
        <w:tc>
          <w:tcPr>
            <w:tcW w:type="dxa" w:w="4608"/>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Expected result</w:t>
            </w:r>
          </w:p>
        </w:tc>
        <w:tc>
          <w:tcPr>
            <w:tcW w:type="dxa" w:w="3456"/>
            <w:tcBorders>
              <w:top w:val="single" w:color="D9DDE3" w:sz="4"/>
              <w:left w:val="single" w:color="D9DDE3" w:sz="4"/>
              <w:bottom w:val="single" w:color="D9DDE3" w:sz="4"/>
              <w:right w:val="single" w:color="D9DDE3" w:sz="4"/>
            </w:tcBorders>
            <w:shd w:fill="4B5563"/>
            <w:vAlign w:val="top"/>
          </w:tcPr>
          <w:p>
            <w:pPr>
              <w:spacing w:after="0"/>
            </w:pPr>
            <w:r/>
            <w:r>
              <w:rPr>
                <w:b/>
                <w:color w:val="FFFFFF"/>
                <w:sz w:val="16"/>
              </w:rPr>
              <w:t>Regression checks</w:t>
            </w:r>
          </w:p>
        </w:tc>
      </w:tr>
      <w:tr>
        <w:tc>
          <w:tcPr>
            <w:tcW w:type="dxa" w:w="3456"/>
            <w:vAlign w:val="top"/>
            <w:shd w:fill="F3F4F6"/>
          </w:tcPr>
          <w:p>
            <w:pPr>
              <w:spacing w:after="0"/>
            </w:pPr>
            <w:r/>
            <w:r>
              <w:rPr>
                <w:b w:val="0"/>
                <w:sz w:val="16"/>
              </w:rPr>
              <w:t>PR changes only README</w:t>
            </w:r>
          </w:p>
        </w:tc>
        <w:tc>
          <w:tcPr>
            <w:tcW w:type="dxa" w:w="4608"/>
            <w:vAlign w:val="top"/>
          </w:tcPr>
          <w:p>
            <w:pPr>
              <w:spacing w:after="0"/>
            </w:pPr>
            <w:r/>
            <w:r>
              <w:rPr>
                <w:b w:val="0"/>
                <w:sz w:val="16"/>
              </w:rPr>
              <w:t>Pass in all default packs</w:t>
            </w:r>
          </w:p>
        </w:tc>
        <w:tc>
          <w:tcPr>
            <w:tcW w:type="dxa" w:w="3456"/>
            <w:vAlign w:val="top"/>
          </w:tcPr>
          <w:p>
            <w:pPr>
              <w:spacing w:after="0"/>
            </w:pPr>
            <w:r/>
            <w:r>
              <w:rPr>
                <w:b w:val="0"/>
                <w:sz w:val="16"/>
              </w:rPr>
              <w:t>No reviewer routing, no evidence requirement</w:t>
            </w:r>
          </w:p>
        </w:tc>
      </w:tr>
      <w:tr>
        <w:tc>
          <w:tcPr>
            <w:tcW w:type="dxa" w:w="3456"/>
            <w:vAlign w:val="top"/>
            <w:shd w:fill="F3F4F6"/>
          </w:tcPr>
          <w:p>
            <w:pPr>
              <w:spacing w:after="0"/>
            </w:pPr>
            <w:r/>
            <w:r>
              <w:rPr>
                <w:b w:val="0"/>
                <w:sz w:val="16"/>
              </w:rPr>
              <w:t>PR changes checkout billing path</w:t>
            </w:r>
          </w:p>
        </w:tc>
        <w:tc>
          <w:tcPr>
            <w:tcW w:type="dxa" w:w="4608"/>
            <w:vAlign w:val="top"/>
          </w:tcPr>
          <w:p>
            <w:pPr>
              <w:spacing w:after="0"/>
            </w:pPr>
            <w:r/>
            <w:r>
              <w:rPr>
                <w:b w:val="0"/>
                <w:sz w:val="16"/>
              </w:rPr>
              <w:t>Requires billing owner and rollback plan</w:t>
            </w:r>
          </w:p>
        </w:tc>
        <w:tc>
          <w:tcPr>
            <w:tcW w:type="dxa" w:w="3456"/>
            <w:vAlign w:val="top"/>
          </w:tcPr>
          <w:p>
            <w:pPr>
              <w:spacing w:after="0"/>
            </w:pPr>
            <w:r/>
            <w:r>
              <w:rPr>
                <w:b w:val="0"/>
                <w:sz w:val="16"/>
              </w:rPr>
              <w:t>Agent signals do not change base requirement; may add stricter controls</w:t>
            </w:r>
          </w:p>
        </w:tc>
      </w:tr>
      <w:tr>
        <w:tc>
          <w:tcPr>
            <w:tcW w:type="dxa" w:w="3456"/>
            <w:vAlign w:val="top"/>
            <w:shd w:fill="F3F4F6"/>
          </w:tcPr>
          <w:p>
            <w:pPr>
              <w:spacing w:after="0"/>
            </w:pPr>
            <w:r/>
            <w:r>
              <w:rPr>
                <w:b w:val="0"/>
                <w:sz w:val="16"/>
              </w:rPr>
              <w:t>PR modifies .github/workflows/deploy.yml</w:t>
            </w:r>
          </w:p>
        </w:tc>
        <w:tc>
          <w:tcPr>
            <w:tcW w:type="dxa" w:w="4608"/>
            <w:vAlign w:val="top"/>
          </w:tcPr>
          <w:p>
            <w:pPr>
              <w:spacing w:after="0"/>
            </w:pPr>
            <w:r/>
            <w:r>
              <w:rPr>
                <w:b w:val="0"/>
                <w:sz w:val="16"/>
              </w:rPr>
              <w:t>Requires platform owner or blocks if configured</w:t>
            </w:r>
          </w:p>
        </w:tc>
        <w:tc>
          <w:tcPr>
            <w:tcW w:type="dxa" w:w="3456"/>
            <w:vAlign w:val="top"/>
          </w:tcPr>
          <w:p>
            <w:pPr>
              <w:spacing w:after="0"/>
            </w:pPr>
            <w:r/>
            <w:r>
              <w:rPr>
                <w:b w:val="0"/>
                <w:sz w:val="16"/>
              </w:rPr>
              <w:t>Removing workflow change clears conditional review</w:t>
            </w:r>
          </w:p>
        </w:tc>
      </w:tr>
      <w:tr>
        <w:tc>
          <w:tcPr>
            <w:tcW w:type="dxa" w:w="3456"/>
            <w:vAlign w:val="top"/>
            <w:shd w:fill="F3F4F6"/>
          </w:tcPr>
          <w:p>
            <w:pPr>
              <w:spacing w:after="0"/>
            </w:pPr>
            <w:r/>
            <w:r>
              <w:rPr>
                <w:b w:val="0"/>
                <w:sz w:val="16"/>
              </w:rPr>
              <w:t>PR deletes test file</w:t>
            </w:r>
          </w:p>
        </w:tc>
        <w:tc>
          <w:tcPr>
            <w:tcW w:type="dxa" w:w="4608"/>
            <w:vAlign w:val="top"/>
          </w:tcPr>
          <w:p>
            <w:pPr>
              <w:spacing w:after="0"/>
            </w:pPr>
            <w:r/>
            <w:r>
              <w:rPr>
                <w:b w:val="0"/>
                <w:sz w:val="16"/>
              </w:rPr>
              <w:t>Requires deleted-test explanation and approval</w:t>
            </w:r>
          </w:p>
        </w:tc>
        <w:tc>
          <w:tcPr>
            <w:tcW w:type="dxa" w:w="3456"/>
            <w:vAlign w:val="top"/>
          </w:tcPr>
          <w:p>
            <w:pPr>
              <w:spacing w:after="0"/>
            </w:pPr>
            <w:r/>
            <w:r>
              <w:rPr>
                <w:b w:val="0"/>
                <w:sz w:val="16"/>
              </w:rPr>
              <w:t>Observe mode records only; enforce mode blocks</w:t>
            </w:r>
          </w:p>
        </w:tc>
      </w:tr>
      <w:tr>
        <w:tc>
          <w:tcPr>
            <w:tcW w:type="dxa" w:w="3456"/>
            <w:vAlign w:val="top"/>
            <w:shd w:fill="F3F4F6"/>
          </w:tcPr>
          <w:p>
            <w:pPr>
              <w:spacing w:after="0"/>
            </w:pPr>
            <w:r/>
            <w:r>
              <w:rPr>
                <w:b w:val="0"/>
                <w:sz w:val="16"/>
              </w:rPr>
              <w:t>PR adds dependency</w:t>
            </w:r>
          </w:p>
        </w:tc>
        <w:tc>
          <w:tcPr>
            <w:tcW w:type="dxa" w:w="4608"/>
            <w:vAlign w:val="top"/>
          </w:tcPr>
          <w:p>
            <w:pPr>
              <w:spacing w:after="0"/>
            </w:pPr>
            <w:r/>
            <w:r>
              <w:rPr>
                <w:b w:val="0"/>
                <w:sz w:val="16"/>
              </w:rPr>
              <w:t>Requires dependency justification and security/license check if configured</w:t>
            </w:r>
          </w:p>
        </w:tc>
        <w:tc>
          <w:tcPr>
            <w:tcW w:type="dxa" w:w="3456"/>
            <w:vAlign w:val="top"/>
          </w:tcPr>
          <w:p>
            <w:pPr>
              <w:spacing w:after="0"/>
            </w:pPr>
            <w:r/>
            <w:r>
              <w:rPr>
                <w:b w:val="0"/>
                <w:sz w:val="16"/>
              </w:rPr>
              <w:t>Lockfile-only churn is classified separately</w:t>
            </w:r>
          </w:p>
        </w:tc>
      </w:tr>
      <w:tr>
        <w:tc>
          <w:tcPr>
            <w:tcW w:type="dxa" w:w="3456"/>
            <w:vAlign w:val="top"/>
            <w:shd w:fill="F3F4F6"/>
          </w:tcPr>
          <w:p>
            <w:pPr>
              <w:spacing w:after="0"/>
            </w:pPr>
            <w:r/>
            <w:r>
              <w:rPr>
                <w:b w:val="0"/>
                <w:sz w:val="16"/>
              </w:rPr>
              <w:t>PR adds db migration</w:t>
            </w:r>
          </w:p>
        </w:tc>
        <w:tc>
          <w:tcPr>
            <w:tcW w:type="dxa" w:w="4608"/>
            <w:vAlign w:val="top"/>
          </w:tcPr>
          <w:p>
            <w:pPr>
              <w:spacing w:after="0"/>
            </w:pPr>
            <w:r/>
            <w:r>
              <w:rPr>
                <w:b w:val="0"/>
                <w:sz w:val="16"/>
              </w:rPr>
              <w:t>Requires rollback plan and dry run</w:t>
            </w:r>
          </w:p>
        </w:tc>
        <w:tc>
          <w:tcPr>
            <w:tcW w:type="dxa" w:w="3456"/>
            <w:vAlign w:val="top"/>
          </w:tcPr>
          <w:p>
            <w:pPr>
              <w:spacing w:after="0"/>
            </w:pPr>
            <w:r/>
            <w:r>
              <w:rPr>
                <w:b w:val="0"/>
                <w:sz w:val="16"/>
              </w:rPr>
              <w:t>Migration path aliases are detected</w:t>
            </w:r>
          </w:p>
        </w:tc>
      </w:tr>
      <w:tr>
        <w:tc>
          <w:tcPr>
            <w:tcW w:type="dxa" w:w="3456"/>
            <w:vAlign w:val="top"/>
            <w:shd w:fill="F3F4F6"/>
          </w:tcPr>
          <w:p>
            <w:pPr>
              <w:spacing w:after="0"/>
            </w:pPr>
            <w:r/>
            <w:r>
              <w:rPr>
                <w:b w:val="0"/>
                <w:sz w:val="16"/>
              </w:rPr>
              <w:t>PR includes secret-like token</w:t>
            </w:r>
          </w:p>
        </w:tc>
        <w:tc>
          <w:tcPr>
            <w:tcW w:type="dxa" w:w="4608"/>
            <w:vAlign w:val="top"/>
          </w:tcPr>
          <w:p>
            <w:pPr>
              <w:spacing w:after="0"/>
            </w:pPr>
            <w:r/>
            <w:r>
              <w:rPr>
                <w:b w:val="0"/>
                <w:sz w:val="16"/>
              </w:rPr>
              <w:t>Redacts stored/logged values</w:t>
            </w:r>
          </w:p>
        </w:tc>
        <w:tc>
          <w:tcPr>
            <w:tcW w:type="dxa" w:w="3456"/>
            <w:vAlign w:val="top"/>
          </w:tcPr>
          <w:p>
            <w:pPr>
              <w:spacing w:after="0"/>
            </w:pPr>
            <w:r/>
            <w:r>
              <w:rPr>
                <w:b w:val="0"/>
                <w:sz w:val="16"/>
              </w:rPr>
              <w:t>No full source retention by default</w:t>
            </w:r>
          </w:p>
        </w:tc>
      </w:tr>
    </w:tbl>
    <w:p/>
    <w:p>
      <w:pPr>
        <w:pStyle w:val="Heading1"/>
      </w:pPr>
      <w:r>
        <w:t>12. Trackable Issue Register</w:t>
      </w:r>
    </w:p>
    <w:p>
      <w:r>
        <w:t>Use the table below as a lightweight execution tracker. Status should be updated at least weekly during alpha and beta.</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864"/>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ID</w:t>
            </w:r>
          </w:p>
        </w:tc>
        <w:tc>
          <w:tcPr>
            <w:tcW w:type="dxa" w:w="432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Finding</w:t>
            </w:r>
          </w:p>
        </w:tc>
        <w:tc>
          <w:tcPr>
            <w:tcW w:type="dxa" w:w="1008"/>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Priority</w:t>
            </w:r>
          </w:p>
        </w:tc>
        <w:tc>
          <w:tcPr>
            <w:tcW w:type="dxa" w:w="3024"/>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Status</w:t>
            </w:r>
          </w:p>
        </w:tc>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Owner</w:t>
            </w:r>
          </w:p>
        </w:tc>
        <w:tc>
          <w:tcPr>
            <w:tcW w:type="dxa" w:w="1440"/>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Target date</w:t>
            </w:r>
          </w:p>
        </w:tc>
      </w:tr>
      <w:tr>
        <w:tc>
          <w:tcPr>
            <w:tcW w:type="dxa" w:w="864"/>
            <w:vAlign w:val="top"/>
            <w:shd w:fill="F3F4F6"/>
          </w:tcPr>
          <w:p>
            <w:pPr>
              <w:spacing w:after="0"/>
            </w:pPr>
            <w:r/>
            <w:r>
              <w:rPr>
                <w:b w:val="0"/>
                <w:sz w:val="15"/>
              </w:rPr>
              <w:t>F-01</w:t>
            </w:r>
          </w:p>
        </w:tc>
        <w:tc>
          <w:tcPr>
            <w:tcW w:type="dxa" w:w="4320"/>
            <w:vAlign w:val="top"/>
          </w:tcPr>
          <w:p>
            <w:pPr>
              <w:spacing w:after="0"/>
            </w:pPr>
            <w:r/>
            <w:r>
              <w:rPr>
                <w:b w:val="0"/>
                <w:sz w:val="15"/>
              </w:rPr>
              <w:t>AI-only scope and detection are unreliable</w:t>
            </w:r>
          </w:p>
        </w:tc>
        <w:tc>
          <w:tcPr>
            <w:tcW w:type="dxa" w:w="1008"/>
            <w:vAlign w:val="top"/>
          </w:tcPr>
          <w:p>
            <w:pPr>
              <w:spacing w:after="0"/>
            </w:pPr>
            <w:r/>
            <w:r>
              <w:rPr>
                <w:b w:val="0"/>
                <w:sz w:val="15"/>
              </w:rPr>
              <w:t>P0</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F-02</w:t>
            </w:r>
          </w:p>
        </w:tc>
        <w:tc>
          <w:tcPr>
            <w:tcW w:type="dxa" w:w="4320"/>
            <w:vAlign w:val="top"/>
          </w:tcPr>
          <w:p>
            <w:pPr>
              <w:spacing w:after="0"/>
            </w:pPr>
            <w:r/>
            <w:r>
              <w:rPr>
                <w:b w:val="0"/>
                <w:sz w:val="15"/>
              </w:rPr>
              <w:t>Blocking-first positioning creates adoption risk</w:t>
            </w:r>
          </w:p>
        </w:tc>
        <w:tc>
          <w:tcPr>
            <w:tcW w:type="dxa" w:w="1008"/>
            <w:vAlign w:val="top"/>
          </w:tcPr>
          <w:p>
            <w:pPr>
              <w:spacing w:after="0"/>
            </w:pPr>
            <w:r/>
            <w:r>
              <w:rPr>
                <w:b w:val="0"/>
                <w:sz w:val="15"/>
              </w:rPr>
              <w:t>P0</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F-03</w:t>
            </w:r>
          </w:p>
        </w:tc>
        <w:tc>
          <w:tcPr>
            <w:tcW w:type="dxa" w:w="4320"/>
            <w:vAlign w:val="top"/>
          </w:tcPr>
          <w:p>
            <w:pPr>
              <w:spacing w:after="0"/>
            </w:pPr>
            <w:r/>
            <w:r>
              <w:rPr>
                <w:b w:val="0"/>
                <w:sz w:val="15"/>
              </w:rPr>
              <w:t>Risk scoring is less defensible than evidence-based merge control</w:t>
            </w:r>
          </w:p>
        </w:tc>
        <w:tc>
          <w:tcPr>
            <w:tcW w:type="dxa" w:w="1008"/>
            <w:vAlign w:val="top"/>
          </w:tcPr>
          <w:p>
            <w:pPr>
              <w:spacing w:after="0"/>
            </w:pPr>
            <w:r/>
            <w:r>
              <w:rPr>
                <w:b w:val="0"/>
                <w:sz w:val="15"/>
              </w:rPr>
              <w:t>P0</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F-04</w:t>
            </w:r>
          </w:p>
        </w:tc>
        <w:tc>
          <w:tcPr>
            <w:tcW w:type="dxa" w:w="4320"/>
            <w:vAlign w:val="top"/>
          </w:tcPr>
          <w:p>
            <w:pPr>
              <w:spacing w:after="0"/>
            </w:pPr>
            <w:r/>
            <w:r>
              <w:rPr>
                <w:b w:val="0"/>
                <w:sz w:val="15"/>
              </w:rPr>
              <w:t>MVP remains too broad</w:t>
            </w:r>
          </w:p>
        </w:tc>
        <w:tc>
          <w:tcPr>
            <w:tcW w:type="dxa" w:w="1008"/>
            <w:vAlign w:val="top"/>
          </w:tcPr>
          <w:p>
            <w:pPr>
              <w:spacing w:after="0"/>
            </w:pPr>
            <w:r/>
            <w:r>
              <w:rPr>
                <w:b w:val="0"/>
                <w:sz w:val="15"/>
              </w:rPr>
              <w:t>P0</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F-05</w:t>
            </w:r>
          </w:p>
        </w:tc>
        <w:tc>
          <w:tcPr>
            <w:tcW w:type="dxa" w:w="4320"/>
            <w:vAlign w:val="top"/>
          </w:tcPr>
          <w:p>
            <w:pPr>
              <w:spacing w:after="0"/>
            </w:pPr>
            <w:r/>
            <w:r>
              <w:rPr>
                <w:b w:val="0"/>
                <w:sz w:val="15"/>
              </w:rPr>
              <w:t>Test weakening detection can be overclaimed</w:t>
            </w:r>
          </w:p>
        </w:tc>
        <w:tc>
          <w:tcPr>
            <w:tcW w:type="dxa" w:w="1008"/>
            <w:vAlign w:val="top"/>
          </w:tcPr>
          <w:p>
            <w:pPr>
              <w:spacing w:after="0"/>
            </w:pPr>
            <w:r/>
            <w:r>
              <w:rPr>
                <w:b w:val="0"/>
                <w:sz w:val="15"/>
              </w:rPr>
              <w:t>P0</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F-06</w:t>
            </w:r>
          </w:p>
        </w:tc>
        <w:tc>
          <w:tcPr>
            <w:tcW w:type="dxa" w:w="4320"/>
            <w:vAlign w:val="top"/>
          </w:tcPr>
          <w:p>
            <w:pPr>
              <w:spacing w:after="0"/>
            </w:pPr>
            <w:r/>
            <w:r>
              <w:rPr>
                <w:b w:val="0"/>
                <w:sz w:val="15"/>
              </w:rPr>
              <w:t>Reviewer routing can create noise</w:t>
            </w:r>
          </w:p>
        </w:tc>
        <w:tc>
          <w:tcPr>
            <w:tcW w:type="dxa" w:w="1008"/>
            <w:vAlign w:val="top"/>
          </w:tcPr>
          <w:p>
            <w:pPr>
              <w:spacing w:after="0"/>
            </w:pPr>
            <w:r/>
            <w:r>
              <w:rPr>
                <w:b w:val="0"/>
                <w:sz w:val="15"/>
              </w:rPr>
              <w:t>P1</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F-07</w:t>
            </w:r>
          </w:p>
        </w:tc>
        <w:tc>
          <w:tcPr>
            <w:tcW w:type="dxa" w:w="4320"/>
            <w:vAlign w:val="top"/>
          </w:tcPr>
          <w:p>
            <w:pPr>
              <w:spacing w:after="0"/>
            </w:pPr>
            <w:r/>
            <w:r>
              <w:rPr>
                <w:b w:val="0"/>
                <w:sz w:val="15"/>
              </w:rPr>
              <w:t>Audit log needs compliance-grade structure</w:t>
            </w:r>
          </w:p>
        </w:tc>
        <w:tc>
          <w:tcPr>
            <w:tcW w:type="dxa" w:w="1008"/>
            <w:vAlign w:val="top"/>
          </w:tcPr>
          <w:p>
            <w:pPr>
              <w:spacing w:after="0"/>
            </w:pPr>
            <w:r/>
            <w:r>
              <w:rPr>
                <w:b w:val="0"/>
                <w:sz w:val="15"/>
              </w:rPr>
              <w:t>P1</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F-08</w:t>
            </w:r>
          </w:p>
        </w:tc>
        <w:tc>
          <w:tcPr>
            <w:tcW w:type="dxa" w:w="4320"/>
            <w:vAlign w:val="top"/>
          </w:tcPr>
          <w:p>
            <w:pPr>
              <w:spacing w:after="0"/>
            </w:pPr>
            <w:r/>
            <w:r>
              <w:rPr>
                <w:b w:val="0"/>
                <w:sz w:val="15"/>
              </w:rPr>
              <w:t>Blank policy-as-code creates friction</w:t>
            </w:r>
          </w:p>
        </w:tc>
        <w:tc>
          <w:tcPr>
            <w:tcW w:type="dxa" w:w="1008"/>
            <w:vAlign w:val="top"/>
          </w:tcPr>
          <w:p>
            <w:pPr>
              <w:spacing w:after="0"/>
            </w:pPr>
            <w:r/>
            <w:r>
              <w:rPr>
                <w:b w:val="0"/>
                <w:sz w:val="15"/>
              </w:rPr>
              <w:t>P1</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F-09</w:t>
            </w:r>
          </w:p>
        </w:tc>
        <w:tc>
          <w:tcPr>
            <w:tcW w:type="dxa" w:w="4320"/>
            <w:vAlign w:val="top"/>
          </w:tcPr>
          <w:p>
            <w:pPr>
              <w:spacing w:after="0"/>
            </w:pPr>
            <w:r/>
            <w:r>
              <w:rPr>
                <w:b w:val="0"/>
                <w:sz w:val="15"/>
              </w:rPr>
              <w:t>LLM-based blocking would reduce trust</w:t>
            </w:r>
          </w:p>
        </w:tc>
        <w:tc>
          <w:tcPr>
            <w:tcW w:type="dxa" w:w="1008"/>
            <w:vAlign w:val="top"/>
          </w:tcPr>
          <w:p>
            <w:pPr>
              <w:spacing w:after="0"/>
            </w:pPr>
            <w:r/>
            <w:r>
              <w:rPr>
                <w:b w:val="0"/>
                <w:sz w:val="15"/>
              </w:rPr>
              <w:t>P0</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F-10</w:t>
            </w:r>
          </w:p>
        </w:tc>
        <w:tc>
          <w:tcPr>
            <w:tcW w:type="dxa" w:w="4320"/>
            <w:vAlign w:val="top"/>
          </w:tcPr>
          <w:p>
            <w:pPr>
              <w:spacing w:after="0"/>
            </w:pPr>
            <w:r/>
            <w:r>
              <w:rPr>
                <w:b w:val="0"/>
                <w:sz w:val="15"/>
              </w:rPr>
              <w:t>Data-handling posture must be productized</w:t>
            </w:r>
          </w:p>
        </w:tc>
        <w:tc>
          <w:tcPr>
            <w:tcW w:type="dxa" w:w="1008"/>
            <w:vAlign w:val="top"/>
          </w:tcPr>
          <w:p>
            <w:pPr>
              <w:spacing w:after="0"/>
            </w:pPr>
            <w:r/>
            <w:r>
              <w:rPr>
                <w:b w:val="0"/>
                <w:sz w:val="15"/>
              </w:rPr>
              <w:t>P0</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F-11</w:t>
            </w:r>
          </w:p>
        </w:tc>
        <w:tc>
          <w:tcPr>
            <w:tcW w:type="dxa" w:w="4320"/>
            <w:vAlign w:val="top"/>
          </w:tcPr>
          <w:p>
            <w:pPr>
              <w:spacing w:after="0"/>
            </w:pPr>
            <w:r/>
            <w:r>
              <w:rPr>
                <w:b w:val="0"/>
                <w:sz w:val="15"/>
              </w:rPr>
              <w:t>Dashboard must focus on action and governance</w:t>
            </w:r>
          </w:p>
        </w:tc>
        <w:tc>
          <w:tcPr>
            <w:tcW w:type="dxa" w:w="1008"/>
            <w:vAlign w:val="top"/>
          </w:tcPr>
          <w:p>
            <w:pPr>
              <w:spacing w:after="0"/>
            </w:pPr>
            <w:r/>
            <w:r>
              <w:rPr>
                <w:b w:val="0"/>
                <w:sz w:val="15"/>
              </w:rPr>
              <w:t>P1</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F-12</w:t>
            </w:r>
          </w:p>
        </w:tc>
        <w:tc>
          <w:tcPr>
            <w:tcW w:type="dxa" w:w="4320"/>
            <w:vAlign w:val="top"/>
          </w:tcPr>
          <w:p>
            <w:pPr>
              <w:spacing w:after="0"/>
            </w:pPr>
            <w:r/>
            <w:r>
              <w:rPr>
                <w:b w:val="0"/>
                <w:sz w:val="15"/>
              </w:rPr>
              <w:t>Pricing should align with protected assets</w:t>
            </w:r>
          </w:p>
        </w:tc>
        <w:tc>
          <w:tcPr>
            <w:tcW w:type="dxa" w:w="1008"/>
            <w:vAlign w:val="top"/>
          </w:tcPr>
          <w:p>
            <w:pPr>
              <w:spacing w:after="0"/>
            </w:pPr>
            <w:r/>
            <w:r>
              <w:rPr>
                <w:b w:val="0"/>
                <w:sz w:val="15"/>
              </w:rPr>
              <w:t>P2</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F-13</w:t>
            </w:r>
          </w:p>
        </w:tc>
        <w:tc>
          <w:tcPr>
            <w:tcW w:type="dxa" w:w="4320"/>
            <w:vAlign w:val="top"/>
          </w:tcPr>
          <w:p>
            <w:pPr>
              <w:spacing w:after="0"/>
            </w:pPr>
            <w:r/>
            <w:r>
              <w:rPr>
                <w:b w:val="0"/>
                <w:sz w:val="15"/>
              </w:rPr>
              <w:t>Customer pain proof is still required</w:t>
            </w:r>
          </w:p>
        </w:tc>
        <w:tc>
          <w:tcPr>
            <w:tcW w:type="dxa" w:w="1008"/>
            <w:vAlign w:val="top"/>
          </w:tcPr>
          <w:p>
            <w:pPr>
              <w:spacing w:after="0"/>
            </w:pPr>
            <w:r/>
            <w:r>
              <w:rPr>
                <w:b w:val="0"/>
                <w:sz w:val="15"/>
              </w:rPr>
              <w:t>P0</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r>
        <w:tc>
          <w:tcPr>
            <w:tcW w:type="dxa" w:w="864"/>
            <w:vAlign w:val="top"/>
            <w:shd w:fill="F3F4F6"/>
          </w:tcPr>
          <w:p>
            <w:pPr>
              <w:spacing w:after="0"/>
            </w:pPr>
            <w:r/>
            <w:r>
              <w:rPr>
                <w:b w:val="0"/>
                <w:sz w:val="15"/>
              </w:rPr>
              <w:t>F-14</w:t>
            </w:r>
          </w:p>
        </w:tc>
        <w:tc>
          <w:tcPr>
            <w:tcW w:type="dxa" w:w="4320"/>
            <w:vAlign w:val="top"/>
          </w:tcPr>
          <w:p>
            <w:pPr>
              <w:spacing w:after="0"/>
            </w:pPr>
            <w:r/>
            <w:r>
              <w:rPr>
                <w:b w:val="0"/>
                <w:sz w:val="15"/>
              </w:rPr>
              <w:t>Messaging must avoid liability-heavy safety claims</w:t>
            </w:r>
          </w:p>
        </w:tc>
        <w:tc>
          <w:tcPr>
            <w:tcW w:type="dxa" w:w="1008"/>
            <w:vAlign w:val="top"/>
          </w:tcPr>
          <w:p>
            <w:pPr>
              <w:spacing w:after="0"/>
            </w:pPr>
            <w:r/>
            <w:r>
              <w:rPr>
                <w:b w:val="0"/>
                <w:sz w:val="15"/>
              </w:rPr>
              <w:t>P1</w:t>
            </w:r>
          </w:p>
        </w:tc>
        <w:tc>
          <w:tcPr>
            <w:tcW w:type="dxa" w:w="3024"/>
            <w:vAlign w:val="top"/>
          </w:tcPr>
          <w:p>
            <w:pPr>
              <w:spacing w:after="0"/>
            </w:pPr>
            <w:r/>
            <w:r>
              <w:rPr>
                <w:b w:val="0"/>
                <w:sz w:val="15"/>
              </w:rPr>
              <w:t>[ ] Not started  [ ] In progress  [ ] Blocked  [ ] Done</w:t>
            </w:r>
          </w:p>
        </w:tc>
        <w:tc>
          <w:tcPr>
            <w:tcW w:type="dxa" w:w="1440"/>
            <w:vAlign w:val="top"/>
          </w:tcPr>
          <w:p>
            <w:pPr>
              <w:spacing w:after="0"/>
            </w:pPr>
            <w:r/>
            <w:r>
              <w:rPr>
                <w:b w:val="0"/>
                <w:sz w:val="15"/>
              </w:rPr>
            </w:r>
          </w:p>
        </w:tc>
        <w:tc>
          <w:tcPr>
            <w:tcW w:type="dxa" w:w="1440"/>
            <w:vAlign w:val="top"/>
          </w:tcPr>
          <w:p>
            <w:pPr>
              <w:spacing w:after="0"/>
            </w:pPr>
            <w:r/>
            <w:r>
              <w:rPr>
                <w:b w:val="0"/>
                <w:sz w:val="15"/>
              </w:rPr>
            </w:r>
          </w:p>
        </w:tc>
      </w:tr>
    </w:tbl>
    <w:p/>
    <w:p>
      <w:pPr>
        <w:pStyle w:val="Heading1"/>
      </w:pPr>
      <w:r>
        <w:t>13. Definition of Done</w:t>
      </w:r>
    </w:p>
    <w:p>
      <w:r>
        <w:t>A finding is not closed until product behavior, implementation, tests, and operational evidence are complete.</w:t>
      </w:r>
    </w:p>
    <w:p>
      <w:pPr>
        <w:pStyle w:val="ListBullet"/>
      </w:pPr>
      <w:r>
        <w:t>The issue has a documented owner, priority, dependency, and acceptance criteria.</w:t>
      </w:r>
    </w:p>
    <w:p>
      <w:pPr>
        <w:pStyle w:val="ListBullet"/>
      </w:pPr>
      <w:r>
        <w:t>The code, configuration, copy, or process change has been implemented.</w:t>
      </w:r>
    </w:p>
    <w:p>
      <w:pPr>
        <w:pStyle w:val="ListBullet"/>
      </w:pPr>
      <w:r>
        <w:t>Unit, integration, fixture, and relevant E2E tests pass.</w:t>
      </w:r>
    </w:p>
    <w:p>
      <w:pPr>
        <w:pStyle w:val="ListBullet"/>
      </w:pPr>
      <w:r>
        <w:t>The behavior has been validated on a demo or design partner repository where applicable.</w:t>
      </w:r>
    </w:p>
    <w:p>
      <w:pPr>
        <w:pStyle w:val="ListBullet"/>
      </w:pPr>
      <w:r>
        <w:t>Any customer-facing copy uses change-control language and avoids unsupported safety claims.</w:t>
      </w:r>
    </w:p>
    <w:p>
      <w:pPr>
        <w:pStyle w:val="ListBullet"/>
      </w:pPr>
      <w:r>
        <w:t>The Change Control Record captures the final outcome for any PR-level behavior.</w:t>
      </w:r>
    </w:p>
    <w:p>
      <w:pPr>
        <w:pStyle w:val="ListBullet"/>
      </w:pPr>
      <w:r>
        <w:t>False-positive risks and known limitations are documented.</w:t>
      </w:r>
    </w:p>
    <w:p>
      <w:pPr>
        <w:pStyle w:val="ListBullet"/>
      </w:pPr>
      <w:r>
        <w:t>Product, platform, and security owners agree the finding is resolved or intentionally deferred.</w:t>
      </w:r>
    </w:p>
    <w:p>
      <w:pPr>
        <w:pStyle w:val="Heading1"/>
      </w:pPr>
      <w:r>
        <w:t>Appendix A. Example Full Policy File</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version: 1</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agentforge:</w:t>
            </w:r>
          </w:p>
          <w:p>
            <w:pPr>
              <w:spacing w:after="0" w:line="240" w:lineRule="auto"/>
            </w:pPr>
            <w:r>
              <w:rPr>
                <w:rFonts w:ascii="Courier New" w:hAnsi="Courier New"/>
                <w:color w:val="111827"/>
                <w:sz w:val="17"/>
              </w:rPr>
              <w:t xml:space="preserve">  mode: warn</w:t>
            </w:r>
          </w:p>
          <w:p>
            <w:pPr>
              <w:spacing w:after="0" w:line="240" w:lineRule="auto"/>
            </w:pPr>
            <w:r>
              <w:rPr>
                <w:rFonts w:ascii="Courier New" w:hAnsi="Courier New"/>
                <w:color w:val="111827"/>
                <w:sz w:val="17"/>
              </w:rPr>
              <w:t xml:space="preserve">  apply_to:</w:t>
            </w:r>
          </w:p>
          <w:p>
            <w:pPr>
              <w:spacing w:after="0" w:line="240" w:lineRule="auto"/>
            </w:pPr>
            <w:r>
              <w:rPr>
                <w:rFonts w:ascii="Courier New" w:hAnsi="Courier New"/>
                <w:color w:val="111827"/>
                <w:sz w:val="17"/>
              </w:rPr>
              <w:t xml:space="preserve">    - all_pull_requests</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agent_assisted:</w:t>
            </w:r>
          </w:p>
          <w:p>
            <w:pPr>
              <w:spacing w:after="0" w:line="240" w:lineRule="auto"/>
            </w:pPr>
            <w:r>
              <w:rPr>
                <w:rFonts w:ascii="Courier New" w:hAnsi="Courier New"/>
                <w:color w:val="111827"/>
                <w:sz w:val="17"/>
              </w:rPr>
              <w:t xml:space="preserve">  stricter_controls: true</w:t>
            </w:r>
          </w:p>
          <w:p>
            <w:pPr>
              <w:spacing w:after="0" w:line="240" w:lineRule="auto"/>
            </w:pPr>
            <w:r>
              <w:rPr>
                <w:rFonts w:ascii="Courier New" w:hAnsi="Courier New"/>
                <w:color w:val="111827"/>
                <w:sz w:val="17"/>
              </w:rPr>
              <w:t xml:space="preserve">  detection_signals:</w:t>
            </w:r>
          </w:p>
          <w:p>
            <w:pPr>
              <w:spacing w:after="0" w:line="240" w:lineRule="auto"/>
            </w:pPr>
            <w:r>
              <w:rPr>
                <w:rFonts w:ascii="Courier New" w:hAnsi="Courier New"/>
                <w:color w:val="111827"/>
                <w:sz w:val="17"/>
              </w:rPr>
              <w:t xml:space="preserve">    - bot_author</w:t>
            </w:r>
          </w:p>
          <w:p>
            <w:pPr>
              <w:spacing w:after="0" w:line="240" w:lineRule="auto"/>
            </w:pPr>
            <w:r>
              <w:rPr>
                <w:rFonts w:ascii="Courier New" w:hAnsi="Courier New"/>
                <w:color w:val="111827"/>
                <w:sz w:val="17"/>
              </w:rPr>
              <w:t xml:space="preserve">    - branch_pattern</w:t>
            </w:r>
          </w:p>
          <w:p>
            <w:pPr>
              <w:spacing w:after="0" w:line="240" w:lineRule="auto"/>
            </w:pPr>
            <w:r>
              <w:rPr>
                <w:rFonts w:ascii="Courier New" w:hAnsi="Courier New"/>
                <w:color w:val="111827"/>
                <w:sz w:val="17"/>
              </w:rPr>
              <w:t xml:space="preserve">    - ai_label</w:t>
            </w:r>
          </w:p>
          <w:p>
            <w:pPr>
              <w:spacing w:after="0" w:line="240" w:lineRule="auto"/>
            </w:pPr>
            <w:r>
              <w:rPr>
                <w:rFonts w:ascii="Courier New" w:hAnsi="Courier New"/>
                <w:color w:val="111827"/>
                <w:sz w:val="17"/>
              </w:rPr>
              <w:t xml:space="preserve">    - commit_metadata</w:t>
            </w:r>
          </w:p>
          <w:p>
            <w:pPr>
              <w:spacing w:after="0" w:line="240" w:lineRule="auto"/>
            </w:pPr>
            <w:r>
              <w:rPr>
                <w:rFonts w:ascii="Courier New" w:hAnsi="Courier New"/>
                <w:color w:val="111827"/>
                <w:sz w:val="17"/>
              </w:rPr>
              <w:t xml:space="preserve">    - pr_body_marker</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sensitive_paths:</w:t>
            </w:r>
          </w:p>
          <w:p>
            <w:pPr>
              <w:spacing w:after="0" w:line="240" w:lineRule="auto"/>
            </w:pPr>
            <w:r>
              <w:rPr>
                <w:rFonts w:ascii="Courier New" w:hAnsi="Courier New"/>
                <w:color w:val="111827"/>
                <w:sz w:val="17"/>
              </w:rPr>
              <w:t xml:space="preserve">  billing:</w:t>
            </w:r>
          </w:p>
          <w:p>
            <w:pPr>
              <w:spacing w:after="0" w:line="240" w:lineRule="auto"/>
            </w:pPr>
            <w:r>
              <w:rPr>
                <w:rFonts w:ascii="Courier New" w:hAnsi="Courier New"/>
                <w:color w:val="111827"/>
                <w:sz w:val="17"/>
              </w:rPr>
              <w:t xml:space="preserve">    paths:</w:t>
            </w:r>
          </w:p>
          <w:p>
            <w:pPr>
              <w:spacing w:after="0" w:line="240" w:lineRule="auto"/>
            </w:pPr>
            <w:r>
              <w:rPr>
                <w:rFonts w:ascii="Courier New" w:hAnsi="Courier New"/>
                <w:color w:val="111827"/>
                <w:sz w:val="17"/>
              </w:rPr>
              <w:t xml:space="preserve">      - "src/billing/**"</w:t>
            </w:r>
          </w:p>
          <w:p>
            <w:pPr>
              <w:spacing w:after="0" w:line="240" w:lineRule="auto"/>
            </w:pPr>
            <w:r>
              <w:rPr>
                <w:rFonts w:ascii="Courier New" w:hAnsi="Courier New"/>
                <w:color w:val="111827"/>
                <w:sz w:val="17"/>
              </w:rPr>
              <w:t xml:space="preserve">      - "src/checkout/**"</w:t>
            </w:r>
          </w:p>
          <w:p>
            <w:pPr>
              <w:spacing w:after="0" w:line="240" w:lineRule="auto"/>
            </w:pPr>
            <w:r>
              <w:rPr>
                <w:rFonts w:ascii="Courier New" w:hAnsi="Courier New"/>
                <w:color w:val="111827"/>
                <w:sz w:val="17"/>
              </w:rPr>
              <w:t xml:space="preserve">      - "services/payments/**"</w:t>
            </w:r>
          </w:p>
          <w:p>
            <w:pPr>
              <w:spacing w:after="0" w:line="240" w:lineRule="auto"/>
            </w:pPr>
            <w:r>
              <w:rPr>
                <w:rFonts w:ascii="Courier New" w:hAnsi="Courier New"/>
                <w:color w:val="111827"/>
                <w:sz w:val="17"/>
              </w:rPr>
              <w:t xml:space="preserve">    required_reviewers:</w:t>
            </w:r>
          </w:p>
          <w:p>
            <w:pPr>
              <w:spacing w:after="0" w:line="240" w:lineRule="auto"/>
            </w:pPr>
            <w:r>
              <w:rPr>
                <w:rFonts w:ascii="Courier New" w:hAnsi="Courier New"/>
                <w:color w:val="111827"/>
                <w:sz w:val="17"/>
              </w:rPr>
              <w:t xml:space="preserve">      - "billing-owner"</w:t>
            </w:r>
          </w:p>
          <w:p>
            <w:pPr>
              <w:spacing w:after="0" w:line="240" w:lineRule="auto"/>
            </w:pPr>
            <w:r>
              <w:rPr>
                <w:rFonts w:ascii="Courier New" w:hAnsi="Courier New"/>
                <w:color w:val="111827"/>
                <w:sz w:val="17"/>
              </w:rPr>
              <w:t xml:space="preserve">    required_evidence:</w:t>
            </w:r>
          </w:p>
          <w:p>
            <w:pPr>
              <w:spacing w:after="0" w:line="240" w:lineRule="auto"/>
            </w:pPr>
            <w:r>
              <w:rPr>
                <w:rFonts w:ascii="Courier New" w:hAnsi="Courier New"/>
                <w:color w:val="111827"/>
                <w:sz w:val="17"/>
              </w:rPr>
              <w:t xml:space="preserve">      - "rollback_plan"</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auth:</w:t>
            </w:r>
          </w:p>
          <w:p>
            <w:pPr>
              <w:spacing w:after="0" w:line="240" w:lineRule="auto"/>
            </w:pPr>
            <w:r>
              <w:rPr>
                <w:rFonts w:ascii="Courier New" w:hAnsi="Courier New"/>
                <w:color w:val="111827"/>
                <w:sz w:val="17"/>
              </w:rPr>
              <w:t xml:space="preserve">    paths:</w:t>
            </w:r>
          </w:p>
          <w:p>
            <w:pPr>
              <w:spacing w:after="0" w:line="240" w:lineRule="auto"/>
            </w:pPr>
            <w:r>
              <w:rPr>
                <w:rFonts w:ascii="Courier New" w:hAnsi="Courier New"/>
                <w:color w:val="111827"/>
                <w:sz w:val="17"/>
              </w:rPr>
              <w:t xml:space="preserve">      - "src/auth/**"</w:t>
            </w:r>
          </w:p>
          <w:p>
            <w:pPr>
              <w:spacing w:after="0" w:line="240" w:lineRule="auto"/>
            </w:pPr>
            <w:r>
              <w:rPr>
                <w:rFonts w:ascii="Courier New" w:hAnsi="Courier New"/>
                <w:color w:val="111827"/>
                <w:sz w:val="17"/>
              </w:rPr>
              <w:t xml:space="preserve">      - "services/identity/**"</w:t>
            </w:r>
          </w:p>
          <w:p>
            <w:pPr>
              <w:spacing w:after="0" w:line="240" w:lineRule="auto"/>
            </w:pPr>
            <w:r>
              <w:rPr>
                <w:rFonts w:ascii="Courier New" w:hAnsi="Courier New"/>
                <w:color w:val="111827"/>
                <w:sz w:val="17"/>
              </w:rPr>
              <w:t xml:space="preserve">    required_reviewers:</w:t>
            </w:r>
          </w:p>
          <w:p>
            <w:pPr>
              <w:spacing w:after="0" w:line="240" w:lineRule="auto"/>
            </w:pPr>
            <w:r>
              <w:rPr>
                <w:rFonts w:ascii="Courier New" w:hAnsi="Courier New"/>
                <w:color w:val="111827"/>
                <w:sz w:val="17"/>
              </w:rPr>
              <w:t xml:space="preserve">      - "security-team"</w:t>
            </w:r>
          </w:p>
          <w:p>
            <w:pPr>
              <w:spacing w:after="0" w:line="240" w:lineRule="auto"/>
            </w:pPr>
            <w:r>
              <w:rPr>
                <w:rFonts w:ascii="Courier New" w:hAnsi="Courier New"/>
                <w:color w:val="111827"/>
                <w:sz w:val="17"/>
              </w:rPr>
              <w:t xml:space="preserve">    required_evidence:</w:t>
            </w:r>
          </w:p>
          <w:p>
            <w:pPr>
              <w:spacing w:after="0" w:line="240" w:lineRule="auto"/>
            </w:pPr>
            <w:r>
              <w:rPr>
                <w:rFonts w:ascii="Courier New" w:hAnsi="Courier New"/>
                <w:color w:val="111827"/>
                <w:sz w:val="17"/>
              </w:rPr>
              <w:t xml:space="preserve">      - "security_note"</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ci_and_deploy:</w:t>
            </w:r>
          </w:p>
          <w:p>
            <w:pPr>
              <w:spacing w:after="0" w:line="240" w:lineRule="auto"/>
            </w:pPr>
            <w:r>
              <w:rPr>
                <w:rFonts w:ascii="Courier New" w:hAnsi="Courier New"/>
                <w:color w:val="111827"/>
                <w:sz w:val="17"/>
              </w:rPr>
              <w:t xml:space="preserve">    paths:</w:t>
            </w:r>
          </w:p>
          <w:p>
            <w:pPr>
              <w:spacing w:after="0" w:line="240" w:lineRule="auto"/>
            </w:pPr>
            <w:r>
              <w:rPr>
                <w:rFonts w:ascii="Courier New" w:hAnsi="Courier New"/>
                <w:color w:val="111827"/>
                <w:sz w:val="17"/>
              </w:rPr>
              <w:t xml:space="preserve">      - ".github/workflows/**"</w:t>
            </w:r>
          </w:p>
          <w:p>
            <w:pPr>
              <w:spacing w:after="0" w:line="240" w:lineRule="auto"/>
            </w:pPr>
            <w:r>
              <w:rPr>
                <w:rFonts w:ascii="Courier New" w:hAnsi="Courier New"/>
                <w:color w:val="111827"/>
                <w:sz w:val="17"/>
              </w:rPr>
              <w:t xml:space="preserve">      - "scripts/deploy/**"</w:t>
            </w:r>
          </w:p>
          <w:p>
            <w:pPr>
              <w:spacing w:after="0" w:line="240" w:lineRule="auto"/>
            </w:pPr>
            <w:r>
              <w:rPr>
                <w:rFonts w:ascii="Courier New" w:hAnsi="Courier New"/>
                <w:color w:val="111827"/>
                <w:sz w:val="17"/>
              </w:rPr>
              <w:t xml:space="preserve">      - "infra/prod/**"</w:t>
            </w:r>
          </w:p>
          <w:p>
            <w:pPr>
              <w:spacing w:after="0" w:line="240" w:lineRule="auto"/>
            </w:pPr>
            <w:r>
              <w:rPr>
                <w:rFonts w:ascii="Courier New" w:hAnsi="Courier New"/>
                <w:color w:val="111827"/>
                <w:sz w:val="17"/>
              </w:rPr>
              <w:t xml:space="preserve">    required_reviewers:</w:t>
            </w:r>
          </w:p>
          <w:p>
            <w:pPr>
              <w:spacing w:after="0" w:line="240" w:lineRule="auto"/>
            </w:pPr>
            <w:r>
              <w:rPr>
                <w:rFonts w:ascii="Courier New" w:hAnsi="Courier New"/>
                <w:color w:val="111827"/>
                <w:sz w:val="17"/>
              </w:rPr>
              <w:t xml:space="preserve">      - "platform-team"</w:t>
            </w:r>
          </w:p>
          <w:p>
            <w:pPr>
              <w:spacing w:after="0" w:line="240" w:lineRule="auto"/>
            </w:pPr>
            <w:r>
              <w:rPr>
                <w:rFonts w:ascii="Courier New" w:hAnsi="Courier New"/>
                <w:color w:val="111827"/>
                <w:sz w:val="17"/>
              </w:rPr>
              <w:t xml:space="preserve">    block_for_agent_assisted: true</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tests:</w:t>
            </w:r>
          </w:p>
          <w:p>
            <w:pPr>
              <w:spacing w:after="0" w:line="240" w:lineRule="auto"/>
            </w:pPr>
            <w:r>
              <w:rPr>
                <w:rFonts w:ascii="Courier New" w:hAnsi="Courier New"/>
                <w:color w:val="111827"/>
                <w:sz w:val="17"/>
              </w:rPr>
              <w:t xml:space="preserve">  deleted_tests:</w:t>
            </w:r>
          </w:p>
          <w:p>
            <w:pPr>
              <w:spacing w:after="0" w:line="240" w:lineRule="auto"/>
            </w:pPr>
            <w:r>
              <w:rPr>
                <w:rFonts w:ascii="Courier New" w:hAnsi="Courier New"/>
                <w:color w:val="111827"/>
                <w:sz w:val="17"/>
              </w:rPr>
              <w:t xml:space="preserve">    action: block</w:t>
            </w:r>
          </w:p>
          <w:p>
            <w:pPr>
              <w:spacing w:after="0" w:line="240" w:lineRule="auto"/>
            </w:pPr>
            <w:r>
              <w:rPr>
                <w:rFonts w:ascii="Courier New" w:hAnsi="Courier New"/>
                <w:color w:val="111827"/>
                <w:sz w:val="17"/>
              </w:rPr>
              <w:t xml:space="preserve">    required_evidence:</w:t>
            </w:r>
          </w:p>
          <w:p>
            <w:pPr>
              <w:spacing w:after="0" w:line="240" w:lineRule="auto"/>
            </w:pPr>
            <w:r>
              <w:rPr>
                <w:rFonts w:ascii="Courier New" w:hAnsi="Courier New"/>
                <w:color w:val="111827"/>
                <w:sz w:val="17"/>
              </w:rPr>
              <w:t xml:space="preserve">      - "deleted_test_explanation"</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skipped_tests:</w:t>
            </w:r>
          </w:p>
          <w:p>
            <w:pPr>
              <w:spacing w:after="0" w:line="240" w:lineRule="auto"/>
            </w:pPr>
            <w:r>
              <w:rPr>
                <w:rFonts w:ascii="Courier New" w:hAnsi="Courier New"/>
                <w:color w:val="111827"/>
                <w:sz w:val="17"/>
              </w:rPr>
              <w:t xml:space="preserve">    action: block</w:t>
            </w:r>
          </w:p>
          <w:p>
            <w:pPr>
              <w:spacing w:after="0" w:line="240" w:lineRule="auto"/>
            </w:pPr>
            <w:r>
              <w:rPr>
                <w:rFonts w:ascii="Courier New" w:hAnsi="Courier New"/>
                <w:color w:val="111827"/>
                <w:sz w:val="17"/>
              </w:rPr>
              <w:t xml:space="preserve">    patterns:</w:t>
            </w:r>
          </w:p>
          <w:p>
            <w:pPr>
              <w:spacing w:after="0" w:line="240" w:lineRule="auto"/>
            </w:pPr>
            <w:r>
              <w:rPr>
                <w:rFonts w:ascii="Courier New" w:hAnsi="Courier New"/>
                <w:color w:val="111827"/>
                <w:sz w:val="17"/>
              </w:rPr>
              <w:t xml:space="preserve">      - "test.skip"</w:t>
            </w:r>
          </w:p>
          <w:p>
            <w:pPr>
              <w:spacing w:after="0" w:line="240" w:lineRule="auto"/>
            </w:pPr>
            <w:r>
              <w:rPr>
                <w:rFonts w:ascii="Courier New" w:hAnsi="Courier New"/>
                <w:color w:val="111827"/>
                <w:sz w:val="17"/>
              </w:rPr>
              <w:t xml:space="preserve">      - "it.skip"</w:t>
            </w:r>
          </w:p>
          <w:p>
            <w:pPr>
              <w:spacing w:after="0" w:line="240" w:lineRule="auto"/>
            </w:pPr>
            <w:r>
              <w:rPr>
                <w:rFonts w:ascii="Courier New" w:hAnsi="Courier New"/>
                <w:color w:val="111827"/>
                <w:sz w:val="17"/>
              </w:rPr>
              <w:t xml:space="preserve">      - "describe.skip"</w:t>
            </w:r>
          </w:p>
          <w:p>
            <w:pPr>
              <w:spacing w:after="0" w:line="240" w:lineRule="auto"/>
            </w:pPr>
            <w:r>
              <w:rPr>
                <w:rFonts w:ascii="Courier New" w:hAnsi="Courier New"/>
                <w:color w:val="111827"/>
                <w:sz w:val="17"/>
              </w:rPr>
              <w:t xml:space="preserve">      - "@pytest.mark.skip"</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dependencies:</w:t>
            </w:r>
          </w:p>
          <w:p>
            <w:pPr>
              <w:spacing w:after="0" w:line="240" w:lineRule="auto"/>
            </w:pPr>
            <w:r>
              <w:rPr>
                <w:rFonts w:ascii="Courier New" w:hAnsi="Courier New"/>
                <w:color w:val="111827"/>
                <w:sz w:val="17"/>
              </w:rPr>
              <w:t xml:space="preserve">  new_package:</w:t>
            </w:r>
          </w:p>
          <w:p>
            <w:pPr>
              <w:spacing w:after="0" w:line="240" w:lineRule="auto"/>
            </w:pPr>
            <w:r>
              <w:rPr>
                <w:rFonts w:ascii="Courier New" w:hAnsi="Courier New"/>
                <w:color w:val="111827"/>
                <w:sz w:val="17"/>
              </w:rPr>
              <w:t xml:space="preserve">    action: require_review</w:t>
            </w:r>
          </w:p>
          <w:p>
            <w:pPr>
              <w:spacing w:after="0" w:line="240" w:lineRule="auto"/>
            </w:pPr>
            <w:r>
              <w:rPr>
                <w:rFonts w:ascii="Courier New" w:hAnsi="Courier New"/>
                <w:color w:val="111827"/>
                <w:sz w:val="17"/>
              </w:rPr>
              <w:t xml:space="preserve">    required_reviewers:</w:t>
            </w:r>
          </w:p>
          <w:p>
            <w:pPr>
              <w:spacing w:after="0" w:line="240" w:lineRule="auto"/>
            </w:pPr>
            <w:r>
              <w:rPr>
                <w:rFonts w:ascii="Courier New" w:hAnsi="Courier New"/>
                <w:color w:val="111827"/>
                <w:sz w:val="17"/>
              </w:rPr>
              <w:t xml:space="preserve">      - "security-team"</w:t>
            </w:r>
          </w:p>
          <w:p>
            <w:pPr>
              <w:spacing w:after="0" w:line="240" w:lineRule="auto"/>
            </w:pPr>
            <w:r>
              <w:rPr>
                <w:rFonts w:ascii="Courier New" w:hAnsi="Courier New"/>
                <w:color w:val="111827"/>
                <w:sz w:val="17"/>
              </w:rPr>
              <w:t xml:space="preserve">    required_evidence:</w:t>
            </w:r>
          </w:p>
          <w:p>
            <w:pPr>
              <w:spacing w:after="0" w:line="240" w:lineRule="auto"/>
            </w:pPr>
            <w:r>
              <w:rPr>
                <w:rFonts w:ascii="Courier New" w:hAnsi="Courier New"/>
                <w:color w:val="111827"/>
                <w:sz w:val="17"/>
              </w:rPr>
              <w:t xml:space="preserve">      - "dependency_justification"</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 xml:space="preserve">  major_version_bump:</w:t>
            </w:r>
          </w:p>
          <w:p>
            <w:pPr>
              <w:spacing w:after="0" w:line="240" w:lineRule="auto"/>
            </w:pPr>
            <w:r>
              <w:rPr>
                <w:rFonts w:ascii="Courier New" w:hAnsi="Courier New"/>
                <w:color w:val="111827"/>
                <w:sz w:val="17"/>
              </w:rPr>
              <w:t xml:space="preserve">    action: require_review</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database:</w:t>
            </w:r>
          </w:p>
          <w:p>
            <w:pPr>
              <w:spacing w:after="0" w:line="240" w:lineRule="auto"/>
            </w:pPr>
            <w:r>
              <w:rPr>
                <w:rFonts w:ascii="Courier New" w:hAnsi="Courier New"/>
                <w:color w:val="111827"/>
                <w:sz w:val="17"/>
              </w:rPr>
              <w:t xml:space="preserve">  migrations:</w:t>
            </w:r>
          </w:p>
          <w:p>
            <w:pPr>
              <w:spacing w:after="0" w:line="240" w:lineRule="auto"/>
            </w:pPr>
            <w:r>
              <w:rPr>
                <w:rFonts w:ascii="Courier New" w:hAnsi="Courier New"/>
                <w:color w:val="111827"/>
                <w:sz w:val="17"/>
              </w:rPr>
              <w:t xml:space="preserve">    paths:</w:t>
            </w:r>
          </w:p>
          <w:p>
            <w:pPr>
              <w:spacing w:after="0" w:line="240" w:lineRule="auto"/>
            </w:pPr>
            <w:r>
              <w:rPr>
                <w:rFonts w:ascii="Courier New" w:hAnsi="Courier New"/>
                <w:color w:val="111827"/>
                <w:sz w:val="17"/>
              </w:rPr>
              <w:t xml:space="preserve">      - "db/migrations/**"</w:t>
            </w:r>
          </w:p>
          <w:p>
            <w:pPr>
              <w:spacing w:after="0" w:line="240" w:lineRule="auto"/>
            </w:pPr>
            <w:r>
              <w:rPr>
                <w:rFonts w:ascii="Courier New" w:hAnsi="Courier New"/>
                <w:color w:val="111827"/>
                <w:sz w:val="17"/>
              </w:rPr>
              <w:t xml:space="preserve">      - "migrations/**"</w:t>
            </w:r>
          </w:p>
          <w:p>
            <w:pPr>
              <w:spacing w:after="0" w:line="240" w:lineRule="auto"/>
            </w:pPr>
            <w:r>
              <w:rPr>
                <w:rFonts w:ascii="Courier New" w:hAnsi="Courier New"/>
                <w:color w:val="111827"/>
                <w:sz w:val="17"/>
              </w:rPr>
              <w:t xml:space="preserve">    required_reviewers:</w:t>
            </w:r>
          </w:p>
          <w:p>
            <w:pPr>
              <w:spacing w:after="0" w:line="240" w:lineRule="auto"/>
            </w:pPr>
            <w:r>
              <w:rPr>
                <w:rFonts w:ascii="Courier New" w:hAnsi="Courier New"/>
                <w:color w:val="111827"/>
                <w:sz w:val="17"/>
              </w:rPr>
              <w:t xml:space="preserve">      - "database-owner"</w:t>
            </w:r>
          </w:p>
          <w:p>
            <w:pPr>
              <w:spacing w:after="0" w:line="240" w:lineRule="auto"/>
            </w:pPr>
            <w:r>
              <w:rPr>
                <w:rFonts w:ascii="Courier New" w:hAnsi="Courier New"/>
                <w:color w:val="111827"/>
                <w:sz w:val="17"/>
              </w:rPr>
              <w:t xml:space="preserve">    required_evidence:</w:t>
            </w:r>
          </w:p>
          <w:p>
            <w:pPr>
              <w:spacing w:after="0" w:line="240" w:lineRule="auto"/>
            </w:pPr>
            <w:r>
              <w:rPr>
                <w:rFonts w:ascii="Courier New" w:hAnsi="Courier New"/>
                <w:color w:val="111827"/>
                <w:sz w:val="17"/>
              </w:rPr>
              <w:t xml:space="preserve">      - "rollback_plan"</w:t>
            </w:r>
          </w:p>
          <w:p>
            <w:pPr>
              <w:spacing w:after="0" w:line="240" w:lineRule="auto"/>
            </w:pPr>
            <w:r>
              <w:rPr>
                <w:rFonts w:ascii="Courier New" w:hAnsi="Courier New"/>
                <w:color w:val="111827"/>
                <w:sz w:val="17"/>
              </w:rPr>
              <w:t xml:space="preserve">      - "migration_dry_run"</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overrides:</w:t>
            </w:r>
          </w:p>
          <w:p>
            <w:pPr>
              <w:spacing w:after="0" w:line="240" w:lineRule="auto"/>
            </w:pPr>
            <w:r>
              <w:rPr>
                <w:rFonts w:ascii="Courier New" w:hAnsi="Courier New"/>
                <w:color w:val="111827"/>
                <w:sz w:val="17"/>
              </w:rPr>
              <w:t xml:space="preserve">  allowed_roles:</w:t>
            </w:r>
          </w:p>
          <w:p>
            <w:pPr>
              <w:spacing w:after="0" w:line="240" w:lineRule="auto"/>
            </w:pPr>
            <w:r>
              <w:rPr>
                <w:rFonts w:ascii="Courier New" w:hAnsi="Courier New"/>
                <w:color w:val="111827"/>
                <w:sz w:val="17"/>
              </w:rPr>
              <w:t xml:space="preserve">    - "engineering_manager"</w:t>
            </w:r>
          </w:p>
          <w:p>
            <w:pPr>
              <w:spacing w:after="0" w:line="240" w:lineRule="auto"/>
            </w:pPr>
            <w:r>
              <w:rPr>
                <w:rFonts w:ascii="Courier New" w:hAnsi="Courier New"/>
                <w:color w:val="111827"/>
                <w:sz w:val="17"/>
              </w:rPr>
              <w:t xml:space="preserve">    - "platform_admin"</w:t>
            </w:r>
          </w:p>
          <w:p>
            <w:pPr>
              <w:spacing w:after="0" w:line="240" w:lineRule="auto"/>
            </w:pPr>
            <w:r>
              <w:rPr>
                <w:rFonts w:ascii="Courier New" w:hAnsi="Courier New"/>
                <w:color w:val="111827"/>
                <w:sz w:val="17"/>
              </w:rPr>
              <w:t xml:space="preserve">  require_reason: true</w:t>
            </w:r>
          </w:p>
          <w:p>
            <w:pPr>
              <w:spacing w:after="0" w:line="240" w:lineRule="auto"/>
            </w:pPr>
            <w:r>
              <w:rPr>
                <w:rFonts w:ascii="Courier New" w:hAnsi="Courier New"/>
                <w:color w:val="111827"/>
                <w:sz w:val="17"/>
              </w:rPr>
              <w:t xml:space="preserve">  visible_in_pr: true</w:t>
            </w:r>
          </w:p>
          <w:p>
            <w:pPr>
              <w:spacing w:after="0" w:line="240" w:lineRule="auto"/>
            </w:pPr>
            <w:r>
              <w:rPr>
                <w:rFonts w:ascii="Courier New" w:hAnsi="Courier New"/>
                <w:color w:val="111827"/>
                <w:sz w:val="17"/>
              </w:rPr>
              <w:t xml:space="preserve">  audit: true</w:t>
            </w:r>
          </w:p>
        </w:tc>
      </w:tr>
    </w:tbl>
    <w:p/>
    <w:p>
      <w:pPr>
        <w:pStyle w:val="Heading1"/>
      </w:pPr>
      <w:r>
        <w:t>Appendix B. Example GitHub Check Output</w:t>
      </w:r>
    </w:p>
    <w:tbl>
      <w:tblPr>
        <w:tblW w:type="auto" w:w="0"/>
        <w:jc w:val="center"/>
        <w:tblLook w:firstColumn="1" w:firstRow="1" w:lastColumn="0" w:lastRow="0" w:noHBand="0" w:noVBand="1" w:val="04A0"/>
      </w:tblPr>
      <w:tblGrid>
        <w:gridCol w:w="10368"/>
      </w:tblGrid>
      <w:tr>
        <w:tc>
          <w:tcPr>
            <w:tcW w:type="dxa" w:w="10368"/>
            <w:shd w:fill="F3F4F6"/>
            <w:tcBorders>
              <w:top w:val="single" w:color="CBD5E1" w:sz="4"/>
              <w:left w:val="single" w:color="CBD5E1" w:sz="4"/>
              <w:bottom w:val="single" w:color="CBD5E1" w:sz="4"/>
              <w:right w:val="single" w:color="CBD5E1" w:sz="4"/>
            </w:tcBorders>
          </w:tcPr>
          <w:p>
            <w:pPr>
              <w:spacing w:after="0" w:line="240" w:lineRule="auto"/>
            </w:pPr>
            <w:r>
              <w:rPr>
                <w:rFonts w:ascii="Courier New" w:hAnsi="Courier New"/>
                <w:color w:val="111827"/>
                <w:sz w:val="17"/>
              </w:rPr>
              <w:t>AgentForge Merge Guard: Blocked</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Mode: Enforce</w:t>
            </w:r>
          </w:p>
          <w:p>
            <w:pPr>
              <w:spacing w:after="0" w:line="240" w:lineRule="auto"/>
            </w:pPr>
            <w:r>
              <w:rPr>
                <w:rFonts w:ascii="Courier New" w:hAnsi="Courier New"/>
                <w:color w:val="111827"/>
                <w:sz w:val="17"/>
              </w:rPr>
              <w:t>Policy version: fintech-v3.2</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Policy findings:</w:t>
            </w:r>
          </w:p>
          <w:p>
            <w:pPr>
              <w:spacing w:after="0" w:line="240" w:lineRule="auto"/>
            </w:pPr>
            <w:r>
              <w:rPr>
                <w:rFonts w:ascii="Courier New" w:hAnsi="Courier New"/>
                <w:color w:val="111827"/>
                <w:sz w:val="17"/>
              </w:rPr>
              <w:t>- Billing path changed: src/billing/checkout.ts</w:t>
            </w:r>
          </w:p>
          <w:p>
            <w:pPr>
              <w:spacing w:after="0" w:line="240" w:lineRule="auto"/>
            </w:pPr>
            <w:r>
              <w:rPr>
                <w:rFonts w:ascii="Courier New" w:hAnsi="Courier New"/>
                <w:color w:val="111827"/>
                <w:sz w:val="17"/>
              </w:rPr>
              <w:t>- Deploy workflow changed: .github/workflows/deploy.yml</w:t>
            </w:r>
          </w:p>
          <w:p>
            <w:pPr>
              <w:spacing w:after="0" w:line="240" w:lineRule="auto"/>
            </w:pPr>
            <w:r>
              <w:rPr>
                <w:rFonts w:ascii="Courier New" w:hAnsi="Courier New"/>
                <w:color w:val="111827"/>
                <w:sz w:val="17"/>
              </w:rPr>
              <w:t>- 2 tests deleted</w:t>
            </w:r>
          </w:p>
          <w:p>
            <w:pPr>
              <w:spacing w:after="0" w:line="240" w:lineRule="auto"/>
            </w:pPr>
            <w:r>
              <w:rPr>
                <w:rFonts w:ascii="Courier New" w:hAnsi="Courier New"/>
                <w:color w:val="111827"/>
                <w:sz w:val="17"/>
              </w:rPr>
              <w:t>- New dependency added: fast-cache-lib</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Required evidence:</w:t>
            </w:r>
          </w:p>
          <w:p>
            <w:pPr>
              <w:spacing w:after="0" w:line="240" w:lineRule="auto"/>
            </w:pPr>
            <w:r>
              <w:rPr>
                <w:rFonts w:ascii="Courier New" w:hAnsi="Courier New"/>
                <w:color w:val="111827"/>
                <w:sz w:val="17"/>
              </w:rPr>
              <w:t>- Rollback plan: missing</w:t>
            </w:r>
          </w:p>
          <w:p>
            <w:pPr>
              <w:spacing w:after="0" w:line="240" w:lineRule="auto"/>
            </w:pPr>
            <w:r>
              <w:rPr>
                <w:rFonts w:ascii="Courier New" w:hAnsi="Courier New"/>
                <w:color w:val="111827"/>
                <w:sz w:val="17"/>
              </w:rPr>
              <w:t>- Deleted-test explanation: missing</w:t>
            </w:r>
          </w:p>
          <w:p>
            <w:pPr>
              <w:spacing w:after="0" w:line="240" w:lineRule="auto"/>
            </w:pPr>
            <w:r>
              <w:rPr>
                <w:rFonts w:ascii="Courier New" w:hAnsi="Courier New"/>
                <w:color w:val="111827"/>
                <w:sz w:val="17"/>
              </w:rPr>
              <w:t>- Dependency justification: missing</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Required reviewers:</w:t>
            </w:r>
          </w:p>
          <w:p>
            <w:pPr>
              <w:spacing w:after="0" w:line="240" w:lineRule="auto"/>
            </w:pPr>
            <w:r>
              <w:rPr>
                <w:rFonts w:ascii="Courier New" w:hAnsi="Courier New"/>
                <w:color w:val="111827"/>
                <w:sz w:val="17"/>
              </w:rPr>
              <w:t>- Billing owner: pending</w:t>
            </w:r>
          </w:p>
          <w:p>
            <w:pPr>
              <w:spacing w:after="0" w:line="240" w:lineRule="auto"/>
            </w:pPr>
            <w:r>
              <w:rPr>
                <w:rFonts w:ascii="Courier New" w:hAnsi="Courier New"/>
                <w:color w:val="111827"/>
                <w:sz w:val="17"/>
              </w:rPr>
              <w:t>- Platform owner: pending</w:t>
            </w:r>
          </w:p>
          <w:p>
            <w:pPr>
              <w:spacing w:after="0" w:line="240" w:lineRule="auto"/>
            </w:pPr>
            <w:r>
              <w:rPr>
                <w:rFonts w:ascii="Courier New" w:hAnsi="Courier New"/>
                <w:color w:val="111827"/>
                <w:sz w:val="17"/>
              </w:rPr>
            </w:r>
          </w:p>
          <w:p>
            <w:pPr>
              <w:spacing w:after="0" w:line="240" w:lineRule="auto"/>
            </w:pPr>
            <w:r>
              <w:rPr>
                <w:rFonts w:ascii="Courier New" w:hAnsi="Courier New"/>
                <w:color w:val="111827"/>
                <w:sz w:val="17"/>
              </w:rPr>
              <w:t>This check blocks merge because required policy evidence and approvals are missing.</w:t>
            </w:r>
          </w:p>
        </w:tc>
      </w:tr>
    </w:tbl>
    <w:p/>
    <w:p>
      <w:pPr>
        <w:pStyle w:val="Heading1"/>
      </w:pPr>
      <w:r>
        <w:t>Appendix C. Launch Readiness Checklist</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1728"/>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Area</w:t>
            </w:r>
          </w:p>
        </w:tc>
        <w:tc>
          <w:tcPr>
            <w:tcW w:type="dxa" w:w="8064"/>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Launch-readiness item</w:t>
            </w:r>
          </w:p>
        </w:tc>
        <w:tc>
          <w:tcPr>
            <w:tcW w:type="dxa" w:w="1152"/>
            <w:tcBorders>
              <w:top w:val="single" w:color="D9DDE3" w:sz="4"/>
              <w:left w:val="single" w:color="D9DDE3" w:sz="4"/>
              <w:bottom w:val="single" w:color="D9DDE3" w:sz="4"/>
              <w:right w:val="single" w:color="D9DDE3" w:sz="4"/>
            </w:tcBorders>
            <w:shd w:fill="111827"/>
            <w:vAlign w:val="top"/>
          </w:tcPr>
          <w:p>
            <w:pPr>
              <w:spacing w:after="0"/>
            </w:pPr>
            <w:r/>
            <w:r>
              <w:rPr>
                <w:b/>
                <w:color w:val="FFFFFF"/>
                <w:sz w:val="16"/>
              </w:rPr>
              <w:t>Status</w:t>
            </w:r>
          </w:p>
        </w:tc>
      </w:tr>
      <w:tr>
        <w:tc>
          <w:tcPr>
            <w:tcW w:type="dxa" w:w="1728"/>
            <w:vAlign w:val="top"/>
            <w:shd w:fill="F3F4F6"/>
          </w:tcPr>
          <w:p>
            <w:pPr>
              <w:spacing w:after="0"/>
            </w:pPr>
            <w:r/>
            <w:r>
              <w:rPr>
                <w:b w:val="0"/>
                <w:sz w:val="16"/>
              </w:rPr>
              <w:t>Product</w:t>
            </w:r>
          </w:p>
        </w:tc>
        <w:tc>
          <w:tcPr>
            <w:tcW w:type="dxa" w:w="8064"/>
            <w:vAlign w:val="top"/>
          </w:tcPr>
          <w:p>
            <w:pPr>
              <w:spacing w:after="0"/>
            </w:pPr>
            <w:r/>
            <w:r>
              <w:rPr>
                <w:b w:val="0"/>
                <w:sz w:val="16"/>
              </w:rPr>
              <w:t>Observe, warn, and enforce modes are implemented</w:t>
            </w:r>
          </w:p>
        </w:tc>
        <w:tc>
          <w:tcPr>
            <w:tcW w:type="dxa" w:w="1152"/>
            <w:vAlign w:val="top"/>
          </w:tcPr>
          <w:p>
            <w:pPr>
              <w:spacing w:after="0"/>
            </w:pPr>
            <w:r/>
            <w:r>
              <w:rPr>
                <w:b w:val="0"/>
                <w:sz w:val="16"/>
              </w:rPr>
              <w:t>[ ]</w:t>
            </w:r>
          </w:p>
        </w:tc>
      </w:tr>
      <w:tr>
        <w:tc>
          <w:tcPr>
            <w:tcW w:type="dxa" w:w="1728"/>
            <w:vAlign w:val="top"/>
            <w:shd w:fill="F3F4F6"/>
          </w:tcPr>
          <w:p>
            <w:pPr>
              <w:spacing w:after="0"/>
            </w:pPr>
            <w:r/>
            <w:r>
              <w:rPr>
                <w:b w:val="0"/>
                <w:sz w:val="16"/>
              </w:rPr>
              <w:t>Product</w:t>
            </w:r>
          </w:p>
        </w:tc>
        <w:tc>
          <w:tcPr>
            <w:tcW w:type="dxa" w:w="8064"/>
            <w:vAlign w:val="top"/>
          </w:tcPr>
          <w:p>
            <w:pPr>
              <w:spacing w:after="0"/>
            </w:pPr>
            <w:r/>
            <w:r>
              <w:rPr>
                <w:b w:val="0"/>
                <w:sz w:val="16"/>
              </w:rPr>
              <w:t>Policy packs are available for Startup Default, Platform, and Fintech</w:t>
            </w:r>
          </w:p>
        </w:tc>
        <w:tc>
          <w:tcPr>
            <w:tcW w:type="dxa" w:w="1152"/>
            <w:vAlign w:val="top"/>
          </w:tcPr>
          <w:p>
            <w:pPr>
              <w:spacing w:after="0"/>
            </w:pPr>
            <w:r/>
            <w:r>
              <w:rPr>
                <w:b w:val="0"/>
                <w:sz w:val="16"/>
              </w:rPr>
              <w:t>[ ]</w:t>
            </w:r>
          </w:p>
        </w:tc>
      </w:tr>
      <w:tr>
        <w:tc>
          <w:tcPr>
            <w:tcW w:type="dxa" w:w="1728"/>
            <w:vAlign w:val="top"/>
            <w:shd w:fill="F3F4F6"/>
          </w:tcPr>
          <w:p>
            <w:pPr>
              <w:spacing w:after="0"/>
            </w:pPr>
            <w:r/>
            <w:r>
              <w:rPr>
                <w:b w:val="0"/>
                <w:sz w:val="16"/>
              </w:rPr>
              <w:t>Engineering</w:t>
            </w:r>
          </w:p>
        </w:tc>
        <w:tc>
          <w:tcPr>
            <w:tcW w:type="dxa" w:w="8064"/>
            <w:vAlign w:val="top"/>
          </w:tcPr>
          <w:p>
            <w:pPr>
              <w:spacing w:after="0"/>
            </w:pPr>
            <w:r/>
            <w:r>
              <w:rPr>
                <w:b w:val="0"/>
                <w:sz w:val="16"/>
              </w:rPr>
              <w:t>Five deterministic detectors pass fixture regression suite</w:t>
            </w:r>
          </w:p>
        </w:tc>
        <w:tc>
          <w:tcPr>
            <w:tcW w:type="dxa" w:w="1152"/>
            <w:vAlign w:val="top"/>
          </w:tcPr>
          <w:p>
            <w:pPr>
              <w:spacing w:after="0"/>
            </w:pPr>
            <w:r/>
            <w:r>
              <w:rPr>
                <w:b w:val="0"/>
                <w:sz w:val="16"/>
              </w:rPr>
              <w:t>[ ]</w:t>
            </w:r>
          </w:p>
        </w:tc>
      </w:tr>
      <w:tr>
        <w:tc>
          <w:tcPr>
            <w:tcW w:type="dxa" w:w="1728"/>
            <w:vAlign w:val="top"/>
            <w:shd w:fill="F3F4F6"/>
          </w:tcPr>
          <w:p>
            <w:pPr>
              <w:spacing w:after="0"/>
            </w:pPr>
            <w:r/>
            <w:r>
              <w:rPr>
                <w:b w:val="0"/>
                <w:sz w:val="16"/>
              </w:rPr>
              <w:t>Engineering</w:t>
            </w:r>
          </w:p>
        </w:tc>
        <w:tc>
          <w:tcPr>
            <w:tcW w:type="dxa" w:w="8064"/>
            <w:vAlign w:val="top"/>
          </w:tcPr>
          <w:p>
            <w:pPr>
              <w:spacing w:after="0"/>
            </w:pPr>
            <w:r/>
            <w:r>
              <w:rPr>
                <w:b w:val="0"/>
                <w:sz w:val="16"/>
              </w:rPr>
              <w:t>GitHub status check publishes correct result in all modes</w:t>
            </w:r>
          </w:p>
        </w:tc>
        <w:tc>
          <w:tcPr>
            <w:tcW w:type="dxa" w:w="1152"/>
            <w:vAlign w:val="top"/>
          </w:tcPr>
          <w:p>
            <w:pPr>
              <w:spacing w:after="0"/>
            </w:pPr>
            <w:r/>
            <w:r>
              <w:rPr>
                <w:b w:val="0"/>
                <w:sz w:val="16"/>
              </w:rPr>
              <w:t>[ ]</w:t>
            </w:r>
          </w:p>
        </w:tc>
      </w:tr>
      <w:tr>
        <w:tc>
          <w:tcPr>
            <w:tcW w:type="dxa" w:w="1728"/>
            <w:vAlign w:val="top"/>
            <w:shd w:fill="F3F4F6"/>
          </w:tcPr>
          <w:p>
            <w:pPr>
              <w:spacing w:after="0"/>
            </w:pPr>
            <w:r/>
            <w:r>
              <w:rPr>
                <w:b w:val="0"/>
                <w:sz w:val="16"/>
              </w:rPr>
              <w:t>Security</w:t>
            </w:r>
          </w:p>
        </w:tc>
        <w:tc>
          <w:tcPr>
            <w:tcW w:type="dxa" w:w="8064"/>
            <w:vAlign w:val="top"/>
          </w:tcPr>
          <w:p>
            <w:pPr>
              <w:spacing w:after="0"/>
            </w:pPr>
            <w:r/>
            <w:r>
              <w:rPr>
                <w:b w:val="0"/>
                <w:sz w:val="16"/>
              </w:rPr>
              <w:t>Default storage excludes source code and full diffs</w:t>
            </w:r>
          </w:p>
        </w:tc>
        <w:tc>
          <w:tcPr>
            <w:tcW w:type="dxa" w:w="1152"/>
            <w:vAlign w:val="top"/>
          </w:tcPr>
          <w:p>
            <w:pPr>
              <w:spacing w:after="0"/>
            </w:pPr>
            <w:r/>
            <w:r>
              <w:rPr>
                <w:b w:val="0"/>
                <w:sz w:val="16"/>
              </w:rPr>
              <w:t>[ ]</w:t>
            </w:r>
          </w:p>
        </w:tc>
      </w:tr>
      <w:tr>
        <w:tc>
          <w:tcPr>
            <w:tcW w:type="dxa" w:w="1728"/>
            <w:vAlign w:val="top"/>
            <w:shd w:fill="F3F4F6"/>
          </w:tcPr>
          <w:p>
            <w:pPr>
              <w:spacing w:after="0"/>
            </w:pPr>
            <w:r/>
            <w:r>
              <w:rPr>
                <w:b w:val="0"/>
                <w:sz w:val="16"/>
              </w:rPr>
              <w:t>Security</w:t>
            </w:r>
          </w:p>
        </w:tc>
        <w:tc>
          <w:tcPr>
            <w:tcW w:type="dxa" w:w="8064"/>
            <w:vAlign w:val="top"/>
          </w:tcPr>
          <w:p>
            <w:pPr>
              <w:spacing w:after="0"/>
            </w:pPr>
            <w:r/>
            <w:r>
              <w:rPr>
                <w:b w:val="0"/>
                <w:sz w:val="16"/>
              </w:rPr>
              <w:t>Secret redaction tests pass</w:t>
            </w:r>
          </w:p>
        </w:tc>
        <w:tc>
          <w:tcPr>
            <w:tcW w:type="dxa" w:w="1152"/>
            <w:vAlign w:val="top"/>
          </w:tcPr>
          <w:p>
            <w:pPr>
              <w:spacing w:after="0"/>
            </w:pPr>
            <w:r/>
            <w:r>
              <w:rPr>
                <w:b w:val="0"/>
                <w:sz w:val="16"/>
              </w:rPr>
              <w:t>[ ]</w:t>
            </w:r>
          </w:p>
        </w:tc>
      </w:tr>
      <w:tr>
        <w:tc>
          <w:tcPr>
            <w:tcW w:type="dxa" w:w="1728"/>
            <w:vAlign w:val="top"/>
            <w:shd w:fill="F3F4F6"/>
          </w:tcPr>
          <w:p>
            <w:pPr>
              <w:spacing w:after="0"/>
            </w:pPr>
            <w:r/>
            <w:r>
              <w:rPr>
                <w:b w:val="0"/>
                <w:sz w:val="16"/>
              </w:rPr>
              <w:t>Compliance</w:t>
            </w:r>
          </w:p>
        </w:tc>
        <w:tc>
          <w:tcPr>
            <w:tcW w:type="dxa" w:w="8064"/>
            <w:vAlign w:val="top"/>
          </w:tcPr>
          <w:p>
            <w:pPr>
              <w:spacing w:after="0"/>
            </w:pPr>
            <w:r/>
            <w:r>
              <w:rPr>
                <w:b w:val="0"/>
                <w:sz w:val="16"/>
              </w:rPr>
              <w:t>Change Control Record export is available</w:t>
            </w:r>
          </w:p>
        </w:tc>
        <w:tc>
          <w:tcPr>
            <w:tcW w:type="dxa" w:w="1152"/>
            <w:vAlign w:val="top"/>
          </w:tcPr>
          <w:p>
            <w:pPr>
              <w:spacing w:after="0"/>
            </w:pPr>
            <w:r/>
            <w:r>
              <w:rPr>
                <w:b w:val="0"/>
                <w:sz w:val="16"/>
              </w:rPr>
              <w:t>[ ]</w:t>
            </w:r>
          </w:p>
        </w:tc>
      </w:tr>
      <w:tr>
        <w:tc>
          <w:tcPr>
            <w:tcW w:type="dxa" w:w="1728"/>
            <w:vAlign w:val="top"/>
            <w:shd w:fill="F3F4F6"/>
          </w:tcPr>
          <w:p>
            <w:pPr>
              <w:spacing w:after="0"/>
            </w:pPr>
            <w:r/>
            <w:r>
              <w:rPr>
                <w:b w:val="0"/>
                <w:sz w:val="16"/>
              </w:rPr>
              <w:t>UX</w:t>
            </w:r>
          </w:p>
        </w:tc>
        <w:tc>
          <w:tcPr>
            <w:tcW w:type="dxa" w:w="8064"/>
            <w:vAlign w:val="top"/>
          </w:tcPr>
          <w:p>
            <w:pPr>
              <w:spacing w:after="0"/>
            </w:pPr>
            <w:r/>
            <w:r>
              <w:rPr>
                <w:b w:val="0"/>
                <w:sz w:val="16"/>
              </w:rPr>
              <w:t>Blocked PR explanations are actionable and non-accusatory</w:t>
            </w:r>
          </w:p>
        </w:tc>
        <w:tc>
          <w:tcPr>
            <w:tcW w:type="dxa" w:w="1152"/>
            <w:vAlign w:val="top"/>
          </w:tcPr>
          <w:p>
            <w:pPr>
              <w:spacing w:after="0"/>
            </w:pPr>
            <w:r/>
            <w:r>
              <w:rPr>
                <w:b w:val="0"/>
                <w:sz w:val="16"/>
              </w:rPr>
              <w:t>[ ]</w:t>
            </w:r>
          </w:p>
        </w:tc>
      </w:tr>
      <w:tr>
        <w:tc>
          <w:tcPr>
            <w:tcW w:type="dxa" w:w="1728"/>
            <w:vAlign w:val="top"/>
            <w:shd w:fill="F3F4F6"/>
          </w:tcPr>
          <w:p>
            <w:pPr>
              <w:spacing w:after="0"/>
            </w:pPr>
            <w:r/>
            <w:r>
              <w:rPr>
                <w:b w:val="0"/>
                <w:sz w:val="16"/>
              </w:rPr>
              <w:t>GTM</w:t>
            </w:r>
          </w:p>
        </w:tc>
        <w:tc>
          <w:tcPr>
            <w:tcW w:type="dxa" w:w="8064"/>
            <w:vAlign w:val="top"/>
          </w:tcPr>
          <w:p>
            <w:pPr>
              <w:spacing w:after="0"/>
            </w:pPr>
            <w:r/>
            <w:r>
              <w:rPr>
                <w:b w:val="0"/>
                <w:sz w:val="16"/>
              </w:rPr>
              <w:t>Design partner case study or pilot evidence is available</w:t>
            </w:r>
          </w:p>
        </w:tc>
        <w:tc>
          <w:tcPr>
            <w:tcW w:type="dxa" w:w="1152"/>
            <w:vAlign w:val="top"/>
          </w:tcPr>
          <w:p>
            <w:pPr>
              <w:spacing w:after="0"/>
            </w:pPr>
            <w:r/>
            <w:r>
              <w:rPr>
                <w:b w:val="0"/>
                <w:sz w:val="16"/>
              </w:rPr>
              <w:t>[ ]</w:t>
            </w:r>
          </w:p>
        </w:tc>
      </w:tr>
      <w:tr>
        <w:tc>
          <w:tcPr>
            <w:tcW w:type="dxa" w:w="1728"/>
            <w:vAlign w:val="top"/>
            <w:shd w:fill="F3F4F6"/>
          </w:tcPr>
          <w:p>
            <w:pPr>
              <w:spacing w:after="0"/>
            </w:pPr>
            <w:r/>
            <w:r>
              <w:rPr>
                <w:b w:val="0"/>
                <w:sz w:val="16"/>
              </w:rPr>
              <w:t>GTM</w:t>
            </w:r>
          </w:p>
        </w:tc>
        <w:tc>
          <w:tcPr>
            <w:tcW w:type="dxa" w:w="8064"/>
            <w:vAlign w:val="top"/>
          </w:tcPr>
          <w:p>
            <w:pPr>
              <w:spacing w:after="0"/>
            </w:pPr>
            <w:r/>
            <w:r>
              <w:rPr>
                <w:b w:val="0"/>
                <w:sz w:val="16"/>
              </w:rPr>
              <w:t>Pricing and packaging are validated with at least three prospects</w:t>
            </w:r>
          </w:p>
        </w:tc>
        <w:tc>
          <w:tcPr>
            <w:tcW w:type="dxa" w:w="1152"/>
            <w:vAlign w:val="top"/>
          </w:tcPr>
          <w:p>
            <w:pPr>
              <w:spacing w:after="0"/>
            </w:pPr>
            <w:r/>
            <w:r>
              <w:rPr>
                <w:b w:val="0"/>
                <w:sz w:val="16"/>
              </w:rPr>
              <w:t>[ ]</w:t>
            </w:r>
          </w:p>
        </w:tc>
      </w:tr>
    </w:tbl>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Confidential planning document | Prepared 11 May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AgentForge Change Control | Findings Remediation and Execution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37415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4B5563"/>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