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rPr>
          <w:b/>
        </w:rPr>
        <w:t>Agentic Personal Assistant Network</w:t>
      </w:r>
    </w:p>
    <w:p>
      <w:pPr>
        <w:pStyle w:val="SubtitleCustom"/>
        <w:jc w:val="center"/>
      </w:pPr>
      <w:r>
        <w:t>Comprehensive Vision, Functional Design, Workflows, Architecture, Governance, and Implementation Plan</w:t>
      </w:r>
    </w:p>
    <w:p/>
    <w:p>
      <w:pPr>
        <w:jc w:val="center"/>
      </w:pPr>
      <w:r>
        <w:rPr>
          <w:i/>
          <w:color w:val="666666"/>
          <w:sz w:val="21"/>
        </w:rPr>
        <w:t>Prepared for Leonard</w:t>
        <w:br/>
        <w:t>1 April 2026</w:t>
      </w:r>
    </w:p>
    <w:tbl>
      <w:tblPr>
        <w:tblW w:type="auto" w:w="0"/>
        <w:jc w:val="center"/>
        <w:tblLayout w:type="fixed"/>
        <w:tblLook w:firstColumn="1" w:firstRow="1" w:lastColumn="0" w:lastRow="0" w:noHBand="0" w:noVBand="1" w:val="04A0"/>
      </w:tblPr>
      <w:tblGrid>
        <w:gridCol w:w="9216"/>
      </w:tblGrid>
      <w:tr>
        <w:tc>
          <w:tcPr>
            <w:tcW w:type="dxa" w:w="9648"/>
            <w:shd w:fill="F7FAFC"/>
            <w:tcMar>
              <w:top w:w="120" w:type="dxa"/>
              <w:start w:w="140" w:type="dxa"/>
              <w:bottom w:w="120" w:type="dxa"/>
              <w:end w:w="140" w:type="dxa"/>
            </w:tcMar>
          </w:tcPr>
          <w:p>
            <w:pPr>
              <w:jc w:val="left"/>
            </w:pPr>
            <w:r>
              <w:rPr>
                <w:b/>
              </w:rPr>
              <w:t xml:space="preserve">Purpose. </w:t>
            </w:r>
            <w:r>
              <w:t>This document consolidates the full concept into a single report: product vision, design principles, system architecture, agent roles, memory model, permissions, workflow execution model, automation/watchers, data model, service boundaries, roadmap, and success metrics.</w:t>
            </w:r>
          </w:p>
        </w:tc>
      </w:tr>
    </w:tbl>
    <w:p/>
    <w:p>
      <w:r>
        <w:br w:type="page"/>
      </w:r>
    </w:p>
    <w:p>
      <w:pPr>
        <w:pStyle w:val="Heading1"/>
      </w:pPr>
      <w:r>
        <w:t>Table of Contents</w:t>
      </w:r>
    </w:p>
    <w:p>
      <w:pPr>
        <w:ind w:left="288"/>
      </w:pPr>
      <w:r>
        <w:rPr>
          <w:sz w:val="21"/>
        </w:rPr>
        <w:t>1. Executive Summary</w:t>
      </w:r>
    </w:p>
    <w:p>
      <w:pPr>
        <w:ind w:left="288"/>
      </w:pPr>
      <w:r>
        <w:rPr>
          <w:sz w:val="21"/>
        </w:rPr>
        <w:t>2. Vision and Strategic Objective</w:t>
      </w:r>
    </w:p>
    <w:p>
      <w:pPr>
        <w:ind w:left="288"/>
      </w:pPr>
      <w:r>
        <w:rPr>
          <w:sz w:val="21"/>
        </w:rPr>
        <w:t>3. Core Design Principles</w:t>
      </w:r>
    </w:p>
    <w:p>
      <w:pPr>
        <w:ind w:left="288"/>
      </w:pPr>
      <w:r>
        <w:rPr>
          <w:sz w:val="21"/>
        </w:rPr>
        <w:t>4. Target End-State Capabilities</w:t>
      </w:r>
    </w:p>
    <w:p>
      <w:pPr>
        <w:ind w:left="288"/>
      </w:pPr>
      <w:r>
        <w:rPr>
          <w:sz w:val="21"/>
        </w:rPr>
        <w:t>5. System Architecture Overview</w:t>
      </w:r>
    </w:p>
    <w:p>
      <w:pPr>
        <w:ind w:left="288"/>
      </w:pPr>
      <w:r>
        <w:rPr>
          <w:sz w:val="21"/>
        </w:rPr>
        <w:t>6. Orchestrator Design</w:t>
      </w:r>
    </w:p>
    <w:p>
      <w:pPr>
        <w:ind w:left="288"/>
      </w:pPr>
      <w:r>
        <w:rPr>
          <w:sz w:val="21"/>
        </w:rPr>
        <w:t>7. Specialist Agents</w:t>
      </w:r>
    </w:p>
    <w:p>
      <w:pPr>
        <w:ind w:left="288"/>
      </w:pPr>
      <w:r>
        <w:rPr>
          <w:sz w:val="21"/>
        </w:rPr>
        <w:t>8. Memory and Context Architecture</w:t>
      </w:r>
    </w:p>
    <w:p>
      <w:pPr>
        <w:ind w:left="288"/>
      </w:pPr>
      <w:r>
        <w:rPr>
          <w:sz w:val="21"/>
        </w:rPr>
        <w:t>9. Tool and Integration Model</w:t>
      </w:r>
    </w:p>
    <w:p>
      <w:pPr>
        <w:ind w:left="288"/>
      </w:pPr>
      <w:r>
        <w:rPr>
          <w:sz w:val="21"/>
        </w:rPr>
        <w:t>10. Policy, Permissions, and Risk</w:t>
      </w:r>
    </w:p>
    <w:p>
      <w:pPr>
        <w:ind w:left="288"/>
      </w:pPr>
      <w:r>
        <w:rPr>
          <w:sz w:val="21"/>
        </w:rPr>
        <w:t>11. Execution Engine and Workflow State</w:t>
      </w:r>
    </w:p>
    <w:p>
      <w:pPr>
        <w:ind w:left="288"/>
      </w:pPr>
      <w:r>
        <w:rPr>
          <w:sz w:val="21"/>
        </w:rPr>
        <w:t>12. Automation and Watchers</w:t>
      </w:r>
    </w:p>
    <w:p>
      <w:pPr>
        <w:ind w:left="288"/>
      </w:pPr>
      <w:r>
        <w:rPr>
          <w:sz w:val="21"/>
        </w:rPr>
        <w:t>13. End-to-End Workflow Examples</w:t>
      </w:r>
    </w:p>
    <w:p>
      <w:pPr>
        <w:ind w:left="288"/>
      </w:pPr>
      <w:r>
        <w:rPr>
          <w:sz w:val="21"/>
        </w:rPr>
        <w:t>14. Data Model</w:t>
      </w:r>
    </w:p>
    <w:p>
      <w:pPr>
        <w:ind w:left="288"/>
      </w:pPr>
      <w:r>
        <w:rPr>
          <w:sz w:val="21"/>
        </w:rPr>
        <w:t>15. Service Boundaries and APIs</w:t>
      </w:r>
    </w:p>
    <w:p>
      <w:pPr>
        <w:ind w:left="288"/>
      </w:pPr>
      <w:r>
        <w:rPr>
          <w:sz w:val="21"/>
        </w:rPr>
        <w:t>16. Explainability, Auditability, and Trust</w:t>
      </w:r>
    </w:p>
    <w:p>
      <w:pPr>
        <w:ind w:left="288"/>
      </w:pPr>
      <w:r>
        <w:rPr>
          <w:sz w:val="21"/>
        </w:rPr>
        <w:t>17. Failure Handling and Recovery</w:t>
      </w:r>
    </w:p>
    <w:p>
      <w:pPr>
        <w:ind w:left="288"/>
      </w:pPr>
      <w:r>
        <w:rPr>
          <w:sz w:val="21"/>
        </w:rPr>
        <w:t>18. Implementation Roadmap</w:t>
      </w:r>
    </w:p>
    <w:p>
      <w:pPr>
        <w:ind w:left="288"/>
      </w:pPr>
      <w:r>
        <w:rPr>
          <w:sz w:val="21"/>
        </w:rPr>
        <w:t>19. Success Metrics</w:t>
      </w:r>
    </w:p>
    <w:p>
      <w:pPr>
        <w:ind w:left="288"/>
      </w:pPr>
      <w:r>
        <w:rPr>
          <w:sz w:val="21"/>
        </w:rPr>
        <w:t>20. Final Summary</w:t>
      </w:r>
    </w:p>
    <w:p/>
    <w:p>
      <w:pPr>
        <w:pStyle w:val="Heading1"/>
      </w:pPr>
      <w:r>
        <w:t>1. Executive Summary</w:t>
      </w:r>
    </w:p>
    <w:p>
      <w:pPr/>
      <w:r>
        <w:t>The proposed platform is not a single chatbot. It is a stateful, policy-aware, multi-agent personal operations layer that receives user intent, understands context, decomposes goals into executable work, routes each subtask to the right specialist agent or external system, enforces permissions and approval thresholds, executes across time, updates memory continuously, and explains why it acted.</w:t>
      </w:r>
    </w:p>
    <w:p>
      <w:pPr/>
      <w:r>
        <w:t>Its purpose is to reduce cognitive overhead, turn vague intent into reliable action, preserve continuity across time, and provide safe autonomy. Instead of requiring the user to manually coordinate email, calendar, tasks, travel, reminders, follow-ups, and research, the network becomes the control plane that organizes and executes that work.</w:t>
      </w:r>
    </w:p>
    <w:p>
      <w:pPr>
        <w:ind w:left="360" w:hanging="259"/>
      </w:pPr>
      <w:r>
        <w:rPr>
          <w:b/>
        </w:rPr>
        <w:t xml:space="preserve">• </w:t>
      </w:r>
      <w:r>
        <w:t>Effortless setup through guided onboarding, connected tools, progressive permissions, and starter automations.</w:t>
      </w:r>
    </w:p>
    <w:p>
      <w:pPr>
        <w:ind w:left="360" w:hanging="259"/>
      </w:pPr>
      <w:r>
        <w:rPr>
          <w:b/>
        </w:rPr>
        <w:t xml:space="preserve">• </w:t>
      </w:r>
      <w:r>
        <w:t>Intuitive user experience with visible delegation, clear explanations, approvals, audit trails, and editable memory.</w:t>
      </w:r>
    </w:p>
    <w:p>
      <w:pPr>
        <w:ind w:left="360" w:hanging="259"/>
      </w:pPr>
      <w:r>
        <w:rPr>
          <w:b/>
        </w:rPr>
        <w:t xml:space="preserve">• </w:t>
      </w:r>
      <w:r>
        <w:t>Deep contextual intelligence using structured memory, relevant retrieval, personalized policies, and situational reasoning.</w:t>
      </w:r>
    </w:p>
    <w:p>
      <w:pPr>
        <w:ind w:left="360" w:hanging="259"/>
      </w:pPr>
      <w:r>
        <w:rPr>
          <w:b/>
        </w:rPr>
        <w:t xml:space="preserve">• </w:t>
      </w:r>
      <w:r>
        <w:t>Safe autonomy that differentiates between low-risk automation, medium-risk recommendations, and high-risk approval-gated actions.</w:t>
      </w:r>
    </w:p>
    <w:p>
      <w:pPr>
        <w:ind w:left="360" w:hanging="259"/>
      </w:pPr>
      <w:r>
        <w:rPr>
          <w:b/>
        </w:rPr>
        <w:t xml:space="preserve">• </w:t>
      </w:r>
      <w:r>
        <w:t>Persistent operation across time using watchers, scheduled automations, event-driven triggers, long-running workflows, retries, and resumable execution.</w:t>
      </w:r>
    </w:p>
    <w:p>
      <w:pPr>
        <w:pStyle w:val="Heading1"/>
      </w:pPr>
      <w:r>
        <w:t>2. Vision and Strategic Objective</w:t>
      </w:r>
    </w:p>
    <w:p>
      <w:pPr/>
      <w:r>
        <w:t>The end-state vision is an agentic personal assistant network that feels like an intelligent chief of staff and operating system combined. It should be simple to set up, straightforward to understand, highly reliable, and intelligent enough to know what to do, what to automate, what to prepare for approval, and what to route to a more specialized agent, tool, or service.</w:t>
      </w:r>
    </w:p>
    <w:p>
      <w:pPr/>
      <w:r>
        <w:t>Strategically, the platform should achieve five outcomes. First, it should understand user intent even when requests are vague, incomplete, or multi-domain. Second, it should maintain continuity across conversations, projects, routines, and commitments. Third, it should proactively anticipate valuable next steps without becoming intrusive. Fourth, it should safely execute across external tools and systems. Fifth, it should earn trust through transparency, predictability, and user control.</w:t>
      </w:r>
    </w:p>
    <w:p>
      <w:pPr>
        <w:ind w:left="360" w:hanging="259"/>
      </w:pPr>
      <w:r>
        <w:rPr>
          <w:b/>
        </w:rPr>
        <w:t xml:space="preserve">• </w:t>
      </w:r>
      <w:r>
        <w:t>The user speaks in natural language; the system translates that into goals, constraints, and workflows.</w:t>
      </w:r>
    </w:p>
    <w:p>
      <w:pPr>
        <w:ind w:left="360" w:hanging="259"/>
      </w:pPr>
      <w:r>
        <w:rPr>
          <w:b/>
        </w:rPr>
        <w:t xml:space="preserve">• </w:t>
      </w:r>
      <w:r>
        <w:t>The system reasons about the user's current situation, not only the current prompt.</w:t>
      </w:r>
    </w:p>
    <w:p>
      <w:pPr>
        <w:ind w:left="360" w:hanging="259"/>
      </w:pPr>
      <w:r>
        <w:rPr>
          <w:b/>
        </w:rPr>
        <w:t xml:space="preserve">• </w:t>
      </w:r>
      <w:r>
        <w:t>It decides whether to inform, draft, automate, monitor, or escalate.</w:t>
      </w:r>
    </w:p>
    <w:p>
      <w:pPr>
        <w:ind w:left="360" w:hanging="259"/>
      </w:pPr>
      <w:r>
        <w:rPr>
          <w:b/>
        </w:rPr>
        <w:t xml:space="preserve">• </w:t>
      </w:r>
      <w:r>
        <w:t>It continuously improves through memory refinement, feedback, and repeated successful execution.</w:t>
      </w:r>
    </w:p>
    <w:p>
      <w:pPr>
        <w:pStyle w:val="Heading1"/>
      </w:pPr>
      <w:r>
        <w:t>3. Core Design Principles</w:t>
      </w:r>
    </w:p>
    <w:tbl>
      <w:tblPr>
        <w:tblStyle w:val="TableGrid"/>
        <w:tblW w:type="auto" w:w="0"/>
        <w:jc w:val="center"/>
        <w:tblLayout w:type="fixed"/>
        <w:tblLook w:firstColumn="1" w:firstRow="1" w:lastColumn="0" w:lastRow="0" w:noHBand="0" w:noVBand="1" w:val="04A0"/>
      </w:tblPr>
      <w:tblGrid>
        <w:gridCol w:w="2880"/>
        <w:gridCol w:w="6624"/>
      </w:tblGrid>
      <w:tr>
        <w:tc>
          <w:tcPr>
            <w:tcW w:type="dxa" w:w="4824"/>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Principle</w:t>
            </w:r>
          </w:p>
        </w:tc>
        <w:tc>
          <w:tcPr>
            <w:tcW w:type="dxa" w:w="4824"/>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Implication</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Effortless setup</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Onboarding must be short, progressive, and immediately valuable. Users should connect tools, define boundaries, and receive useful starter automations within the first session.</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Intuitive understanding</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The system must clearly show which agent acted, what context was used, what assumptions were made, and whether anything needs approval.</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Deep context</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The assistant must reason over goals, deadlines, relationships, location/time, preferences, commitments, and project state rather than only over raw chat history.</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Safe autonomy</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The system should automate low-risk tasks, prepare medium-risk actions for review, and require approval for high-risk or irreversible actions.</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Modularity</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Capabilities should be decomposed into orchestrator + specialist agents + normalized tools + policies + memory so the platform scales cleanly.</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Auditability</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Every meaningful action should be reconstructable through logs, evidence, policy decisions, and explanation objects.</w:t>
            </w:r>
          </w:p>
        </w:tc>
      </w:tr>
    </w:tbl>
    <w:p>
      <w:pPr>
        <w:pStyle w:val="Heading1"/>
      </w:pPr>
      <w:r>
        <w:t>4. Target End-State Capabilities</w:t>
      </w:r>
    </w:p>
    <w:p>
      <w:pPr/>
      <w:r>
        <w:t>A mature system should be capable of interpreting direct requests, ambiguous goals, and requests with implied intent; building and managing multi-step plans; maintaining long-term memory; anticipating needs; routing work across agents and services; and operating across time through scheduled tasks, watchers, and follow-up flows.</w:t>
      </w:r>
    </w:p>
    <w:p>
      <w:pPr>
        <w:pStyle w:val="Heading2"/>
      </w:pPr>
      <w:r>
        <w:t>4.1 Capability Categories</w:t>
      </w:r>
    </w:p>
    <w:p>
      <w:pPr>
        <w:ind w:left="360" w:hanging="259"/>
      </w:pPr>
      <w:r>
        <w:rPr>
          <w:b/>
        </w:rPr>
        <w:t xml:space="preserve">• </w:t>
      </w:r>
      <w:r>
        <w:t>Intent interpretation: infer missing but reasonable steps, constraints, stakeholders, and deadlines.</w:t>
      </w:r>
    </w:p>
    <w:p>
      <w:pPr>
        <w:ind w:left="360" w:hanging="259"/>
      </w:pPr>
      <w:r>
        <w:rPr>
          <w:b/>
        </w:rPr>
        <w:t xml:space="preserve">• </w:t>
      </w:r>
      <w:r>
        <w:t>Planning: create subtask graphs with dependencies, tools, approvals, retries, and status.</w:t>
      </w:r>
    </w:p>
    <w:p>
      <w:pPr>
        <w:ind w:left="360" w:hanging="259"/>
      </w:pPr>
      <w:r>
        <w:rPr>
          <w:b/>
        </w:rPr>
        <w:t xml:space="preserve">• </w:t>
      </w:r>
      <w:r>
        <w:t>Personal memory: store preferences, routines, relationships, standing instructions, and decision patterns.</w:t>
      </w:r>
    </w:p>
    <w:p>
      <w:pPr>
        <w:ind w:left="360" w:hanging="259"/>
      </w:pPr>
      <w:r>
        <w:rPr>
          <w:b/>
        </w:rPr>
        <w:t xml:space="preserve">• </w:t>
      </w:r>
      <w:r>
        <w:t>Proactivity: identify valuable reminders, preparatory work, follow-ups, and recurring manual tasks worth automating.</w:t>
      </w:r>
    </w:p>
    <w:p>
      <w:pPr>
        <w:ind w:left="360" w:hanging="259"/>
      </w:pPr>
      <w:r>
        <w:rPr>
          <w:b/>
        </w:rPr>
        <w:t xml:space="preserve">• </w:t>
      </w:r>
      <w:r>
        <w:t>Coordination: delegate to internal agents, external APIs, workflows, or human reviewers.</w:t>
      </w:r>
    </w:p>
    <w:p>
      <w:pPr>
        <w:ind w:left="360" w:hanging="259"/>
      </w:pPr>
      <w:r>
        <w:rPr>
          <w:b/>
        </w:rPr>
        <w:t xml:space="preserve">• </w:t>
      </w:r>
      <w:r>
        <w:t>Temporal operation: handle immediate tasks, future reminders, recurring routines, watch-and-notify conditions, and long-running workflows.</w:t>
      </w:r>
    </w:p>
    <w:p>
      <w:pPr>
        <w:pStyle w:val="Heading1"/>
      </w:pPr>
      <w:r>
        <w:t>5. System Architecture Overview</w:t>
      </w:r>
    </w:p>
    <w:p>
      <w:pPr/>
      <w:r>
        <w:t>The architecture should be layered so responsibility is separated cleanly and the system remains explainable, governable, and maintainable.</w:t>
      </w:r>
    </w:p>
    <w:tbl>
      <w:tblPr>
        <w:tblStyle w:val="TableGrid"/>
        <w:tblW w:type="auto" w:w="0"/>
        <w:jc w:val="center"/>
        <w:tblLayout w:type="fixed"/>
        <w:tblLook w:firstColumn="1" w:firstRow="1" w:lastColumn="0" w:lastRow="0" w:noHBand="0" w:noVBand="1" w:val="04A0"/>
      </w:tblPr>
      <w:tblGrid>
        <w:gridCol w:w="2448"/>
        <w:gridCol w:w="2880"/>
        <w:gridCol w:w="4176"/>
      </w:tblGrid>
      <w:tr>
        <w:tc>
          <w:tcPr>
            <w:tcW w:type="dxa" w:w="3216"/>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Layer</w:t>
            </w:r>
          </w:p>
        </w:tc>
        <w:tc>
          <w:tcPr>
            <w:tcW w:type="dxa" w:w="3216"/>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Primary Role</w:t>
            </w:r>
          </w:p>
        </w:tc>
        <w:tc>
          <w:tcPr>
            <w:tcW w:type="dxa" w:w="3216"/>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Core Functions</w:t>
            </w:r>
          </w:p>
        </w:tc>
      </w:tr>
      <w:tr>
        <w:tc>
          <w:tcPr>
            <w:tcW w:type="dxa" w:w="2448"/>
            <w:vAlign w:val="center"/>
            <w:tcMar>
              <w:top w:w="80" w:type="dxa"/>
              <w:start w:w="90" w:type="dxa"/>
              <w:bottom w:w="80" w:type="dxa"/>
              <w:end w:w="90" w:type="dxa"/>
            </w:tcMar>
          </w:tcPr>
          <w:p>
            <w:pPr>
              <w:spacing w:before="20" w:after="20" w:line="252" w:lineRule="auto"/>
            </w:pPr>
            <w:r>
              <w:rPr>
                <w:rFonts w:ascii="Aptos" w:hAnsi="Aptos"/>
                <w:sz w:val="19"/>
              </w:rPr>
              <w:t>User Experience</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Interaction and control</w:t>
            </w:r>
          </w:p>
        </w:tc>
        <w:tc>
          <w:tcPr>
            <w:tcW w:type="dxa" w:w="4176"/>
            <w:vAlign w:val="center"/>
            <w:tcMar>
              <w:top w:w="80" w:type="dxa"/>
              <w:start w:w="90" w:type="dxa"/>
              <w:bottom w:w="80" w:type="dxa"/>
              <w:end w:w="90" w:type="dxa"/>
            </w:tcMar>
          </w:tcPr>
          <w:p>
            <w:pPr>
              <w:spacing w:before="20" w:after="20" w:line="252" w:lineRule="auto"/>
            </w:pPr>
            <w:r>
              <w:rPr>
                <w:rFonts w:ascii="Aptos" w:hAnsi="Aptos"/>
                <w:sz w:val="19"/>
              </w:rPr>
              <w:t>Chat, voice, dashboards, approvals, timeline, memory editor, automation editor</w:t>
            </w:r>
          </w:p>
        </w:tc>
      </w:tr>
      <w:tr>
        <w:tc>
          <w:tcPr>
            <w:tcW w:type="dxa" w:w="2448"/>
            <w:vAlign w:val="center"/>
            <w:tcMar>
              <w:top w:w="80" w:type="dxa"/>
              <w:start w:w="90" w:type="dxa"/>
              <w:bottom w:w="80" w:type="dxa"/>
              <w:end w:w="90" w:type="dxa"/>
            </w:tcMar>
          </w:tcPr>
          <w:p>
            <w:pPr>
              <w:spacing w:before="20" w:after="20" w:line="252" w:lineRule="auto"/>
            </w:pPr>
            <w:r>
              <w:rPr>
                <w:rFonts w:ascii="Aptos" w:hAnsi="Aptos"/>
                <w:sz w:val="19"/>
              </w:rPr>
              <w:t>Orchestration</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Decision control</w:t>
            </w:r>
          </w:p>
        </w:tc>
        <w:tc>
          <w:tcPr>
            <w:tcW w:type="dxa" w:w="4176"/>
            <w:vAlign w:val="center"/>
            <w:tcMar>
              <w:top w:w="80" w:type="dxa"/>
              <w:start w:w="90" w:type="dxa"/>
              <w:bottom w:w="80" w:type="dxa"/>
              <w:end w:w="90" w:type="dxa"/>
            </w:tcMar>
          </w:tcPr>
          <w:p>
            <w:pPr>
              <w:spacing w:before="20" w:after="20" w:line="252" w:lineRule="auto"/>
            </w:pPr>
            <w:r>
              <w:rPr>
                <w:rFonts w:ascii="Aptos" w:hAnsi="Aptos"/>
                <w:sz w:val="19"/>
              </w:rPr>
              <w:t>Intent parsing, planning, routing, context resolution, synthesis, policy checks</w:t>
            </w:r>
          </w:p>
        </w:tc>
      </w:tr>
      <w:tr>
        <w:tc>
          <w:tcPr>
            <w:tcW w:type="dxa" w:w="2448"/>
            <w:vAlign w:val="center"/>
            <w:tcMar>
              <w:top w:w="80" w:type="dxa"/>
              <w:start w:w="90" w:type="dxa"/>
              <w:bottom w:w="80" w:type="dxa"/>
              <w:end w:w="90" w:type="dxa"/>
            </w:tcMar>
          </w:tcPr>
          <w:p>
            <w:pPr>
              <w:spacing w:before="20" w:after="20" w:line="252" w:lineRule="auto"/>
            </w:pPr>
            <w:r>
              <w:rPr>
                <w:rFonts w:ascii="Aptos" w:hAnsi="Aptos"/>
                <w:sz w:val="19"/>
              </w:rPr>
              <w:t>Specialist Agents</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Domain reasoning</w:t>
            </w:r>
          </w:p>
        </w:tc>
        <w:tc>
          <w:tcPr>
            <w:tcW w:type="dxa" w:w="4176"/>
            <w:vAlign w:val="center"/>
            <w:tcMar>
              <w:top w:w="80" w:type="dxa"/>
              <w:start w:w="90" w:type="dxa"/>
              <w:bottom w:w="80" w:type="dxa"/>
              <w:end w:w="90" w:type="dxa"/>
            </w:tcMar>
          </w:tcPr>
          <w:p>
            <w:pPr>
              <w:spacing w:before="20" w:after="20" w:line="252" w:lineRule="auto"/>
            </w:pPr>
            <w:r>
              <w:rPr>
                <w:rFonts w:ascii="Aptos" w:hAnsi="Aptos"/>
                <w:sz w:val="19"/>
              </w:rPr>
              <w:t>Calendar, communications, research, workflow, knowledge, travel, personal admin</w:t>
            </w:r>
          </w:p>
        </w:tc>
      </w:tr>
      <w:tr>
        <w:tc>
          <w:tcPr>
            <w:tcW w:type="dxa" w:w="2448"/>
            <w:vAlign w:val="center"/>
            <w:tcMar>
              <w:top w:w="80" w:type="dxa"/>
              <w:start w:w="90" w:type="dxa"/>
              <w:bottom w:w="80" w:type="dxa"/>
              <w:end w:w="90" w:type="dxa"/>
            </w:tcMar>
          </w:tcPr>
          <w:p>
            <w:pPr>
              <w:spacing w:before="20" w:after="20" w:line="252" w:lineRule="auto"/>
            </w:pPr>
            <w:r>
              <w:rPr>
                <w:rFonts w:ascii="Aptos" w:hAnsi="Aptos"/>
                <w:sz w:val="19"/>
              </w:rPr>
              <w:t>Memory &amp; Context</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Continuity and personalization</w:t>
            </w:r>
          </w:p>
        </w:tc>
        <w:tc>
          <w:tcPr>
            <w:tcW w:type="dxa" w:w="4176"/>
            <w:vAlign w:val="center"/>
            <w:tcMar>
              <w:top w:w="80" w:type="dxa"/>
              <w:start w:w="90" w:type="dxa"/>
              <w:bottom w:w="80" w:type="dxa"/>
              <w:end w:w="90" w:type="dxa"/>
            </w:tcMar>
          </w:tcPr>
          <w:p>
            <w:pPr>
              <w:spacing w:before="20" w:after="20" w:line="252" w:lineRule="auto"/>
            </w:pPr>
            <w:r>
              <w:rPr>
                <w:rFonts w:ascii="Aptos" w:hAnsi="Aptos"/>
                <w:sz w:val="19"/>
              </w:rPr>
              <w:t>Session, working, episodic, long-term, semantic relationship memory</w:t>
            </w:r>
          </w:p>
        </w:tc>
      </w:tr>
      <w:tr>
        <w:tc>
          <w:tcPr>
            <w:tcW w:type="dxa" w:w="2448"/>
            <w:vAlign w:val="center"/>
            <w:tcMar>
              <w:top w:w="80" w:type="dxa"/>
              <w:start w:w="90" w:type="dxa"/>
              <w:bottom w:w="80" w:type="dxa"/>
              <w:end w:w="90" w:type="dxa"/>
            </w:tcMar>
          </w:tcPr>
          <w:p>
            <w:pPr>
              <w:spacing w:before="20" w:after="20" w:line="252" w:lineRule="auto"/>
            </w:pPr>
            <w:r>
              <w:rPr>
                <w:rFonts w:ascii="Aptos" w:hAnsi="Aptos"/>
                <w:sz w:val="19"/>
              </w:rPr>
              <w:t>Tool &amp; Service</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Execution surfaces</w:t>
            </w:r>
          </w:p>
        </w:tc>
        <w:tc>
          <w:tcPr>
            <w:tcW w:type="dxa" w:w="4176"/>
            <w:vAlign w:val="center"/>
            <w:tcMar>
              <w:top w:w="80" w:type="dxa"/>
              <w:start w:w="90" w:type="dxa"/>
              <w:bottom w:w="80" w:type="dxa"/>
              <w:end w:w="90" w:type="dxa"/>
            </w:tcMar>
          </w:tcPr>
          <w:p>
            <w:pPr>
              <w:spacing w:before="20" w:after="20" w:line="252" w:lineRule="auto"/>
            </w:pPr>
            <w:r>
              <w:rPr>
                <w:rFonts w:ascii="Aptos" w:hAnsi="Aptos"/>
                <w:sz w:val="19"/>
              </w:rPr>
              <w:t>Email, calendar, files, messaging, web/search, enterprise systems, device actions</w:t>
            </w:r>
          </w:p>
        </w:tc>
      </w:tr>
      <w:tr>
        <w:tc>
          <w:tcPr>
            <w:tcW w:type="dxa" w:w="2448"/>
            <w:vAlign w:val="center"/>
            <w:tcMar>
              <w:top w:w="80" w:type="dxa"/>
              <w:start w:w="90" w:type="dxa"/>
              <w:bottom w:w="80" w:type="dxa"/>
              <w:end w:w="90" w:type="dxa"/>
            </w:tcMar>
          </w:tcPr>
          <w:p>
            <w:pPr>
              <w:spacing w:before="20" w:after="20" w:line="252" w:lineRule="auto"/>
            </w:pPr>
            <w:r>
              <w:rPr>
                <w:rFonts w:ascii="Aptos" w:hAnsi="Aptos"/>
                <w:sz w:val="19"/>
              </w:rPr>
              <w:t>Governance</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Safety and authority</w:t>
            </w:r>
          </w:p>
        </w:tc>
        <w:tc>
          <w:tcPr>
            <w:tcW w:type="dxa" w:w="4176"/>
            <w:vAlign w:val="center"/>
            <w:tcMar>
              <w:top w:w="80" w:type="dxa"/>
              <w:start w:w="90" w:type="dxa"/>
              <w:bottom w:w="80" w:type="dxa"/>
              <w:end w:w="90" w:type="dxa"/>
            </w:tcMar>
          </w:tcPr>
          <w:p>
            <w:pPr>
              <w:spacing w:before="20" w:after="20" w:line="252" w:lineRule="auto"/>
            </w:pPr>
            <w:r>
              <w:rPr>
                <w:rFonts w:ascii="Aptos" w:hAnsi="Aptos"/>
                <w:sz w:val="19"/>
              </w:rPr>
              <w:t>Policies, permissions, risk classes, approvals, privacy, audit</w:t>
            </w:r>
          </w:p>
        </w:tc>
      </w:tr>
      <w:tr>
        <w:tc>
          <w:tcPr>
            <w:tcW w:type="dxa" w:w="2448"/>
            <w:vAlign w:val="center"/>
            <w:tcMar>
              <w:top w:w="80" w:type="dxa"/>
              <w:start w:w="90" w:type="dxa"/>
              <w:bottom w:w="80" w:type="dxa"/>
              <w:end w:w="90" w:type="dxa"/>
            </w:tcMar>
          </w:tcPr>
          <w:p>
            <w:pPr>
              <w:spacing w:before="20" w:after="20" w:line="252" w:lineRule="auto"/>
            </w:pPr>
            <w:r>
              <w:rPr>
                <w:rFonts w:ascii="Aptos" w:hAnsi="Aptos"/>
                <w:sz w:val="19"/>
              </w:rPr>
              <w:t>Execution</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Stateful operation</w:t>
            </w:r>
          </w:p>
        </w:tc>
        <w:tc>
          <w:tcPr>
            <w:tcW w:type="dxa" w:w="4176"/>
            <w:vAlign w:val="center"/>
            <w:tcMar>
              <w:top w:w="80" w:type="dxa"/>
              <w:start w:w="90" w:type="dxa"/>
              <w:bottom w:w="80" w:type="dxa"/>
              <w:end w:w="90" w:type="dxa"/>
            </w:tcMar>
          </w:tcPr>
          <w:p>
            <w:pPr>
              <w:spacing w:before="20" w:after="20" w:line="252" w:lineRule="auto"/>
            </w:pPr>
            <w:r>
              <w:rPr>
                <w:rFonts w:ascii="Aptos" w:hAnsi="Aptos"/>
                <w:sz w:val="19"/>
              </w:rPr>
              <w:t>Queues, workflow engine, retries, scheduling, checkpoints, watchers</w:t>
            </w:r>
          </w:p>
        </w:tc>
      </w:tr>
      <w:tr>
        <w:tc>
          <w:tcPr>
            <w:tcW w:type="dxa" w:w="2448"/>
            <w:vAlign w:val="center"/>
            <w:tcMar>
              <w:top w:w="80" w:type="dxa"/>
              <w:start w:w="90" w:type="dxa"/>
              <w:bottom w:w="80" w:type="dxa"/>
              <w:end w:w="90" w:type="dxa"/>
            </w:tcMar>
          </w:tcPr>
          <w:p>
            <w:pPr>
              <w:spacing w:before="20" w:after="20" w:line="252" w:lineRule="auto"/>
            </w:pPr>
            <w:r>
              <w:rPr>
                <w:rFonts w:ascii="Aptos" w:hAnsi="Aptos"/>
                <w:sz w:val="19"/>
              </w:rPr>
              <w:t>Observability</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Trust and optimization</w:t>
            </w:r>
          </w:p>
        </w:tc>
        <w:tc>
          <w:tcPr>
            <w:tcW w:type="dxa" w:w="4176"/>
            <w:vAlign w:val="center"/>
            <w:tcMar>
              <w:top w:w="80" w:type="dxa"/>
              <w:start w:w="90" w:type="dxa"/>
              <w:bottom w:w="80" w:type="dxa"/>
              <w:end w:w="90" w:type="dxa"/>
            </w:tcMar>
          </w:tcPr>
          <w:p>
            <w:pPr>
              <w:spacing w:before="20" w:after="20" w:line="252" w:lineRule="auto"/>
            </w:pPr>
            <w:r>
              <w:rPr>
                <w:rFonts w:ascii="Aptos" w:hAnsi="Aptos"/>
                <w:sz w:val="19"/>
              </w:rPr>
              <w:t>Logs, metrics, traces, health checks, action history, performance analytics</w:t>
            </w:r>
          </w:p>
        </w:tc>
      </w:tr>
    </w:tbl>
    <w:p>
      <w:pPr>
        <w:pStyle w:val="Heading1"/>
      </w:pPr>
      <w:r>
        <w:t>6. Orchestrator Design</w:t>
      </w:r>
    </w:p>
    <w:p>
      <w:pPr/>
      <w:r>
        <w:t>The orchestrator is the central control plane. It should not behave like a generalist assistant that does everything directly. Instead, it should receive user input, convert it to structured goals, gather only the relevant context, construct a task graph, assign subtasks to the right agents and tools, enforce governance, track execution, and synthesize results into one coherent output.</w:t>
      </w:r>
    </w:p>
    <w:p>
      <w:pPr>
        <w:pStyle w:val="Heading2"/>
      </w:pPr>
      <w:r>
        <w:t>6.1 Internal Orchestrator Modules</w:t>
      </w:r>
    </w:p>
    <w:p>
      <w:pPr>
        <w:ind w:left="360" w:hanging="259"/>
      </w:pPr>
      <w:r>
        <w:rPr>
          <w:b/>
        </w:rPr>
        <w:t xml:space="preserve">• </w:t>
      </w:r>
      <w:r>
        <w:t>Intent Interpreter: extracts goals, subgoals, entities, constraints, timeframe, urgency, and actionability class.</w:t>
      </w:r>
    </w:p>
    <w:p>
      <w:pPr>
        <w:ind w:left="360" w:hanging="259"/>
      </w:pPr>
      <w:r>
        <w:rPr>
          <w:b/>
        </w:rPr>
        <w:t xml:space="preserve">• </w:t>
      </w:r>
      <w:r>
        <w:t>Context Resolver: retrieves task-relevant memory and connected-system data, then ranks and filters it.</w:t>
      </w:r>
    </w:p>
    <w:p>
      <w:pPr>
        <w:ind w:left="360" w:hanging="259"/>
      </w:pPr>
      <w:r>
        <w:rPr>
          <w:b/>
        </w:rPr>
        <w:t xml:space="preserve">• </w:t>
      </w:r>
      <w:r>
        <w:t>Planner: converts goals into execution graphs with dependencies, approval gates, and fallbacks.</w:t>
      </w:r>
    </w:p>
    <w:p>
      <w:pPr>
        <w:ind w:left="360" w:hanging="259"/>
      </w:pPr>
      <w:r>
        <w:rPr>
          <w:b/>
        </w:rPr>
        <w:t xml:space="preserve">• </w:t>
      </w:r>
      <w:r>
        <w:t>Router: selects the best agent or tool path based on capability, permissions, quality history, urgency, and cost/latency tradeoffs.</w:t>
      </w:r>
    </w:p>
    <w:p>
      <w:pPr>
        <w:ind w:left="360" w:hanging="259"/>
      </w:pPr>
      <w:r>
        <w:rPr>
          <w:b/>
        </w:rPr>
        <w:t xml:space="preserve">• </w:t>
      </w:r>
      <w:r>
        <w:t>Policy and Risk Evaluator: decides whether a step is allowed, needs confirmation, should be downgraded to draft mode, or must be blocked.</w:t>
      </w:r>
    </w:p>
    <w:p>
      <w:pPr>
        <w:ind w:left="360" w:hanging="259"/>
      </w:pPr>
      <w:r>
        <w:rPr>
          <w:b/>
        </w:rPr>
        <w:t xml:space="preserve">• </w:t>
      </w:r>
      <w:r>
        <w:t>Execution Controller: tracks task states, retries, partial failures, waiting states, approvals, and completion.</w:t>
      </w:r>
    </w:p>
    <w:p>
      <w:pPr>
        <w:ind w:left="360" w:hanging="259"/>
      </w:pPr>
      <w:r>
        <w:rPr>
          <w:b/>
        </w:rPr>
        <w:t xml:space="preserve">• </w:t>
      </w:r>
      <w:r>
        <w:t>Result Synthesizer: merges structured outputs into one user-facing answer, bundle of drafts, or approval package.</w:t>
      </w:r>
    </w:p>
    <w:p>
      <w:pPr>
        <w:ind w:left="360" w:hanging="259"/>
      </w:pPr>
      <w:r>
        <w:rPr>
          <w:b/>
        </w:rPr>
        <w:t xml:space="preserve">• </w:t>
      </w:r>
      <w:r>
        <w:t>Explanation Generator: creates compact human-readable justifications tied to evidence and policy outcomes.</w:t>
      </w:r>
    </w:p>
    <w:p>
      <w:pPr>
        <w:pStyle w:val="Heading2"/>
      </w:pPr>
      <w:r>
        <w:t>6.2 Orchestrator Workflow</w:t>
      </w:r>
    </w:p>
    <w:p>
      <w:pPr/>
      <w:r>
        <w:t>When a request arrives, the orchestrator first classifies the request type. It then gathers context from memory and integrations, decomposes the request into subtasks, routes those subtasks, checks each planned action against policy, executes or drafts actions, synthesizes outcomes, updates memory, and, where needed, creates follow-up watchers.</w:t>
      </w:r>
    </w:p>
    <w:p>
      <w:pPr>
        <w:pStyle w:val="Heading2"/>
      </w:pPr>
      <w:r>
        <w:t>6.3 Routing Intricacies</w:t>
      </w:r>
    </w:p>
    <w:p>
      <w:pPr/>
      <w:r>
        <w:t>Routing must not be static. It should account for domain fit, tool access, current reliability, urgency, user permissions, risk class, cost profile, and whether the task is cross-domain. The router should know when to assign a task to one agent, when to invoke a joint workflow across multiple agents, and when to avoid autonomous execution entirely.</w:t>
      </w:r>
    </w:p>
    <w:p>
      <w:pPr>
        <w:pStyle w:val="Heading1"/>
      </w:pPr>
      <w:r>
        <w:t>7. Specialist Agents</w:t>
      </w:r>
    </w:p>
    <w:p>
      <w:pPr/>
      <w:r>
        <w:t>Each specialist agent should operate under a strict contract: purpose, supported tasks, tools, memory scope, action limits, escalation triggers, output schema, and quality metrics. This prevents overreach and makes delegation legible.</w:t>
      </w:r>
    </w:p>
    <w:tbl>
      <w:tblPr>
        <w:tblStyle w:val="TableGrid"/>
        <w:tblW w:type="auto" w:w="0"/>
        <w:jc w:val="center"/>
        <w:tblLayout w:type="fixed"/>
        <w:tblLook w:firstColumn="1" w:firstRow="1" w:lastColumn="0" w:lastRow="0" w:noHBand="0" w:noVBand="1" w:val="04A0"/>
      </w:tblPr>
      <w:tblGrid>
        <w:gridCol w:w="2304"/>
        <w:gridCol w:w="2880"/>
        <w:gridCol w:w="2592"/>
        <w:gridCol w:w="2736"/>
      </w:tblGrid>
      <w:tr>
        <w:tc>
          <w:tcPr>
            <w:tcW w:type="dxa" w:w="2412"/>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Agent</w:t>
            </w:r>
          </w:p>
        </w:tc>
        <w:tc>
          <w:tcPr>
            <w:tcW w:type="dxa" w:w="2412"/>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Main Responsibilities</w:t>
            </w:r>
          </w:p>
        </w:tc>
        <w:tc>
          <w:tcPr>
            <w:tcW w:type="dxa" w:w="2412"/>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Typical Inputs/Outputs</w:t>
            </w:r>
          </w:p>
        </w:tc>
        <w:tc>
          <w:tcPr>
            <w:tcW w:type="dxa" w:w="2412"/>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Autonomy Limits</w:t>
            </w:r>
          </w:p>
        </w:tc>
      </w:tr>
      <w:tr>
        <w:tc>
          <w:tcPr>
            <w:tcW w:type="dxa" w:w="2304"/>
            <w:vAlign w:val="center"/>
            <w:tcMar>
              <w:top w:w="80" w:type="dxa"/>
              <w:start w:w="90" w:type="dxa"/>
              <w:bottom w:w="80" w:type="dxa"/>
              <w:end w:w="90" w:type="dxa"/>
            </w:tcMar>
          </w:tcPr>
          <w:p>
            <w:pPr>
              <w:spacing w:before="20" w:after="20" w:line="252" w:lineRule="auto"/>
            </w:pPr>
            <w:r>
              <w:rPr>
                <w:rFonts w:ascii="Aptos" w:hAnsi="Aptos"/>
                <w:sz w:val="19"/>
              </w:rPr>
              <w:t>Communications</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Inbox triage, thread summarization, follow-up extraction, draft replies</w:t>
            </w:r>
          </w:p>
        </w:tc>
        <w:tc>
          <w:tcPr>
            <w:tcW w:type="dxa" w:w="2592"/>
            <w:vAlign w:val="center"/>
            <w:tcMar>
              <w:top w:w="80" w:type="dxa"/>
              <w:start w:w="90" w:type="dxa"/>
              <w:bottom w:w="80" w:type="dxa"/>
              <w:end w:w="90" w:type="dxa"/>
            </w:tcMar>
          </w:tcPr>
          <w:p>
            <w:pPr>
              <w:spacing w:before="20" w:after="20" w:line="252" w:lineRule="auto"/>
            </w:pPr>
            <w:r>
              <w:rPr>
                <w:rFonts w:ascii="Aptos" w:hAnsi="Aptos"/>
                <w:sz w:val="19"/>
              </w:rPr>
              <w:t>Emails, messages, urgency cues; outputs summaries, drafts, priority buckets</w:t>
            </w:r>
          </w:p>
        </w:tc>
        <w:tc>
          <w:tcPr>
            <w:tcW w:type="dxa" w:w="2736"/>
            <w:vAlign w:val="center"/>
            <w:tcMar>
              <w:top w:w="80" w:type="dxa"/>
              <w:start w:w="90" w:type="dxa"/>
              <w:bottom w:w="80" w:type="dxa"/>
              <w:end w:w="90" w:type="dxa"/>
            </w:tcMar>
          </w:tcPr>
          <w:p>
            <w:pPr>
              <w:spacing w:before="20" w:after="20" w:line="252" w:lineRule="auto"/>
            </w:pPr>
            <w:r>
              <w:rPr>
                <w:rFonts w:ascii="Aptos" w:hAnsi="Aptos"/>
                <w:sz w:val="19"/>
              </w:rPr>
              <w:t>Should not send sensitive external messages without approval</w:t>
            </w:r>
          </w:p>
        </w:tc>
      </w:tr>
      <w:tr>
        <w:tc>
          <w:tcPr>
            <w:tcW w:type="dxa" w:w="2304"/>
            <w:vAlign w:val="center"/>
            <w:tcMar>
              <w:top w:w="80" w:type="dxa"/>
              <w:start w:w="90" w:type="dxa"/>
              <w:bottom w:w="80" w:type="dxa"/>
              <w:end w:w="90" w:type="dxa"/>
            </w:tcMar>
          </w:tcPr>
          <w:p>
            <w:pPr>
              <w:spacing w:before="20" w:after="20" w:line="252" w:lineRule="auto"/>
            </w:pPr>
            <w:r>
              <w:rPr>
                <w:rFonts w:ascii="Aptos" w:hAnsi="Aptos"/>
                <w:sz w:val="19"/>
              </w:rPr>
              <w:t>Calendar</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Availability, conflict detection, scheduling, rescheduling, reminder logic</w:t>
            </w:r>
          </w:p>
        </w:tc>
        <w:tc>
          <w:tcPr>
            <w:tcW w:type="dxa" w:w="2592"/>
            <w:vAlign w:val="center"/>
            <w:tcMar>
              <w:top w:w="80" w:type="dxa"/>
              <w:start w:w="90" w:type="dxa"/>
              <w:bottom w:w="80" w:type="dxa"/>
              <w:end w:w="90" w:type="dxa"/>
            </w:tcMar>
          </w:tcPr>
          <w:p>
            <w:pPr>
              <w:spacing w:before="20" w:after="20" w:line="252" w:lineRule="auto"/>
            </w:pPr>
            <w:r>
              <w:rPr>
                <w:rFonts w:ascii="Aptos" w:hAnsi="Aptos"/>
                <w:sz w:val="19"/>
              </w:rPr>
              <w:t>Events, attendees, constraints; outputs proposed slots, conflict alerts, schedule changes</w:t>
            </w:r>
          </w:p>
        </w:tc>
        <w:tc>
          <w:tcPr>
            <w:tcW w:type="dxa" w:w="2736"/>
            <w:vAlign w:val="center"/>
            <w:tcMar>
              <w:top w:w="80" w:type="dxa"/>
              <w:start w:w="90" w:type="dxa"/>
              <w:bottom w:w="80" w:type="dxa"/>
              <w:end w:w="90" w:type="dxa"/>
            </w:tcMar>
          </w:tcPr>
          <w:p>
            <w:pPr>
              <w:spacing w:before="20" w:after="20" w:line="252" w:lineRule="auto"/>
            </w:pPr>
            <w:r>
              <w:rPr>
                <w:rFonts w:ascii="Aptos" w:hAnsi="Aptos"/>
                <w:sz w:val="19"/>
              </w:rPr>
              <w:t>Requires policy checks for external commitments</w:t>
            </w:r>
          </w:p>
        </w:tc>
      </w:tr>
      <w:tr>
        <w:tc>
          <w:tcPr>
            <w:tcW w:type="dxa" w:w="2304"/>
            <w:vAlign w:val="center"/>
            <w:tcMar>
              <w:top w:w="80" w:type="dxa"/>
              <w:start w:w="90" w:type="dxa"/>
              <w:bottom w:w="80" w:type="dxa"/>
              <w:end w:w="90" w:type="dxa"/>
            </w:tcMar>
          </w:tcPr>
          <w:p>
            <w:pPr>
              <w:spacing w:before="20" w:after="20" w:line="252" w:lineRule="auto"/>
            </w:pPr>
            <w:r>
              <w:rPr>
                <w:rFonts w:ascii="Aptos" w:hAnsi="Aptos"/>
                <w:sz w:val="19"/>
              </w:rPr>
              <w:t>Research</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Source gathering, synthesis, option comparison, briefing generation</w:t>
            </w:r>
          </w:p>
        </w:tc>
        <w:tc>
          <w:tcPr>
            <w:tcW w:type="dxa" w:w="2592"/>
            <w:vAlign w:val="center"/>
            <w:tcMar>
              <w:top w:w="80" w:type="dxa"/>
              <w:start w:w="90" w:type="dxa"/>
              <w:bottom w:w="80" w:type="dxa"/>
              <w:end w:w="90" w:type="dxa"/>
            </w:tcMar>
          </w:tcPr>
          <w:p>
            <w:pPr>
              <w:spacing w:before="20" w:after="20" w:line="252" w:lineRule="auto"/>
            </w:pPr>
            <w:r>
              <w:rPr>
                <w:rFonts w:ascii="Aptos" w:hAnsi="Aptos"/>
                <w:sz w:val="19"/>
              </w:rPr>
              <w:t>Question + context; outputs evidence-backed briefings and recommendations</w:t>
            </w:r>
          </w:p>
        </w:tc>
        <w:tc>
          <w:tcPr>
            <w:tcW w:type="dxa" w:w="2736"/>
            <w:vAlign w:val="center"/>
            <w:tcMar>
              <w:top w:w="80" w:type="dxa"/>
              <w:start w:w="90" w:type="dxa"/>
              <w:bottom w:w="80" w:type="dxa"/>
              <w:end w:w="90" w:type="dxa"/>
            </w:tcMar>
          </w:tcPr>
          <w:p>
            <w:pPr>
              <w:spacing w:before="20" w:after="20" w:line="252" w:lineRule="auto"/>
            </w:pPr>
            <w:r>
              <w:rPr>
                <w:rFonts w:ascii="Aptos" w:hAnsi="Aptos"/>
                <w:sz w:val="19"/>
              </w:rPr>
              <w:t>Usually read-only; should not convert uncertain findings into authoritative claims</w:t>
            </w:r>
          </w:p>
        </w:tc>
      </w:tr>
      <w:tr>
        <w:tc>
          <w:tcPr>
            <w:tcW w:type="dxa" w:w="2304"/>
            <w:vAlign w:val="center"/>
            <w:tcMar>
              <w:top w:w="80" w:type="dxa"/>
              <w:start w:w="90" w:type="dxa"/>
              <w:bottom w:w="80" w:type="dxa"/>
              <w:end w:w="90" w:type="dxa"/>
            </w:tcMar>
          </w:tcPr>
          <w:p>
            <w:pPr>
              <w:spacing w:before="20" w:after="20" w:line="252" w:lineRule="auto"/>
            </w:pPr>
            <w:r>
              <w:rPr>
                <w:rFonts w:ascii="Aptos" w:hAnsi="Aptos"/>
                <w:sz w:val="19"/>
              </w:rPr>
              <w:t>Workflow</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Checklists, recurring tasks, dependency tracking, stalled-item detection</w:t>
            </w:r>
          </w:p>
        </w:tc>
        <w:tc>
          <w:tcPr>
            <w:tcW w:type="dxa" w:w="2592"/>
            <w:vAlign w:val="center"/>
            <w:tcMar>
              <w:top w:w="80" w:type="dxa"/>
              <w:start w:w="90" w:type="dxa"/>
              <w:bottom w:w="80" w:type="dxa"/>
              <w:end w:w="90" w:type="dxa"/>
            </w:tcMar>
          </w:tcPr>
          <w:p>
            <w:pPr>
              <w:spacing w:before="20" w:after="20" w:line="252" w:lineRule="auto"/>
            </w:pPr>
            <w:r>
              <w:rPr>
                <w:rFonts w:ascii="Aptos" w:hAnsi="Aptos"/>
                <w:sz w:val="19"/>
              </w:rPr>
              <w:t>Goals, deadlines, task state; outputs actionable workflows and reminders</w:t>
            </w:r>
          </w:p>
        </w:tc>
        <w:tc>
          <w:tcPr>
            <w:tcW w:type="dxa" w:w="2736"/>
            <w:vAlign w:val="center"/>
            <w:tcMar>
              <w:top w:w="80" w:type="dxa"/>
              <w:start w:w="90" w:type="dxa"/>
              <w:bottom w:w="80" w:type="dxa"/>
              <w:end w:w="90" w:type="dxa"/>
            </w:tcMar>
          </w:tcPr>
          <w:p>
            <w:pPr>
              <w:spacing w:before="20" w:after="20" w:line="252" w:lineRule="auto"/>
            </w:pPr>
            <w:r>
              <w:rPr>
                <w:rFonts w:ascii="Aptos" w:hAnsi="Aptos"/>
                <w:sz w:val="19"/>
              </w:rPr>
              <w:t>Can create internal tasks/reminders if allowed</w:t>
            </w:r>
          </w:p>
        </w:tc>
      </w:tr>
      <w:tr>
        <w:tc>
          <w:tcPr>
            <w:tcW w:type="dxa" w:w="2304"/>
            <w:vAlign w:val="center"/>
            <w:tcMar>
              <w:top w:w="80" w:type="dxa"/>
              <w:start w:w="90" w:type="dxa"/>
              <w:bottom w:w="80" w:type="dxa"/>
              <w:end w:w="90" w:type="dxa"/>
            </w:tcMar>
          </w:tcPr>
          <w:p>
            <w:pPr>
              <w:spacing w:before="20" w:after="20" w:line="252" w:lineRule="auto"/>
            </w:pPr>
            <w:r>
              <w:rPr>
                <w:rFonts w:ascii="Aptos" w:hAnsi="Aptos"/>
                <w:sz w:val="19"/>
              </w:rPr>
              <w:t>Knowledge</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Retrieval of prior notes, project context, relationship graph maintenance</w:t>
            </w:r>
          </w:p>
        </w:tc>
        <w:tc>
          <w:tcPr>
            <w:tcW w:type="dxa" w:w="2592"/>
            <w:vAlign w:val="center"/>
            <w:tcMar>
              <w:top w:w="80" w:type="dxa"/>
              <w:start w:w="90" w:type="dxa"/>
              <w:bottom w:w="80" w:type="dxa"/>
              <w:end w:w="90" w:type="dxa"/>
            </w:tcMar>
          </w:tcPr>
          <w:p>
            <w:pPr>
              <w:spacing w:before="20" w:after="20" w:line="252" w:lineRule="auto"/>
            </w:pPr>
            <w:r>
              <w:rPr>
                <w:rFonts w:ascii="Aptos" w:hAnsi="Aptos"/>
                <w:sz w:val="19"/>
              </w:rPr>
              <w:t>Entities and task context; outputs relevant background and linked knowledge</w:t>
            </w:r>
          </w:p>
        </w:tc>
        <w:tc>
          <w:tcPr>
            <w:tcW w:type="dxa" w:w="2736"/>
            <w:vAlign w:val="center"/>
            <w:tcMar>
              <w:top w:w="80" w:type="dxa"/>
              <w:start w:w="90" w:type="dxa"/>
              <w:bottom w:w="80" w:type="dxa"/>
              <w:end w:w="90" w:type="dxa"/>
            </w:tcMar>
          </w:tcPr>
          <w:p>
            <w:pPr>
              <w:spacing w:before="20" w:after="20" w:line="252" w:lineRule="auto"/>
            </w:pPr>
            <w:r>
              <w:rPr>
                <w:rFonts w:ascii="Aptos" w:hAnsi="Aptos"/>
                <w:sz w:val="19"/>
              </w:rPr>
              <w:t>Must obey sensitivity and scope controls</w:t>
            </w:r>
          </w:p>
        </w:tc>
      </w:tr>
      <w:tr>
        <w:tc>
          <w:tcPr>
            <w:tcW w:type="dxa" w:w="2304"/>
            <w:vAlign w:val="center"/>
            <w:tcMar>
              <w:top w:w="80" w:type="dxa"/>
              <w:start w:w="90" w:type="dxa"/>
              <w:bottom w:w="80" w:type="dxa"/>
              <w:end w:w="90" w:type="dxa"/>
            </w:tcMar>
          </w:tcPr>
          <w:p>
            <w:pPr>
              <w:spacing w:before="20" w:after="20" w:line="252" w:lineRule="auto"/>
            </w:pPr>
            <w:r>
              <w:rPr>
                <w:rFonts w:ascii="Aptos" w:hAnsi="Aptos"/>
                <w:sz w:val="19"/>
              </w:rPr>
              <w:t>Travel</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Itinerary tracking, trip prep, travel monitoring, destination support</w:t>
            </w:r>
          </w:p>
        </w:tc>
        <w:tc>
          <w:tcPr>
            <w:tcW w:type="dxa" w:w="2592"/>
            <w:vAlign w:val="center"/>
            <w:tcMar>
              <w:top w:w="80" w:type="dxa"/>
              <w:start w:w="90" w:type="dxa"/>
              <w:bottom w:w="80" w:type="dxa"/>
              <w:end w:w="90" w:type="dxa"/>
            </w:tcMar>
          </w:tcPr>
          <w:p>
            <w:pPr>
              <w:spacing w:before="20" w:after="20" w:line="252" w:lineRule="auto"/>
            </w:pPr>
            <w:r>
              <w:rPr>
                <w:rFonts w:ascii="Aptos" w:hAnsi="Aptos"/>
                <w:sz w:val="19"/>
              </w:rPr>
              <w:t>Bookings, dates, travel preferences; outputs checklists, monitors, prep packs</w:t>
            </w:r>
          </w:p>
        </w:tc>
        <w:tc>
          <w:tcPr>
            <w:tcW w:type="dxa" w:w="2736"/>
            <w:vAlign w:val="center"/>
            <w:tcMar>
              <w:top w:w="80" w:type="dxa"/>
              <w:start w:w="90" w:type="dxa"/>
              <w:bottom w:w="80" w:type="dxa"/>
              <w:end w:w="90" w:type="dxa"/>
            </w:tcMar>
          </w:tcPr>
          <w:p>
            <w:pPr>
              <w:spacing w:before="20" w:after="20" w:line="252" w:lineRule="auto"/>
            </w:pPr>
            <w:r>
              <w:rPr>
                <w:rFonts w:ascii="Aptos" w:hAnsi="Aptos"/>
                <w:sz w:val="19"/>
              </w:rPr>
              <w:t>Should not purchase or rebook without policy permission</w:t>
            </w:r>
          </w:p>
        </w:tc>
      </w:tr>
      <w:tr>
        <w:tc>
          <w:tcPr>
            <w:tcW w:type="dxa" w:w="2304"/>
            <w:vAlign w:val="center"/>
            <w:tcMar>
              <w:top w:w="80" w:type="dxa"/>
              <w:start w:w="90" w:type="dxa"/>
              <w:bottom w:w="80" w:type="dxa"/>
              <w:end w:w="90" w:type="dxa"/>
            </w:tcMar>
          </w:tcPr>
          <w:p>
            <w:pPr>
              <w:spacing w:before="20" w:after="20" w:line="252" w:lineRule="auto"/>
            </w:pPr>
            <w:r>
              <w:rPr>
                <w:rFonts w:ascii="Aptos" w:hAnsi="Aptos"/>
                <w:sz w:val="19"/>
              </w:rPr>
              <w:t>Personal Admin</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Bills, renewals, appointments, household logistics</w:t>
            </w:r>
          </w:p>
        </w:tc>
        <w:tc>
          <w:tcPr>
            <w:tcW w:type="dxa" w:w="2592"/>
            <w:vAlign w:val="center"/>
            <w:tcMar>
              <w:top w:w="80" w:type="dxa"/>
              <w:start w:w="90" w:type="dxa"/>
              <w:bottom w:w="80" w:type="dxa"/>
              <w:end w:w="90" w:type="dxa"/>
            </w:tcMar>
          </w:tcPr>
          <w:p>
            <w:pPr>
              <w:spacing w:before="20" w:after="20" w:line="252" w:lineRule="auto"/>
            </w:pPr>
            <w:r>
              <w:rPr>
                <w:rFonts w:ascii="Aptos" w:hAnsi="Aptos"/>
                <w:sz w:val="19"/>
              </w:rPr>
              <w:t>Recurring obligations and documents; outputs reminders and status views</w:t>
            </w:r>
          </w:p>
        </w:tc>
        <w:tc>
          <w:tcPr>
            <w:tcW w:type="dxa" w:w="2736"/>
            <w:vAlign w:val="center"/>
            <w:tcMar>
              <w:top w:w="80" w:type="dxa"/>
              <w:start w:w="90" w:type="dxa"/>
              <w:bottom w:w="80" w:type="dxa"/>
              <w:end w:w="90" w:type="dxa"/>
            </w:tcMar>
          </w:tcPr>
          <w:p>
            <w:pPr>
              <w:spacing w:before="20" w:after="20" w:line="252" w:lineRule="auto"/>
            </w:pPr>
            <w:r>
              <w:rPr>
                <w:rFonts w:ascii="Aptos" w:hAnsi="Aptos"/>
                <w:sz w:val="19"/>
              </w:rPr>
              <w:t>Sensitive domains require strong approval controls</w:t>
            </w:r>
          </w:p>
        </w:tc>
      </w:tr>
      <w:tr>
        <w:tc>
          <w:tcPr>
            <w:tcW w:type="dxa" w:w="2304"/>
            <w:vAlign w:val="center"/>
            <w:tcMar>
              <w:top w:w="80" w:type="dxa"/>
              <w:start w:w="90" w:type="dxa"/>
              <w:bottom w:w="80" w:type="dxa"/>
              <w:end w:w="90" w:type="dxa"/>
            </w:tcMar>
          </w:tcPr>
          <w:p>
            <w:pPr>
              <w:spacing w:before="20" w:after="20" w:line="252" w:lineRule="auto"/>
            </w:pPr>
            <w:r>
              <w:rPr>
                <w:rFonts w:ascii="Aptos" w:hAnsi="Aptos"/>
                <w:sz w:val="19"/>
              </w:rPr>
              <w:t>Finance Support</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Expense reminders, subscription tracking, administrative comparisons</w:t>
            </w:r>
          </w:p>
        </w:tc>
        <w:tc>
          <w:tcPr>
            <w:tcW w:type="dxa" w:w="2592"/>
            <w:vAlign w:val="center"/>
            <w:tcMar>
              <w:top w:w="80" w:type="dxa"/>
              <w:start w:w="90" w:type="dxa"/>
              <w:bottom w:w="80" w:type="dxa"/>
              <w:end w:w="90" w:type="dxa"/>
            </w:tcMar>
          </w:tcPr>
          <w:p>
            <w:pPr>
              <w:spacing w:before="20" w:after="20" w:line="252" w:lineRule="auto"/>
            </w:pPr>
            <w:r>
              <w:rPr>
                <w:rFonts w:ascii="Aptos" w:hAnsi="Aptos"/>
                <w:sz w:val="19"/>
              </w:rPr>
              <w:t>Bills, plans, thresholds; outputs alerts and comparisons</w:t>
            </w:r>
          </w:p>
        </w:tc>
        <w:tc>
          <w:tcPr>
            <w:tcW w:type="dxa" w:w="2736"/>
            <w:vAlign w:val="center"/>
            <w:tcMar>
              <w:top w:w="80" w:type="dxa"/>
              <w:start w:w="90" w:type="dxa"/>
              <w:bottom w:w="80" w:type="dxa"/>
              <w:end w:w="90" w:type="dxa"/>
            </w:tcMar>
          </w:tcPr>
          <w:p>
            <w:pPr>
              <w:spacing w:before="20" w:after="20" w:line="252" w:lineRule="auto"/>
            </w:pPr>
            <w:r>
              <w:rPr>
                <w:rFonts w:ascii="Aptos" w:hAnsi="Aptos"/>
                <w:sz w:val="19"/>
              </w:rPr>
              <w:t>No autonomous spending beyond approved policy</w:t>
            </w:r>
          </w:p>
        </w:tc>
      </w:tr>
    </w:tbl>
    <w:p>
      <w:pPr>
        <w:pStyle w:val="Heading1"/>
      </w:pPr>
      <w:r>
        <w:t>8. Memory and Context Architecture</w:t>
      </w:r>
    </w:p>
    <w:p>
      <w:pPr/>
      <w:r>
        <w:t>Memory is one of the most critical components because a truly agentic assistant must operate with continuity. However, memory must be structured rather than treated as one large blob. The system should distinguish between what it observed, what it inferred, and what the user explicitly confirmed.</w:t>
      </w:r>
    </w:p>
    <w:p>
      <w:pPr>
        <w:pStyle w:val="Heading2"/>
      </w:pPr>
      <w:r>
        <w:t>8.1 Memory Types</w:t>
      </w:r>
    </w:p>
    <w:p>
      <w:pPr>
        <w:ind w:left="360" w:hanging="259"/>
      </w:pPr>
      <w:r>
        <w:rPr>
          <w:b/>
        </w:rPr>
        <w:t xml:space="preserve">• </w:t>
      </w:r>
      <w:r>
        <w:t>Session memory: current interaction, recent clarifications, active entities, short-lived assumptions.</w:t>
      </w:r>
    </w:p>
    <w:p>
      <w:pPr>
        <w:ind w:left="360" w:hanging="259"/>
      </w:pPr>
      <w:r>
        <w:rPr>
          <w:b/>
        </w:rPr>
        <w:t xml:space="preserve">• </w:t>
      </w:r>
      <w:r>
        <w:t>Working memory: open plans, waiting states, active deadlines, recent tool outputs, incomplete workflows.</w:t>
      </w:r>
    </w:p>
    <w:p>
      <w:pPr>
        <w:ind w:left="360" w:hanging="259"/>
      </w:pPr>
      <w:r>
        <w:rPr>
          <w:b/>
        </w:rPr>
        <w:t xml:space="preserve">• </w:t>
      </w:r>
      <w:r>
        <w:t>Episodic memory: major events, completed tasks, meaningful approvals/rejections, exceptions, prior incidents.</w:t>
      </w:r>
    </w:p>
    <w:p>
      <w:pPr>
        <w:ind w:left="360" w:hanging="259"/>
      </w:pPr>
      <w:r>
        <w:rPr>
          <w:b/>
        </w:rPr>
        <w:t xml:space="preserve">• </w:t>
      </w:r>
      <w:r>
        <w:t>Long-term preference memory: communication style, travel preferences, scheduling preferences, automation comfort, standing rules.</w:t>
      </w:r>
    </w:p>
    <w:p>
      <w:pPr>
        <w:ind w:left="360" w:hanging="259"/>
      </w:pPr>
      <w:r>
        <w:rPr>
          <w:b/>
        </w:rPr>
        <w:t xml:space="preserve">• </w:t>
      </w:r>
      <w:r>
        <w:t>Semantic relationship memory: links among people, organizations, projects, places, recurring commitments, and systems.</w:t>
      </w:r>
    </w:p>
    <w:p>
      <w:pPr>
        <w:pStyle w:val="Heading2"/>
      </w:pPr>
      <w:r>
        <w:t>8.2 Memory Record Structure</w:t>
      </w:r>
    </w:p>
    <w:tbl>
      <w:tblPr>
        <w:tblStyle w:val="TableGrid"/>
        <w:tblW w:type="auto" w:w="0"/>
        <w:jc w:val="center"/>
        <w:tblLayout w:type="fixed"/>
        <w:tblLook w:firstColumn="1" w:firstRow="1" w:lastColumn="0" w:lastRow="0" w:noHBand="0" w:noVBand="1" w:val="04A0"/>
      </w:tblPr>
      <w:tblGrid>
        <w:gridCol w:w="2880"/>
        <w:gridCol w:w="6624"/>
      </w:tblGrid>
      <w:tr>
        <w:tc>
          <w:tcPr>
            <w:tcW w:type="dxa" w:w="4824"/>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Field</w:t>
            </w:r>
          </w:p>
        </w:tc>
        <w:tc>
          <w:tcPr>
            <w:tcW w:type="dxa" w:w="4824"/>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Purpose</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memory_id</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Stable identifier for reference and edits</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category</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Preference, instruction, event, relationship, project context, etc.</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type</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Observed, inferred, or confirmed</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confidence</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How strongly the system should rely on the memory</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source/provenance</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Conversation, email, calendar, document, tool output, user edit</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created_at / updated_at</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Temporal traceability</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review_at / expiry_at</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Control over stale or time-bounded memory</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sensitivity</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Privacy/access classification</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agent permissions</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Which agents are allowed to read it</w:t>
            </w:r>
          </w:p>
        </w:tc>
      </w:tr>
    </w:tbl>
    <w:p>
      <w:pPr>
        <w:pStyle w:val="Heading2"/>
      </w:pPr>
      <w:r>
        <w:t>8.3 Retrieval Logic</w:t>
      </w:r>
    </w:p>
    <w:p>
      <w:pPr/>
      <w:r>
        <w:t>At task start, the system should classify the task type, identify relevant memory domains, retrieve a candidate set, rank by relevance and confidence, filter by permissions and sensitivity, and inject only the highest-value items into the plan. Confirmed preferences and recent active task state should outrank weak inferences.</w:t>
      </w:r>
    </w:p>
    <w:p>
      <w:pPr>
        <w:pStyle w:val="Heading1"/>
      </w:pPr>
      <w:r>
        <w:t>9. Tool and Integration Model</w:t>
      </w:r>
    </w:p>
    <w:p>
      <w:pPr/>
      <w:r>
        <w:t>The assistant becomes genuinely useful only when it can act through tools. Integrations should therefore be normalized through a capability model rather than handled as one-off custom logic.</w:t>
      </w:r>
    </w:p>
    <w:p>
      <w:pPr>
        <w:pStyle w:val="Heading2"/>
      </w:pPr>
      <w:r>
        <w:t>9.1 Integration Categories</w:t>
      </w:r>
    </w:p>
    <w:p>
      <w:pPr>
        <w:ind w:left="360" w:hanging="259"/>
      </w:pPr>
      <w:r>
        <w:rPr>
          <w:b/>
        </w:rPr>
        <w:t xml:space="preserve">• </w:t>
      </w:r>
      <w:r>
        <w:t>Communication tools: email, messaging, team chat.</w:t>
      </w:r>
    </w:p>
    <w:p>
      <w:pPr>
        <w:ind w:left="360" w:hanging="259"/>
      </w:pPr>
      <w:r>
        <w:rPr>
          <w:b/>
        </w:rPr>
        <w:t xml:space="preserve">• </w:t>
      </w:r>
      <w:r>
        <w:t>Scheduling tools: calendars, meeting platforms, reminders.</w:t>
      </w:r>
    </w:p>
    <w:p>
      <w:pPr>
        <w:ind w:left="360" w:hanging="259"/>
      </w:pPr>
      <w:r>
        <w:rPr>
          <w:b/>
        </w:rPr>
        <w:t xml:space="preserve">• </w:t>
      </w:r>
      <w:r>
        <w:t>Task and project systems: todos, kanban boards, issue trackers.</w:t>
      </w:r>
    </w:p>
    <w:p>
      <w:pPr>
        <w:ind w:left="360" w:hanging="259"/>
      </w:pPr>
      <w:r>
        <w:rPr>
          <w:b/>
        </w:rPr>
        <w:t xml:space="preserve">• </w:t>
      </w:r>
      <w:r>
        <w:t>Documents and knowledge: cloud drives, notes, files, internal repositories.</w:t>
      </w:r>
    </w:p>
    <w:p>
      <w:pPr>
        <w:ind w:left="360" w:hanging="259"/>
      </w:pPr>
      <w:r>
        <w:rPr>
          <w:b/>
        </w:rPr>
        <w:t xml:space="preserve">• </w:t>
      </w:r>
      <w:r>
        <w:t>Web and search: research sources, current information, alerts.</w:t>
      </w:r>
    </w:p>
    <w:p>
      <w:pPr>
        <w:ind w:left="360" w:hanging="259"/>
      </w:pPr>
      <w:r>
        <w:rPr>
          <w:b/>
        </w:rPr>
        <w:t xml:space="preserve">• </w:t>
      </w:r>
      <w:r>
        <w:t>Commerce and booking: travel, purchases, subscriptions, deliveries.</w:t>
      </w:r>
    </w:p>
    <w:p>
      <w:pPr>
        <w:ind w:left="360" w:hanging="259"/>
      </w:pPr>
      <w:r>
        <w:rPr>
          <w:b/>
        </w:rPr>
        <w:t xml:space="preserve">• </w:t>
      </w:r>
      <w:r>
        <w:t>Enterprise systems: CRM, HR, ticketing, finance, knowledge bases.</w:t>
      </w:r>
    </w:p>
    <w:p>
      <w:pPr>
        <w:ind w:left="360" w:hanging="259"/>
      </w:pPr>
      <w:r>
        <w:rPr>
          <w:b/>
        </w:rPr>
        <w:t xml:space="preserve">• </w:t>
      </w:r>
      <w:r>
        <w:t>Device and operating system actions: notifications, local reminders, file handling.</w:t>
      </w:r>
    </w:p>
    <w:p>
      <w:pPr>
        <w:pStyle w:val="Heading2"/>
      </w:pPr>
      <w:r>
        <w:t>9.2 Normalized Tool Capabilities</w:t>
      </w:r>
    </w:p>
    <w:p>
      <w:pPr/>
      <w:r>
        <w:t>Each integration should declare normalized operations such as read, search, create, update, draft, send, schedule, monitor, approve, and delete. This makes routing, safety policy enforcement, observability, and fallback logic much more consistent.</w:t>
      </w:r>
    </w:p>
    <w:p>
      <w:pPr>
        <w:pStyle w:val="Heading2"/>
      </w:pPr>
      <w:r>
        <w:t>9.3 Tool Metadata</w:t>
      </w:r>
    </w:p>
    <w:p>
      <w:pPr>
        <w:ind w:left="360" w:hanging="259"/>
      </w:pPr>
      <w:r>
        <w:rPr>
          <w:b/>
        </w:rPr>
        <w:t xml:space="preserve">• </w:t>
      </w:r>
      <w:r>
        <w:t>Supported actions and permission scopes.</w:t>
      </w:r>
    </w:p>
    <w:p>
      <w:pPr>
        <w:ind w:left="360" w:hanging="259"/>
      </w:pPr>
      <w:r>
        <w:rPr>
          <w:b/>
        </w:rPr>
        <w:t xml:space="preserve">• </w:t>
      </w:r>
      <w:r>
        <w:t>Reliability score and failure history.</w:t>
      </w:r>
    </w:p>
    <w:p>
      <w:pPr>
        <w:ind w:left="360" w:hanging="259"/>
      </w:pPr>
      <w:r>
        <w:rPr>
          <w:b/>
        </w:rPr>
        <w:t xml:space="preserve">• </w:t>
      </w:r>
      <w:r>
        <w:t>Latency and cost profile.</w:t>
      </w:r>
    </w:p>
    <w:p>
      <w:pPr>
        <w:ind w:left="360" w:hanging="259"/>
      </w:pPr>
      <w:r>
        <w:rPr>
          <w:b/>
        </w:rPr>
        <w:t xml:space="preserve">• </w:t>
      </w:r>
      <w:r>
        <w:t>Rate-limit profile.</w:t>
      </w:r>
    </w:p>
    <w:p>
      <w:pPr>
        <w:ind w:left="360" w:hanging="259"/>
      </w:pPr>
      <w:r>
        <w:rPr>
          <w:b/>
        </w:rPr>
        <w:t xml:space="preserve">• </w:t>
      </w:r>
      <w:r>
        <w:t>Reversibility of actions.</w:t>
      </w:r>
    </w:p>
    <w:p>
      <w:pPr>
        <w:ind w:left="360" w:hanging="259"/>
      </w:pPr>
      <w:r>
        <w:rPr>
          <w:b/>
        </w:rPr>
        <w:t xml:space="preserve">• </w:t>
      </w:r>
      <w:r>
        <w:t>Sensitivity class of each action surface.</w:t>
      </w:r>
    </w:p>
    <w:p>
      <w:pPr>
        <w:pStyle w:val="Heading1"/>
      </w:pPr>
      <w:r>
        <w:t>10. Policy, Permissions, and Risk</w:t>
      </w:r>
    </w:p>
    <w:p>
      <w:pPr/>
      <w:r>
        <w:t>Autonomy should be governed centrally. No specialist agent should decide its own authority boundaries independently. The policy engine must evaluate every meaningful action against user preferences, risk class, context completeness, tool reliability, and reversibility.</w:t>
      </w:r>
    </w:p>
    <w:p>
      <w:pPr>
        <w:pStyle w:val="Heading2"/>
      </w:pPr>
      <w:r>
        <w:t>10.1 Action Risk Classes</w:t>
      </w:r>
    </w:p>
    <w:tbl>
      <w:tblPr>
        <w:tblStyle w:val="TableGrid"/>
        <w:tblW w:type="auto" w:w="0"/>
        <w:jc w:val="center"/>
        <w:tblLayout w:type="fixed"/>
        <w:tblLook w:firstColumn="1" w:firstRow="1" w:lastColumn="0" w:lastRow="0" w:noHBand="0" w:noVBand="1" w:val="04A0"/>
      </w:tblPr>
      <w:tblGrid>
        <w:gridCol w:w="1584"/>
        <w:gridCol w:w="3168"/>
        <w:gridCol w:w="4752"/>
      </w:tblGrid>
      <w:tr>
        <w:tc>
          <w:tcPr>
            <w:tcW w:type="dxa" w:w="3216"/>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Class</w:t>
            </w:r>
          </w:p>
        </w:tc>
        <w:tc>
          <w:tcPr>
            <w:tcW w:type="dxa" w:w="3216"/>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Description</w:t>
            </w:r>
          </w:p>
        </w:tc>
        <w:tc>
          <w:tcPr>
            <w:tcW w:type="dxa" w:w="3216"/>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Examples</w:t>
            </w:r>
          </w:p>
        </w:tc>
      </w:tr>
      <w:tr>
        <w:tc>
          <w:tcPr>
            <w:tcW w:type="dxa" w:w="1584"/>
            <w:vAlign w:val="center"/>
            <w:tcMar>
              <w:top w:w="80" w:type="dxa"/>
              <w:start w:w="90" w:type="dxa"/>
              <w:bottom w:w="80" w:type="dxa"/>
              <w:end w:w="90" w:type="dxa"/>
            </w:tcMar>
          </w:tcPr>
          <w:p>
            <w:pPr>
              <w:spacing w:before="20" w:after="20" w:line="252" w:lineRule="auto"/>
            </w:pPr>
            <w:r>
              <w:rPr>
                <w:rFonts w:ascii="Aptos" w:hAnsi="Aptos"/>
                <w:sz w:val="19"/>
              </w:rPr>
              <w:t>R1</w:t>
            </w:r>
          </w:p>
        </w:tc>
        <w:tc>
          <w:tcPr>
            <w:tcW w:type="dxa" w:w="3168"/>
            <w:vAlign w:val="center"/>
            <w:tcMar>
              <w:top w:w="80" w:type="dxa"/>
              <w:start w:w="90" w:type="dxa"/>
              <w:bottom w:w="80" w:type="dxa"/>
              <w:end w:w="90" w:type="dxa"/>
            </w:tcMar>
          </w:tcPr>
          <w:p>
            <w:pPr>
              <w:spacing w:before="20" w:after="20" w:line="252" w:lineRule="auto"/>
            </w:pPr>
            <w:r>
              <w:rPr>
                <w:rFonts w:ascii="Aptos" w:hAnsi="Aptos"/>
                <w:sz w:val="19"/>
              </w:rPr>
              <w:t>Read-only informational</w:t>
            </w:r>
          </w:p>
        </w:tc>
        <w:tc>
          <w:tcPr>
            <w:tcW w:type="dxa" w:w="4752"/>
            <w:vAlign w:val="center"/>
            <w:tcMar>
              <w:top w:w="80" w:type="dxa"/>
              <w:start w:w="90" w:type="dxa"/>
              <w:bottom w:w="80" w:type="dxa"/>
              <w:end w:w="90" w:type="dxa"/>
            </w:tcMar>
          </w:tcPr>
          <w:p>
            <w:pPr>
              <w:spacing w:before="20" w:after="20" w:line="252" w:lineRule="auto"/>
            </w:pPr>
            <w:r>
              <w:rPr>
                <w:rFonts w:ascii="Aptos" w:hAnsi="Aptos"/>
                <w:sz w:val="19"/>
              </w:rPr>
              <w:t>Summarize inbox, check calendar, research options</w:t>
            </w:r>
          </w:p>
        </w:tc>
      </w:tr>
      <w:tr>
        <w:tc>
          <w:tcPr>
            <w:tcW w:type="dxa" w:w="1584"/>
            <w:vAlign w:val="center"/>
            <w:tcMar>
              <w:top w:w="80" w:type="dxa"/>
              <w:start w:w="90" w:type="dxa"/>
              <w:bottom w:w="80" w:type="dxa"/>
              <w:end w:w="90" w:type="dxa"/>
            </w:tcMar>
          </w:tcPr>
          <w:p>
            <w:pPr>
              <w:spacing w:before="20" w:after="20" w:line="252" w:lineRule="auto"/>
            </w:pPr>
            <w:r>
              <w:rPr>
                <w:rFonts w:ascii="Aptos" w:hAnsi="Aptos"/>
                <w:sz w:val="19"/>
              </w:rPr>
              <w:t>R2</w:t>
            </w:r>
          </w:p>
        </w:tc>
        <w:tc>
          <w:tcPr>
            <w:tcW w:type="dxa" w:w="3168"/>
            <w:vAlign w:val="center"/>
            <w:tcMar>
              <w:top w:w="80" w:type="dxa"/>
              <w:start w:w="90" w:type="dxa"/>
              <w:bottom w:w="80" w:type="dxa"/>
              <w:end w:w="90" w:type="dxa"/>
            </w:tcMar>
          </w:tcPr>
          <w:p>
            <w:pPr>
              <w:spacing w:before="20" w:after="20" w:line="252" w:lineRule="auto"/>
            </w:pPr>
            <w:r>
              <w:rPr>
                <w:rFonts w:ascii="Aptos" w:hAnsi="Aptos"/>
                <w:sz w:val="19"/>
              </w:rPr>
              <w:t>Draft or reversible internal action</w:t>
            </w:r>
          </w:p>
        </w:tc>
        <w:tc>
          <w:tcPr>
            <w:tcW w:type="dxa" w:w="4752"/>
            <w:vAlign w:val="center"/>
            <w:tcMar>
              <w:top w:w="80" w:type="dxa"/>
              <w:start w:w="90" w:type="dxa"/>
              <w:bottom w:w="80" w:type="dxa"/>
              <w:end w:w="90" w:type="dxa"/>
            </w:tcMar>
          </w:tcPr>
          <w:p>
            <w:pPr>
              <w:spacing w:before="20" w:after="20" w:line="252" w:lineRule="auto"/>
            </w:pPr>
            <w:r>
              <w:rPr>
                <w:rFonts w:ascii="Aptos" w:hAnsi="Aptos"/>
                <w:sz w:val="19"/>
              </w:rPr>
              <w:t>Create draft, add reminder, create checklist</w:t>
            </w:r>
          </w:p>
        </w:tc>
      </w:tr>
      <w:tr>
        <w:tc>
          <w:tcPr>
            <w:tcW w:type="dxa" w:w="1584"/>
            <w:vAlign w:val="center"/>
            <w:tcMar>
              <w:top w:w="80" w:type="dxa"/>
              <w:start w:w="90" w:type="dxa"/>
              <w:bottom w:w="80" w:type="dxa"/>
              <w:end w:w="90" w:type="dxa"/>
            </w:tcMar>
          </w:tcPr>
          <w:p>
            <w:pPr>
              <w:spacing w:before="20" w:after="20" w:line="252" w:lineRule="auto"/>
            </w:pPr>
            <w:r>
              <w:rPr>
                <w:rFonts w:ascii="Aptos" w:hAnsi="Aptos"/>
                <w:sz w:val="19"/>
              </w:rPr>
              <w:t>R3</w:t>
            </w:r>
          </w:p>
        </w:tc>
        <w:tc>
          <w:tcPr>
            <w:tcW w:type="dxa" w:w="3168"/>
            <w:vAlign w:val="center"/>
            <w:tcMar>
              <w:top w:w="80" w:type="dxa"/>
              <w:start w:w="90" w:type="dxa"/>
              <w:bottom w:w="80" w:type="dxa"/>
              <w:end w:w="90" w:type="dxa"/>
            </w:tcMar>
          </w:tcPr>
          <w:p>
            <w:pPr>
              <w:spacing w:before="20" w:after="20" w:line="252" w:lineRule="auto"/>
            </w:pPr>
            <w:r>
              <w:rPr>
                <w:rFonts w:ascii="Aptos" w:hAnsi="Aptos"/>
                <w:sz w:val="19"/>
              </w:rPr>
              <w:t>External commitment</w:t>
            </w:r>
          </w:p>
        </w:tc>
        <w:tc>
          <w:tcPr>
            <w:tcW w:type="dxa" w:w="4752"/>
            <w:vAlign w:val="center"/>
            <w:tcMar>
              <w:top w:w="80" w:type="dxa"/>
              <w:start w:w="90" w:type="dxa"/>
              <w:bottom w:w="80" w:type="dxa"/>
              <w:end w:w="90" w:type="dxa"/>
            </w:tcMar>
          </w:tcPr>
          <w:p>
            <w:pPr>
              <w:spacing w:before="20" w:after="20" w:line="252" w:lineRule="auto"/>
            </w:pPr>
            <w:r>
              <w:rPr>
                <w:rFonts w:ascii="Aptos" w:hAnsi="Aptos"/>
                <w:sz w:val="19"/>
              </w:rPr>
              <w:t>Send email, schedule meeting, submit form</w:t>
            </w:r>
          </w:p>
        </w:tc>
      </w:tr>
      <w:tr>
        <w:tc>
          <w:tcPr>
            <w:tcW w:type="dxa" w:w="1584"/>
            <w:vAlign w:val="center"/>
            <w:tcMar>
              <w:top w:w="80" w:type="dxa"/>
              <w:start w:w="90" w:type="dxa"/>
              <w:bottom w:w="80" w:type="dxa"/>
              <w:end w:w="90" w:type="dxa"/>
            </w:tcMar>
          </w:tcPr>
          <w:p>
            <w:pPr>
              <w:spacing w:before="20" w:after="20" w:line="252" w:lineRule="auto"/>
            </w:pPr>
            <w:r>
              <w:rPr>
                <w:rFonts w:ascii="Aptos" w:hAnsi="Aptos"/>
                <w:sz w:val="19"/>
              </w:rPr>
              <w:t>R4</w:t>
            </w:r>
          </w:p>
        </w:tc>
        <w:tc>
          <w:tcPr>
            <w:tcW w:type="dxa" w:w="3168"/>
            <w:vAlign w:val="center"/>
            <w:tcMar>
              <w:top w:w="80" w:type="dxa"/>
              <w:start w:w="90" w:type="dxa"/>
              <w:bottom w:w="80" w:type="dxa"/>
              <w:end w:w="90" w:type="dxa"/>
            </w:tcMar>
          </w:tcPr>
          <w:p>
            <w:pPr>
              <w:spacing w:before="20" w:after="20" w:line="252" w:lineRule="auto"/>
            </w:pPr>
            <w:r>
              <w:rPr>
                <w:rFonts w:ascii="Aptos" w:hAnsi="Aptos"/>
                <w:sz w:val="19"/>
              </w:rPr>
              <w:t>Sensitive / irreversible / financial</w:t>
            </w:r>
          </w:p>
        </w:tc>
        <w:tc>
          <w:tcPr>
            <w:tcW w:type="dxa" w:w="4752"/>
            <w:vAlign w:val="center"/>
            <w:tcMar>
              <w:top w:w="80" w:type="dxa"/>
              <w:start w:w="90" w:type="dxa"/>
              <w:bottom w:w="80" w:type="dxa"/>
              <w:end w:w="90" w:type="dxa"/>
            </w:tcMar>
          </w:tcPr>
          <w:p>
            <w:pPr>
              <w:spacing w:before="20" w:after="20" w:line="252" w:lineRule="auto"/>
            </w:pPr>
            <w:r>
              <w:rPr>
                <w:rFonts w:ascii="Aptos" w:hAnsi="Aptos"/>
                <w:sz w:val="19"/>
              </w:rPr>
              <w:t>Spend money, share private file, delete records, change security settings</w:t>
            </w:r>
          </w:p>
        </w:tc>
      </w:tr>
    </w:tbl>
    <w:p>
      <w:pPr>
        <w:pStyle w:val="Heading2"/>
      </w:pPr>
      <w:r>
        <w:t>10.2 Policy Evaluation Inputs</w:t>
      </w:r>
    </w:p>
    <w:p>
      <w:pPr>
        <w:ind w:left="360" w:hanging="259"/>
      </w:pPr>
      <w:r>
        <w:rPr>
          <w:b/>
        </w:rPr>
        <w:t xml:space="preserve">• </w:t>
      </w:r>
      <w:r>
        <w:t>Action class and consequence severity.</w:t>
      </w:r>
    </w:p>
    <w:p>
      <w:pPr>
        <w:ind w:left="360" w:hanging="259"/>
      </w:pPr>
      <w:r>
        <w:rPr>
          <w:b/>
        </w:rPr>
        <w:t xml:space="preserve">• </w:t>
      </w:r>
      <w:r>
        <w:t>Confidence in intent and context sufficiency.</w:t>
      </w:r>
    </w:p>
    <w:p>
      <w:pPr>
        <w:ind w:left="360" w:hanging="259"/>
      </w:pPr>
      <w:r>
        <w:rPr>
          <w:b/>
        </w:rPr>
        <w:t xml:space="preserve">• </w:t>
      </w:r>
      <w:r>
        <w:t>User standing rules and historical approvals.</w:t>
      </w:r>
    </w:p>
    <w:p>
      <w:pPr>
        <w:ind w:left="360" w:hanging="259"/>
      </w:pPr>
      <w:r>
        <w:rPr>
          <w:b/>
        </w:rPr>
        <w:t xml:space="preserve">• </w:t>
      </w:r>
      <w:r>
        <w:t>Recipient sensitivity, financial thresholds, or privacy constraints.</w:t>
      </w:r>
    </w:p>
    <w:p>
      <w:pPr>
        <w:ind w:left="360" w:hanging="259"/>
      </w:pPr>
      <w:r>
        <w:rPr>
          <w:b/>
        </w:rPr>
        <w:t xml:space="preserve">• </w:t>
      </w:r>
      <w:r>
        <w:t>Reversibility and tool reliability.</w:t>
      </w:r>
    </w:p>
    <w:p>
      <w:pPr>
        <w:ind w:left="360" w:hanging="259"/>
      </w:pPr>
      <w:r>
        <w:rPr>
          <w:b/>
        </w:rPr>
        <w:t xml:space="preserve">• </w:t>
      </w:r>
      <w:r>
        <w:t>Current environment and system health.</w:t>
      </w:r>
    </w:p>
    <w:p>
      <w:pPr>
        <w:pStyle w:val="Heading2"/>
      </w:pPr>
      <w:r>
        <w:t>10.3 Policy Outputs</w:t>
      </w:r>
    </w:p>
    <w:p>
      <w:pPr>
        <w:ind w:left="360" w:hanging="259"/>
      </w:pPr>
      <w:r>
        <w:rPr>
          <w:b/>
        </w:rPr>
        <w:t xml:space="preserve">• </w:t>
      </w:r>
      <w:r>
        <w:t>Allowed.</w:t>
      </w:r>
    </w:p>
    <w:p>
      <w:pPr>
        <w:ind w:left="360" w:hanging="259"/>
      </w:pPr>
      <w:r>
        <w:rPr>
          <w:b/>
        </w:rPr>
        <w:t xml:space="preserve">• </w:t>
      </w:r>
      <w:r>
        <w:t>Allowed with confirmation.</w:t>
      </w:r>
    </w:p>
    <w:p>
      <w:pPr>
        <w:ind w:left="360" w:hanging="259"/>
      </w:pPr>
      <w:r>
        <w:rPr>
          <w:b/>
        </w:rPr>
        <w:t xml:space="preserve">• </w:t>
      </w:r>
      <w:r>
        <w:t>Blocked.</w:t>
      </w:r>
    </w:p>
    <w:p>
      <w:pPr>
        <w:ind w:left="360" w:hanging="259"/>
      </w:pPr>
      <w:r>
        <w:rPr>
          <w:b/>
        </w:rPr>
        <w:t xml:space="preserve">• </w:t>
      </w:r>
      <w:r>
        <w:t>Downgrade to draft mode.</w:t>
      </w:r>
    </w:p>
    <w:p>
      <w:pPr>
        <w:ind w:left="360" w:hanging="259"/>
      </w:pPr>
      <w:r>
        <w:rPr>
          <w:b/>
        </w:rPr>
        <w:t xml:space="preserve">• </w:t>
      </w:r>
      <w:r>
        <w:t>Escalate to user or reviewer.</w:t>
      </w:r>
    </w:p>
    <w:p>
      <w:pPr>
        <w:pStyle w:val="Heading1"/>
      </w:pPr>
      <w:r>
        <w:t>11. Execution Engine and Workflow State</w:t>
      </w:r>
    </w:p>
    <w:p>
      <w:pPr/>
      <w:r>
        <w:t>All multi-step work should run through a stateful execution engine. The engine should support async jobs, task dependencies, retries, checkpoints, approval pauses, resumable workflows, and long-running watcher jobs.</w:t>
      </w:r>
    </w:p>
    <w:p>
      <w:pPr>
        <w:pStyle w:val="Heading2"/>
      </w:pPr>
      <w:r>
        <w:t>11.1 Task State Model</w:t>
      </w:r>
    </w:p>
    <w:tbl>
      <w:tblPr>
        <w:tblStyle w:val="TableGrid"/>
        <w:tblW w:type="auto" w:w="0"/>
        <w:jc w:val="center"/>
        <w:tblLayout w:type="fixed"/>
        <w:tblLook w:firstColumn="1" w:firstRow="1" w:lastColumn="0" w:lastRow="0" w:noHBand="0" w:noVBand="1" w:val="04A0"/>
      </w:tblPr>
      <w:tblGrid>
        <w:gridCol w:w="3024"/>
        <w:gridCol w:w="6480"/>
      </w:tblGrid>
      <w:tr>
        <w:tc>
          <w:tcPr>
            <w:tcW w:type="dxa" w:w="4824"/>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Field</w:t>
            </w:r>
          </w:p>
        </w:tc>
        <w:tc>
          <w:tcPr>
            <w:tcW w:type="dxa" w:w="4824"/>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Meaning</w:t>
            </w:r>
          </w:p>
        </w:tc>
      </w:tr>
      <w:tr>
        <w:tc>
          <w:tcPr>
            <w:tcW w:type="dxa" w:w="3024"/>
            <w:vAlign w:val="center"/>
            <w:tcMar>
              <w:top w:w="80" w:type="dxa"/>
              <w:start w:w="90" w:type="dxa"/>
              <w:bottom w:w="80" w:type="dxa"/>
              <w:end w:w="90" w:type="dxa"/>
            </w:tcMar>
          </w:tcPr>
          <w:p>
            <w:pPr>
              <w:spacing w:before="20" w:after="20" w:line="252" w:lineRule="auto"/>
            </w:pPr>
            <w:r>
              <w:rPr>
                <w:rFonts w:ascii="Aptos" w:hAnsi="Aptos"/>
                <w:sz w:val="19"/>
              </w:rPr>
              <w:t>task_id / parent_goal_id</w:t>
            </w:r>
          </w:p>
        </w:tc>
        <w:tc>
          <w:tcPr>
            <w:tcW w:type="dxa" w:w="6480"/>
            <w:vAlign w:val="center"/>
            <w:tcMar>
              <w:top w:w="80" w:type="dxa"/>
              <w:start w:w="90" w:type="dxa"/>
              <w:bottom w:w="80" w:type="dxa"/>
              <w:end w:w="90" w:type="dxa"/>
            </w:tcMar>
          </w:tcPr>
          <w:p>
            <w:pPr>
              <w:spacing w:before="20" w:after="20" w:line="252" w:lineRule="auto"/>
            </w:pPr>
            <w:r>
              <w:rPr>
                <w:rFonts w:ascii="Aptos" w:hAnsi="Aptos"/>
                <w:sz w:val="19"/>
              </w:rPr>
              <w:t>Link task to the broader goal and workflow</w:t>
            </w:r>
          </w:p>
        </w:tc>
      </w:tr>
      <w:tr>
        <w:tc>
          <w:tcPr>
            <w:tcW w:type="dxa" w:w="3024"/>
            <w:vAlign w:val="center"/>
            <w:tcMar>
              <w:top w:w="80" w:type="dxa"/>
              <w:start w:w="90" w:type="dxa"/>
              <w:bottom w:w="80" w:type="dxa"/>
              <w:end w:w="90" w:type="dxa"/>
            </w:tcMar>
          </w:tcPr>
          <w:p>
            <w:pPr>
              <w:spacing w:before="20" w:after="20" w:line="252" w:lineRule="auto"/>
            </w:pPr>
            <w:r>
              <w:rPr>
                <w:rFonts w:ascii="Aptos" w:hAnsi="Aptos"/>
                <w:sz w:val="19"/>
              </w:rPr>
              <w:t>current_state</w:t>
            </w:r>
          </w:p>
        </w:tc>
        <w:tc>
          <w:tcPr>
            <w:tcW w:type="dxa" w:w="6480"/>
            <w:vAlign w:val="center"/>
            <w:tcMar>
              <w:top w:w="80" w:type="dxa"/>
              <w:start w:w="90" w:type="dxa"/>
              <w:bottom w:w="80" w:type="dxa"/>
              <w:end w:w="90" w:type="dxa"/>
            </w:tcMar>
          </w:tcPr>
          <w:p>
            <w:pPr>
              <w:spacing w:before="20" w:after="20" w:line="252" w:lineRule="auto"/>
            </w:pPr>
            <w:r>
              <w:rPr>
                <w:rFonts w:ascii="Aptos" w:hAnsi="Aptos"/>
                <w:sz w:val="19"/>
              </w:rPr>
              <w:t>Queued, running, waiting, blocked, retrying, failed, completed</w:t>
            </w:r>
          </w:p>
        </w:tc>
      </w:tr>
      <w:tr>
        <w:tc>
          <w:tcPr>
            <w:tcW w:type="dxa" w:w="3024"/>
            <w:vAlign w:val="center"/>
            <w:tcMar>
              <w:top w:w="80" w:type="dxa"/>
              <w:start w:w="90" w:type="dxa"/>
              <w:bottom w:w="80" w:type="dxa"/>
              <w:end w:w="90" w:type="dxa"/>
            </w:tcMar>
          </w:tcPr>
          <w:p>
            <w:pPr>
              <w:spacing w:before="20" w:after="20" w:line="252" w:lineRule="auto"/>
            </w:pPr>
            <w:r>
              <w:rPr>
                <w:rFonts w:ascii="Aptos" w:hAnsi="Aptos"/>
                <w:sz w:val="19"/>
              </w:rPr>
              <w:t>assigned_agent</w:t>
            </w:r>
          </w:p>
        </w:tc>
        <w:tc>
          <w:tcPr>
            <w:tcW w:type="dxa" w:w="6480"/>
            <w:vAlign w:val="center"/>
            <w:tcMar>
              <w:top w:w="80" w:type="dxa"/>
              <w:start w:w="90" w:type="dxa"/>
              <w:bottom w:w="80" w:type="dxa"/>
              <w:end w:w="90" w:type="dxa"/>
            </w:tcMar>
          </w:tcPr>
          <w:p>
            <w:pPr>
              <w:spacing w:before="20" w:after="20" w:line="252" w:lineRule="auto"/>
            </w:pPr>
            <w:r>
              <w:rPr>
                <w:rFonts w:ascii="Aptos" w:hAnsi="Aptos"/>
                <w:sz w:val="19"/>
              </w:rPr>
              <w:t>Current owner of execution</w:t>
            </w:r>
          </w:p>
        </w:tc>
      </w:tr>
      <w:tr>
        <w:tc>
          <w:tcPr>
            <w:tcW w:type="dxa" w:w="3024"/>
            <w:vAlign w:val="center"/>
            <w:tcMar>
              <w:top w:w="80" w:type="dxa"/>
              <w:start w:w="90" w:type="dxa"/>
              <w:bottom w:w="80" w:type="dxa"/>
              <w:end w:w="90" w:type="dxa"/>
            </w:tcMar>
          </w:tcPr>
          <w:p>
            <w:pPr>
              <w:spacing w:before="20" w:after="20" w:line="252" w:lineRule="auto"/>
            </w:pPr>
            <w:r>
              <w:rPr>
                <w:rFonts w:ascii="Aptos" w:hAnsi="Aptos"/>
                <w:sz w:val="19"/>
              </w:rPr>
              <w:t>dependencies</w:t>
            </w:r>
          </w:p>
        </w:tc>
        <w:tc>
          <w:tcPr>
            <w:tcW w:type="dxa" w:w="6480"/>
            <w:vAlign w:val="center"/>
            <w:tcMar>
              <w:top w:w="80" w:type="dxa"/>
              <w:start w:w="90" w:type="dxa"/>
              <w:bottom w:w="80" w:type="dxa"/>
              <w:end w:w="90" w:type="dxa"/>
            </w:tcMar>
          </w:tcPr>
          <w:p>
            <w:pPr>
              <w:spacing w:before="20" w:after="20" w:line="252" w:lineRule="auto"/>
            </w:pPr>
            <w:r>
              <w:rPr>
                <w:rFonts w:ascii="Aptos" w:hAnsi="Aptos"/>
                <w:sz w:val="19"/>
              </w:rPr>
              <w:t>Prerequisite tasks</w:t>
            </w:r>
          </w:p>
        </w:tc>
      </w:tr>
      <w:tr>
        <w:tc>
          <w:tcPr>
            <w:tcW w:type="dxa" w:w="3024"/>
            <w:vAlign w:val="center"/>
            <w:tcMar>
              <w:top w:w="80" w:type="dxa"/>
              <w:start w:w="90" w:type="dxa"/>
              <w:bottom w:w="80" w:type="dxa"/>
              <w:end w:w="90" w:type="dxa"/>
            </w:tcMar>
          </w:tcPr>
          <w:p>
            <w:pPr>
              <w:spacing w:before="20" w:after="20" w:line="252" w:lineRule="auto"/>
            </w:pPr>
            <w:r>
              <w:rPr>
                <w:rFonts w:ascii="Aptos" w:hAnsi="Aptos"/>
                <w:sz w:val="19"/>
              </w:rPr>
              <w:t>approval_required / status</w:t>
            </w:r>
          </w:p>
        </w:tc>
        <w:tc>
          <w:tcPr>
            <w:tcW w:type="dxa" w:w="6480"/>
            <w:vAlign w:val="center"/>
            <w:tcMar>
              <w:top w:w="80" w:type="dxa"/>
              <w:start w:w="90" w:type="dxa"/>
              <w:bottom w:w="80" w:type="dxa"/>
              <w:end w:w="90" w:type="dxa"/>
            </w:tcMar>
          </w:tcPr>
          <w:p>
            <w:pPr>
              <w:spacing w:before="20" w:after="20" w:line="252" w:lineRule="auto"/>
            </w:pPr>
            <w:r>
              <w:rPr>
                <w:rFonts w:ascii="Aptos" w:hAnsi="Aptos"/>
                <w:sz w:val="19"/>
              </w:rPr>
              <w:t>Whether user confirmation is needed and current decision</w:t>
            </w:r>
          </w:p>
        </w:tc>
      </w:tr>
      <w:tr>
        <w:tc>
          <w:tcPr>
            <w:tcW w:type="dxa" w:w="3024"/>
            <w:vAlign w:val="center"/>
            <w:tcMar>
              <w:top w:w="80" w:type="dxa"/>
              <w:start w:w="90" w:type="dxa"/>
              <w:bottom w:w="80" w:type="dxa"/>
              <w:end w:w="90" w:type="dxa"/>
            </w:tcMar>
          </w:tcPr>
          <w:p>
            <w:pPr>
              <w:spacing w:before="20" w:after="20" w:line="252" w:lineRule="auto"/>
            </w:pPr>
            <w:r>
              <w:rPr>
                <w:rFonts w:ascii="Aptos" w:hAnsi="Aptos"/>
                <w:sz w:val="19"/>
              </w:rPr>
              <w:t>retry_count / failure_reason</w:t>
            </w:r>
          </w:p>
        </w:tc>
        <w:tc>
          <w:tcPr>
            <w:tcW w:type="dxa" w:w="6480"/>
            <w:vAlign w:val="center"/>
            <w:tcMar>
              <w:top w:w="80" w:type="dxa"/>
              <w:start w:w="90" w:type="dxa"/>
              <w:bottom w:w="80" w:type="dxa"/>
              <w:end w:w="90" w:type="dxa"/>
            </w:tcMar>
          </w:tcPr>
          <w:p>
            <w:pPr>
              <w:spacing w:before="20" w:after="20" w:line="252" w:lineRule="auto"/>
            </w:pPr>
            <w:r>
              <w:rPr>
                <w:rFonts w:ascii="Aptos" w:hAnsi="Aptos"/>
                <w:sz w:val="19"/>
              </w:rPr>
              <w:t>Recovery tracking</w:t>
            </w:r>
          </w:p>
        </w:tc>
      </w:tr>
      <w:tr>
        <w:tc>
          <w:tcPr>
            <w:tcW w:type="dxa" w:w="3024"/>
            <w:vAlign w:val="center"/>
            <w:tcMar>
              <w:top w:w="80" w:type="dxa"/>
              <w:start w:w="90" w:type="dxa"/>
              <w:bottom w:w="80" w:type="dxa"/>
              <w:end w:w="90" w:type="dxa"/>
            </w:tcMar>
          </w:tcPr>
          <w:p>
            <w:pPr>
              <w:spacing w:before="20" w:after="20" w:line="252" w:lineRule="auto"/>
            </w:pPr>
            <w:r>
              <w:rPr>
                <w:rFonts w:ascii="Aptos" w:hAnsi="Aptos"/>
                <w:sz w:val="19"/>
              </w:rPr>
              <w:t>result_reference</w:t>
            </w:r>
          </w:p>
        </w:tc>
        <w:tc>
          <w:tcPr>
            <w:tcW w:type="dxa" w:w="6480"/>
            <w:vAlign w:val="center"/>
            <w:tcMar>
              <w:top w:w="80" w:type="dxa"/>
              <w:start w:w="90" w:type="dxa"/>
              <w:bottom w:w="80" w:type="dxa"/>
              <w:end w:w="90" w:type="dxa"/>
            </w:tcMar>
          </w:tcPr>
          <w:p>
            <w:pPr>
              <w:spacing w:before="20" w:after="20" w:line="252" w:lineRule="auto"/>
            </w:pPr>
            <w:r>
              <w:rPr>
                <w:rFonts w:ascii="Aptos" w:hAnsi="Aptos"/>
                <w:sz w:val="19"/>
              </w:rPr>
              <w:t>Link to artifact, draft, summary, or action result</w:t>
            </w:r>
          </w:p>
        </w:tc>
      </w:tr>
    </w:tbl>
    <w:p>
      <w:pPr>
        <w:pStyle w:val="Heading2"/>
      </w:pPr>
      <w:r>
        <w:t>11.2 Execution Stages</w:t>
      </w:r>
    </w:p>
    <w:p>
      <w:pPr>
        <w:ind w:left="360" w:hanging="259"/>
      </w:pPr>
      <w:r>
        <w:rPr>
          <w:b/>
        </w:rPr>
        <w:t xml:space="preserve">• </w:t>
      </w:r>
      <w:r>
        <w:t>Intake and normalization.</w:t>
      </w:r>
    </w:p>
    <w:p>
      <w:pPr>
        <w:ind w:left="360" w:hanging="259"/>
      </w:pPr>
      <w:r>
        <w:rPr>
          <w:b/>
        </w:rPr>
        <w:t xml:space="preserve">• </w:t>
      </w:r>
      <w:r>
        <w:t>Intent and goal parsing.</w:t>
      </w:r>
    </w:p>
    <w:p>
      <w:pPr>
        <w:ind w:left="360" w:hanging="259"/>
      </w:pPr>
      <w:r>
        <w:rPr>
          <w:b/>
        </w:rPr>
        <w:t xml:space="preserve">• </w:t>
      </w:r>
      <w:r>
        <w:t>Context resolution.</w:t>
      </w:r>
    </w:p>
    <w:p>
      <w:pPr>
        <w:ind w:left="360" w:hanging="259"/>
      </w:pPr>
      <w:r>
        <w:rPr>
          <w:b/>
        </w:rPr>
        <w:t xml:space="preserve">• </w:t>
      </w:r>
      <w:r>
        <w:t>Planning and decomposition.</w:t>
      </w:r>
    </w:p>
    <w:p>
      <w:pPr>
        <w:ind w:left="360" w:hanging="259"/>
      </w:pPr>
      <w:r>
        <w:rPr>
          <w:b/>
        </w:rPr>
        <w:t xml:space="preserve">• </w:t>
      </w:r>
      <w:r>
        <w:t>Risk and policy checks.</w:t>
      </w:r>
    </w:p>
    <w:p>
      <w:pPr>
        <w:ind w:left="360" w:hanging="259"/>
      </w:pPr>
      <w:r>
        <w:rPr>
          <w:b/>
        </w:rPr>
        <w:t xml:space="preserve">• </w:t>
      </w:r>
      <w:r>
        <w:t>Routing.</w:t>
      </w:r>
    </w:p>
    <w:p>
      <w:pPr>
        <w:ind w:left="360" w:hanging="259"/>
      </w:pPr>
      <w:r>
        <w:rPr>
          <w:b/>
        </w:rPr>
        <w:t xml:space="preserve">• </w:t>
      </w:r>
      <w:r>
        <w:t>Execution or draft generation.</w:t>
      </w:r>
    </w:p>
    <w:p>
      <w:pPr>
        <w:ind w:left="360" w:hanging="259"/>
      </w:pPr>
      <w:r>
        <w:rPr>
          <w:b/>
        </w:rPr>
        <w:t xml:space="preserve">• </w:t>
      </w:r>
      <w:r>
        <w:t>Monitoring for failures, completions, or waiting states.</w:t>
      </w:r>
    </w:p>
    <w:p>
      <w:pPr>
        <w:ind w:left="360" w:hanging="259"/>
      </w:pPr>
      <w:r>
        <w:rPr>
          <w:b/>
        </w:rPr>
        <w:t xml:space="preserve">• </w:t>
      </w:r>
      <w:r>
        <w:t>Synthesis of results.</w:t>
      </w:r>
    </w:p>
    <w:p>
      <w:pPr>
        <w:ind w:left="360" w:hanging="259"/>
      </w:pPr>
      <w:r>
        <w:rPr>
          <w:b/>
        </w:rPr>
        <w:t xml:space="preserve">• </w:t>
      </w:r>
      <w:r>
        <w:t>User delivery or approval step.</w:t>
      </w:r>
    </w:p>
    <w:p>
      <w:pPr>
        <w:ind w:left="360" w:hanging="259"/>
      </w:pPr>
      <w:r>
        <w:rPr>
          <w:b/>
        </w:rPr>
        <w:t xml:space="preserve">• </w:t>
      </w:r>
      <w:r>
        <w:t>Memory update.</w:t>
      </w:r>
    </w:p>
    <w:p>
      <w:pPr>
        <w:ind w:left="360" w:hanging="259"/>
      </w:pPr>
      <w:r>
        <w:rPr>
          <w:b/>
        </w:rPr>
        <w:t xml:space="preserve">• </w:t>
      </w:r>
      <w:r>
        <w:t>Creation of follow-up automations or watchers when needed.</w:t>
      </w:r>
    </w:p>
    <w:p>
      <w:pPr>
        <w:pStyle w:val="Heading1"/>
      </w:pPr>
      <w:r>
        <w:t>12. Automation and Watchers</w:t>
      </w:r>
    </w:p>
    <w:p>
      <w:pPr/>
      <w:r>
        <w:t>An assistant network becomes truly agentic when it does more than wait for prompts. It should support reactive, scheduled, event-driven, conditional, and predictive automations.</w:t>
      </w:r>
    </w:p>
    <w:p>
      <w:pPr>
        <w:pStyle w:val="Heading2"/>
      </w:pPr>
      <w:r>
        <w:t>12.1 Automation Types</w:t>
      </w:r>
    </w:p>
    <w:p>
      <w:pPr>
        <w:ind w:left="360" w:hanging="259"/>
      </w:pPr>
      <w:r>
        <w:rPr>
          <w:b/>
        </w:rPr>
        <w:t xml:space="preserve">• </w:t>
      </w:r>
      <w:r>
        <w:t>Reactive automation: triggered directly by the user.</w:t>
      </w:r>
    </w:p>
    <w:p>
      <w:pPr>
        <w:ind w:left="360" w:hanging="259"/>
      </w:pPr>
      <w:r>
        <w:rPr>
          <w:b/>
        </w:rPr>
        <w:t xml:space="preserve">• </w:t>
      </w:r>
      <w:r>
        <w:t>Scheduled automation: morning briefings, weekly planning, recurring reminders.</w:t>
      </w:r>
    </w:p>
    <w:p>
      <w:pPr>
        <w:ind w:left="360" w:hanging="259"/>
      </w:pPr>
      <w:r>
        <w:rPr>
          <w:b/>
        </w:rPr>
        <w:t xml:space="preserve">• </w:t>
      </w:r>
      <w:r>
        <w:t>Event-driven automation: new email, meeting change, file update, bill due, travel status change.</w:t>
      </w:r>
    </w:p>
    <w:p>
      <w:pPr>
        <w:ind w:left="360" w:hanging="259"/>
      </w:pPr>
      <w:r>
        <w:rPr>
          <w:b/>
        </w:rPr>
        <w:t xml:space="preserve">• </w:t>
      </w:r>
      <w:r>
        <w:t>Conditional watchers: monitor deadlines, expiring documents, missing replies, delays, and threshold conditions.</w:t>
      </w:r>
    </w:p>
    <w:p>
      <w:pPr>
        <w:ind w:left="360" w:hanging="259"/>
      </w:pPr>
      <w:r>
        <w:rPr>
          <w:b/>
        </w:rPr>
        <w:t xml:space="preserve">• </w:t>
      </w:r>
      <w:r>
        <w:t>Predictive automation: prepare likely next steps ahead of meetings, trips, reviews, or deadlines.</w:t>
      </w:r>
    </w:p>
    <w:p>
      <w:pPr>
        <w:pStyle w:val="Heading2"/>
      </w:pPr>
      <w:r>
        <w:t>12.2 Watcher Structure</w:t>
      </w:r>
    </w:p>
    <w:tbl>
      <w:tblPr>
        <w:tblStyle w:val="TableGrid"/>
        <w:tblW w:type="auto" w:w="0"/>
        <w:jc w:val="center"/>
        <w:tblLayout w:type="fixed"/>
        <w:tblLook w:firstColumn="1" w:firstRow="1" w:lastColumn="0" w:lastRow="0" w:noHBand="0" w:noVBand="1" w:val="04A0"/>
      </w:tblPr>
      <w:tblGrid>
        <w:gridCol w:w="2880"/>
        <w:gridCol w:w="6624"/>
      </w:tblGrid>
      <w:tr>
        <w:tc>
          <w:tcPr>
            <w:tcW w:type="dxa" w:w="4824"/>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Watcher Field</w:t>
            </w:r>
          </w:p>
        </w:tc>
        <w:tc>
          <w:tcPr>
            <w:tcW w:type="dxa" w:w="4824"/>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Purpose</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target_entity</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The thing being monitored, such as a trip, document, bill, or thread</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condition</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Rule that triggers action</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source_systems</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Where evidence comes from</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frequency</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Polling or event-driven schedule</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trigger_action</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Notification, draft, schedule change, reminder, escalation</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policy_rule</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What authority it has</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expiry_rule</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When monitoring ends</w:t>
            </w:r>
          </w:p>
        </w:tc>
      </w:tr>
    </w:tbl>
    <w:p>
      <w:pPr>
        <w:pStyle w:val="Heading1"/>
      </w:pPr>
      <w:r>
        <w:t>13. End-to-End Workflow Examples</w:t>
      </w:r>
    </w:p>
    <w:p>
      <w:pPr>
        <w:pStyle w:val="Heading2"/>
      </w:pPr>
      <w:r>
        <w:t>13.1 Example A: Travel Preparation</w:t>
      </w:r>
    </w:p>
    <w:p>
      <w:pPr/>
      <w:r>
        <w:t>User request: 'Prepare me for next week's Japan trip and make sure I do not miss anything important.'</w:t>
      </w:r>
    </w:p>
    <w:p>
      <w:pPr>
        <w:ind w:left="360" w:hanging="259"/>
      </w:pPr>
      <w:r>
        <w:rPr>
          <w:b/>
        </w:rPr>
        <w:t xml:space="preserve">• </w:t>
      </w:r>
      <w:r>
        <w:t>Intake: classify as a supervisory, multi-domain goal.</w:t>
      </w:r>
    </w:p>
    <w:p>
      <w:pPr>
        <w:ind w:left="360" w:hanging="259"/>
      </w:pPr>
      <w:r>
        <w:rPr>
          <w:b/>
        </w:rPr>
        <w:t xml:space="preserve">• </w:t>
      </w:r>
      <w:r>
        <w:t>Context gathering: retrieve itinerary emails, calendar events, travel preferences, document reminders, outstanding deadlines, and time-zone implications.</w:t>
      </w:r>
    </w:p>
    <w:p>
      <w:pPr>
        <w:ind w:left="360" w:hanging="259"/>
      </w:pPr>
      <w:r>
        <w:rPr>
          <w:b/>
        </w:rPr>
        <w:t xml:space="preserve">• </w:t>
      </w:r>
      <w:r>
        <w:t>Goal decomposition: itinerary verification, conflict analysis, document readiness, trip checklist, destination brief, reminder setup, and trip monitoring.</w:t>
      </w:r>
    </w:p>
    <w:p>
      <w:pPr>
        <w:ind w:left="360" w:hanging="259"/>
      </w:pPr>
      <w:r>
        <w:rPr>
          <w:b/>
        </w:rPr>
        <w:t xml:space="preserve">• </w:t>
      </w:r>
      <w:r>
        <w:t>Routing: communications agent extracts booking details; calendar agent checks conflicts; travel agent handles trip-specific preparation; workflow agent builds the checklist; research agent prepares the destination brief.</w:t>
      </w:r>
    </w:p>
    <w:p>
      <w:pPr>
        <w:ind w:left="360" w:hanging="259"/>
      </w:pPr>
      <w:r>
        <w:rPr>
          <w:b/>
        </w:rPr>
        <w:t xml:space="preserve">• </w:t>
      </w:r>
      <w:r>
        <w:t>Policy checks: reminder creation may be allowed; external reschedules may require approval; purchases or rebookings are blocked unless explicitly authorized.</w:t>
      </w:r>
    </w:p>
    <w:p>
      <w:pPr>
        <w:ind w:left="360" w:hanging="259"/>
      </w:pPr>
      <w:r>
        <w:rPr>
          <w:b/>
        </w:rPr>
        <w:t xml:space="preserve">• </w:t>
      </w:r>
      <w:r>
        <w:t>Execution and synthesis: deliver one consolidated prep pack, proposed changes, and a watcher for travel updates.</w:t>
      </w:r>
    </w:p>
    <w:p>
      <w:pPr>
        <w:pStyle w:val="Heading2"/>
      </w:pPr>
      <w:r>
        <w:t>13.2 Example B: Inbox Triage</w:t>
      </w:r>
    </w:p>
    <w:p>
      <w:pPr/>
      <w:r>
        <w:t>User request: 'Handle my inbox for today and surface only what really matters.'</w:t>
      </w:r>
    </w:p>
    <w:p>
      <w:pPr>
        <w:ind w:left="360" w:hanging="259"/>
      </w:pPr>
      <w:r>
        <w:rPr>
          <w:b/>
        </w:rPr>
        <w:t xml:space="preserve">• </w:t>
      </w:r>
      <w:r>
        <w:t>Retrieve communication preferences, VIP senders, today's meetings, and promised follow-ups.</w:t>
      </w:r>
    </w:p>
    <w:p>
      <w:pPr>
        <w:ind w:left="360" w:hanging="259"/>
      </w:pPr>
      <w:r>
        <w:rPr>
          <w:b/>
        </w:rPr>
        <w:t xml:space="preserve">• </w:t>
      </w:r>
      <w:r>
        <w:t>Classify unread messages into urgent, important, informational, and low-value buckets.</w:t>
      </w:r>
    </w:p>
    <w:p>
      <w:pPr>
        <w:ind w:left="360" w:hanging="259"/>
      </w:pPr>
      <w:r>
        <w:rPr>
          <w:b/>
        </w:rPr>
        <w:t xml:space="preserve">• </w:t>
      </w:r>
      <w:r>
        <w:t>Draft replies for low-risk internal responses, but withhold sending if policy requires confirmation.</w:t>
      </w:r>
    </w:p>
    <w:p>
      <w:pPr>
        <w:ind w:left="360" w:hanging="259"/>
      </w:pPr>
      <w:r>
        <w:rPr>
          <w:b/>
        </w:rPr>
        <w:t xml:space="preserve">• </w:t>
      </w:r>
      <w:r>
        <w:t>Create follow-up reminders and surface only the small set of items likely to matter today.</w:t>
      </w:r>
    </w:p>
    <w:p>
      <w:pPr>
        <w:ind w:left="360" w:hanging="259"/>
      </w:pPr>
      <w:r>
        <w:rPr>
          <w:b/>
        </w:rPr>
        <w:t xml:space="preserve">• </w:t>
      </w:r>
      <w:r>
        <w:t>Update memory to refine future triage patterns if the user agrees with the classification.</w:t>
      </w:r>
    </w:p>
    <w:p>
      <w:pPr>
        <w:pStyle w:val="Heading2"/>
      </w:pPr>
      <w:r>
        <w:t>13.3 Example C: Weekly Planning</w:t>
      </w:r>
    </w:p>
    <w:p>
      <w:pPr/>
      <w:r>
        <w:t>User request: 'Handle my week.'</w:t>
      </w:r>
    </w:p>
    <w:p>
      <w:pPr>
        <w:ind w:left="360" w:hanging="259"/>
      </w:pPr>
      <w:r>
        <w:rPr>
          <w:b/>
        </w:rPr>
        <w:t xml:space="preserve">• </w:t>
      </w:r>
      <w:r>
        <w:t>Review next 7 days of calendar, task deadlines, unread important threads, and open commitments.</w:t>
      </w:r>
    </w:p>
    <w:p>
      <w:pPr>
        <w:ind w:left="360" w:hanging="259"/>
      </w:pPr>
      <w:r>
        <w:rPr>
          <w:b/>
        </w:rPr>
        <w:t xml:space="preserve">• </w:t>
      </w:r>
      <w:r>
        <w:t>Detect overload, meeting-prep gaps, and conflicting priorities.</w:t>
      </w:r>
    </w:p>
    <w:p>
      <w:pPr>
        <w:ind w:left="360" w:hanging="259"/>
      </w:pPr>
      <w:r>
        <w:rPr>
          <w:b/>
        </w:rPr>
        <w:t xml:space="preserve">• </w:t>
      </w:r>
      <w:r>
        <w:t>Generate a weekly overview, top priorities, suggested focus blocks, reminder bundle, and any required approvals for schedule changes.</w:t>
      </w:r>
    </w:p>
    <w:p>
      <w:pPr>
        <w:ind w:left="360" w:hanging="259"/>
      </w:pPr>
      <w:r>
        <w:rPr>
          <w:b/>
        </w:rPr>
        <w:t xml:space="preserve">• </w:t>
      </w:r>
      <w:r>
        <w:t>Optionally start watchers for critical deadlines or waiting-on responses.</w:t>
      </w:r>
    </w:p>
    <w:p>
      <w:pPr>
        <w:pStyle w:val="Heading1"/>
      </w:pPr>
      <w:r>
        <w:t>14. Data Model</w:t>
      </w:r>
    </w:p>
    <w:p>
      <w:pPr/>
      <w:r>
        <w:t>A practical implementation requires a clean set of entities shared across planning, execution, memory, and governance.</w:t>
      </w:r>
    </w:p>
    <w:tbl>
      <w:tblPr>
        <w:tblStyle w:val="TableGrid"/>
        <w:tblW w:type="auto" w:w="0"/>
        <w:jc w:val="center"/>
        <w:tblLayout w:type="fixed"/>
        <w:tblLook w:firstColumn="1" w:firstRow="1" w:lastColumn="0" w:lastRow="0" w:noHBand="0" w:noVBand="1" w:val="04A0"/>
      </w:tblPr>
      <w:tblGrid>
        <w:gridCol w:w="2880"/>
        <w:gridCol w:w="2880"/>
        <w:gridCol w:w="3744"/>
      </w:tblGrid>
      <w:tr>
        <w:tc>
          <w:tcPr>
            <w:tcW w:type="dxa" w:w="3216"/>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Entity</w:t>
            </w:r>
          </w:p>
        </w:tc>
        <w:tc>
          <w:tcPr>
            <w:tcW w:type="dxa" w:w="3216"/>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Represents</w:t>
            </w:r>
          </w:p>
        </w:tc>
        <w:tc>
          <w:tcPr>
            <w:tcW w:type="dxa" w:w="3216"/>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Key Relationships</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User</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Person using the assistant</w:t>
            </w:r>
          </w:p>
        </w:tc>
        <w:tc>
          <w:tcPr>
            <w:tcW w:type="dxa" w:w="3744"/>
            <w:vAlign w:val="center"/>
            <w:tcMar>
              <w:top w:w="80" w:type="dxa"/>
              <w:start w:w="90" w:type="dxa"/>
              <w:bottom w:w="80" w:type="dxa"/>
              <w:end w:w="90" w:type="dxa"/>
            </w:tcMar>
          </w:tcPr>
          <w:p>
            <w:pPr>
              <w:spacing w:before="20" w:after="20" w:line="252" w:lineRule="auto"/>
            </w:pPr>
            <w:r>
              <w:rPr>
                <w:rFonts w:ascii="Aptos" w:hAnsi="Aptos"/>
                <w:sz w:val="19"/>
              </w:rPr>
              <w:t>Owns goals, policies, memories, integrations</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Goal</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Top-level intention</w:t>
            </w:r>
          </w:p>
        </w:tc>
        <w:tc>
          <w:tcPr>
            <w:tcW w:type="dxa" w:w="3744"/>
            <w:vAlign w:val="center"/>
            <w:tcMar>
              <w:top w:w="80" w:type="dxa"/>
              <w:start w:w="90" w:type="dxa"/>
              <w:bottom w:w="80" w:type="dxa"/>
              <w:end w:w="90" w:type="dxa"/>
            </w:tcMar>
          </w:tcPr>
          <w:p>
            <w:pPr>
              <w:spacing w:before="20" w:after="20" w:line="252" w:lineRule="auto"/>
            </w:pPr>
            <w:r>
              <w:rPr>
                <w:rFonts w:ascii="Aptos" w:hAnsi="Aptos"/>
                <w:sz w:val="19"/>
              </w:rPr>
              <w:t>Contains tasks, approvals, logs, artifacts</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Task</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Executable work unit</w:t>
            </w:r>
          </w:p>
        </w:tc>
        <w:tc>
          <w:tcPr>
            <w:tcW w:type="dxa" w:w="3744"/>
            <w:vAlign w:val="center"/>
            <w:tcMar>
              <w:top w:w="80" w:type="dxa"/>
              <w:start w:w="90" w:type="dxa"/>
              <w:bottom w:w="80" w:type="dxa"/>
              <w:end w:w="90" w:type="dxa"/>
            </w:tcMar>
          </w:tcPr>
          <w:p>
            <w:pPr>
              <w:spacing w:before="20" w:after="20" w:line="252" w:lineRule="auto"/>
            </w:pPr>
            <w:r>
              <w:rPr>
                <w:rFonts w:ascii="Aptos" w:hAnsi="Aptos"/>
                <w:sz w:val="19"/>
              </w:rPr>
              <w:t>Assigned to agent, linked to tools and outputs</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Workflow</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Stateful multi-step process</w:t>
            </w:r>
          </w:p>
        </w:tc>
        <w:tc>
          <w:tcPr>
            <w:tcW w:type="dxa" w:w="3744"/>
            <w:vAlign w:val="center"/>
            <w:tcMar>
              <w:top w:w="80" w:type="dxa"/>
              <w:start w:w="90" w:type="dxa"/>
              <w:bottom w:w="80" w:type="dxa"/>
              <w:end w:w="90" w:type="dxa"/>
            </w:tcMar>
          </w:tcPr>
          <w:p>
            <w:pPr>
              <w:spacing w:before="20" w:after="20" w:line="252" w:lineRule="auto"/>
            </w:pPr>
            <w:r>
              <w:rPr>
                <w:rFonts w:ascii="Aptos" w:hAnsi="Aptos"/>
                <w:sz w:val="19"/>
              </w:rPr>
              <w:t>Groups tasks, checkpoints, and dependencies</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MemoryRecord</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Stored context or preference</w:t>
            </w:r>
          </w:p>
        </w:tc>
        <w:tc>
          <w:tcPr>
            <w:tcW w:type="dxa" w:w="3744"/>
            <w:vAlign w:val="center"/>
            <w:tcMar>
              <w:top w:w="80" w:type="dxa"/>
              <w:start w:w="90" w:type="dxa"/>
              <w:bottom w:w="80" w:type="dxa"/>
              <w:end w:w="90" w:type="dxa"/>
            </w:tcMar>
          </w:tcPr>
          <w:p>
            <w:pPr>
              <w:spacing w:before="20" w:after="20" w:line="252" w:lineRule="auto"/>
            </w:pPr>
            <w:r>
              <w:rPr>
                <w:rFonts w:ascii="Aptos" w:hAnsi="Aptos"/>
                <w:sz w:val="19"/>
              </w:rPr>
              <w:t>Linked to user, goals, tasks, entities</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PolicyRule</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Authority boundary</w:t>
            </w:r>
          </w:p>
        </w:tc>
        <w:tc>
          <w:tcPr>
            <w:tcW w:type="dxa" w:w="3744"/>
            <w:vAlign w:val="center"/>
            <w:tcMar>
              <w:top w:w="80" w:type="dxa"/>
              <w:start w:w="90" w:type="dxa"/>
              <w:bottom w:w="80" w:type="dxa"/>
              <w:end w:w="90" w:type="dxa"/>
            </w:tcMar>
          </w:tcPr>
          <w:p>
            <w:pPr>
              <w:spacing w:before="20" w:after="20" w:line="252" w:lineRule="auto"/>
            </w:pPr>
            <w:r>
              <w:rPr>
                <w:rFonts w:ascii="Aptos" w:hAnsi="Aptos"/>
                <w:sz w:val="19"/>
              </w:rPr>
              <w:t>Applies to actions, tools, recipients, thresholds</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ApprovalRequest</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User confirmation checkpoint</w:t>
            </w:r>
          </w:p>
        </w:tc>
        <w:tc>
          <w:tcPr>
            <w:tcW w:type="dxa" w:w="3744"/>
            <w:vAlign w:val="center"/>
            <w:tcMar>
              <w:top w:w="80" w:type="dxa"/>
              <w:start w:w="90" w:type="dxa"/>
              <w:bottom w:w="80" w:type="dxa"/>
              <w:end w:w="90" w:type="dxa"/>
            </w:tcMar>
          </w:tcPr>
          <w:p>
            <w:pPr>
              <w:spacing w:before="20" w:after="20" w:line="252" w:lineRule="auto"/>
            </w:pPr>
            <w:r>
              <w:rPr>
                <w:rFonts w:ascii="Aptos" w:hAnsi="Aptos"/>
                <w:sz w:val="19"/>
              </w:rPr>
              <w:t>Attached to tasks or actions</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ActionLog</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Immutable operational history</w:t>
            </w:r>
          </w:p>
        </w:tc>
        <w:tc>
          <w:tcPr>
            <w:tcW w:type="dxa" w:w="3744"/>
            <w:vAlign w:val="center"/>
            <w:tcMar>
              <w:top w:w="80" w:type="dxa"/>
              <w:start w:w="90" w:type="dxa"/>
              <w:bottom w:w="80" w:type="dxa"/>
              <w:end w:w="90" w:type="dxa"/>
            </w:tcMar>
          </w:tcPr>
          <w:p>
            <w:pPr>
              <w:spacing w:before="20" w:after="20" w:line="252" w:lineRule="auto"/>
            </w:pPr>
            <w:r>
              <w:rPr>
                <w:rFonts w:ascii="Aptos" w:hAnsi="Aptos"/>
                <w:sz w:val="19"/>
              </w:rPr>
              <w:t>References goals, tasks, policies, evidence</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Watcher</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Persistent monitoring job</w:t>
            </w:r>
          </w:p>
        </w:tc>
        <w:tc>
          <w:tcPr>
            <w:tcW w:type="dxa" w:w="3744"/>
            <w:vAlign w:val="center"/>
            <w:tcMar>
              <w:top w:w="80" w:type="dxa"/>
              <w:start w:w="90" w:type="dxa"/>
              <w:bottom w:w="80" w:type="dxa"/>
              <w:end w:w="90" w:type="dxa"/>
            </w:tcMar>
          </w:tcPr>
          <w:p>
            <w:pPr>
              <w:spacing w:before="20" w:after="20" w:line="252" w:lineRule="auto"/>
            </w:pPr>
            <w:r>
              <w:rPr>
                <w:rFonts w:ascii="Aptos" w:hAnsi="Aptos"/>
                <w:sz w:val="19"/>
              </w:rPr>
              <w:t>Linked to goals, integrations, and trigger actions</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IntegrationAccount</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Connected system and auth scope</w:t>
            </w:r>
          </w:p>
        </w:tc>
        <w:tc>
          <w:tcPr>
            <w:tcW w:type="dxa" w:w="3744"/>
            <w:vAlign w:val="center"/>
            <w:tcMar>
              <w:top w:w="80" w:type="dxa"/>
              <w:start w:w="90" w:type="dxa"/>
              <w:bottom w:w="80" w:type="dxa"/>
              <w:end w:w="90" w:type="dxa"/>
            </w:tcMar>
          </w:tcPr>
          <w:p>
            <w:pPr>
              <w:spacing w:before="20" w:after="20" w:line="252" w:lineRule="auto"/>
            </w:pPr>
            <w:r>
              <w:rPr>
                <w:rFonts w:ascii="Aptos" w:hAnsi="Aptos"/>
                <w:sz w:val="19"/>
              </w:rPr>
              <w:t>Exposes tools and permissions</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Artifact</w:t>
            </w:r>
          </w:p>
        </w:tc>
        <w:tc>
          <w:tcPr>
            <w:tcW w:type="dxa" w:w="2880"/>
            <w:vAlign w:val="center"/>
            <w:tcMar>
              <w:top w:w="80" w:type="dxa"/>
              <w:start w:w="90" w:type="dxa"/>
              <w:bottom w:w="80" w:type="dxa"/>
              <w:end w:w="90" w:type="dxa"/>
            </w:tcMar>
          </w:tcPr>
          <w:p>
            <w:pPr>
              <w:spacing w:before="20" w:after="20" w:line="252" w:lineRule="auto"/>
            </w:pPr>
            <w:r>
              <w:rPr>
                <w:rFonts w:ascii="Aptos" w:hAnsi="Aptos"/>
                <w:sz w:val="19"/>
              </w:rPr>
              <w:t>Draft, checklist, brief, summary, or generated output</w:t>
            </w:r>
          </w:p>
        </w:tc>
        <w:tc>
          <w:tcPr>
            <w:tcW w:type="dxa" w:w="3744"/>
            <w:vAlign w:val="center"/>
            <w:tcMar>
              <w:top w:w="80" w:type="dxa"/>
              <w:start w:w="90" w:type="dxa"/>
              <w:bottom w:w="80" w:type="dxa"/>
              <w:end w:w="90" w:type="dxa"/>
            </w:tcMar>
          </w:tcPr>
          <w:p>
            <w:pPr>
              <w:spacing w:before="20" w:after="20" w:line="252" w:lineRule="auto"/>
            </w:pPr>
            <w:r>
              <w:rPr>
                <w:rFonts w:ascii="Aptos" w:hAnsi="Aptos"/>
                <w:sz w:val="19"/>
              </w:rPr>
              <w:t>Referenced by tasks and logs</w:t>
            </w:r>
          </w:p>
        </w:tc>
      </w:tr>
    </w:tbl>
    <w:p>
      <w:pPr>
        <w:pStyle w:val="Heading1"/>
      </w:pPr>
      <w:r>
        <w:t>15. Service Boundaries and APIs</w:t>
      </w:r>
    </w:p>
    <w:p>
      <w:pPr/>
      <w:r>
        <w:t>The platform should avoid becoming one monolith. Core services should be separated by responsibility while still interoperating through clean contracts.</w:t>
      </w:r>
    </w:p>
    <w:tbl>
      <w:tblPr>
        <w:tblStyle w:val="TableGrid"/>
        <w:tblW w:type="auto" w:w="0"/>
        <w:jc w:val="center"/>
        <w:tblLayout w:type="fixed"/>
        <w:tblLook w:firstColumn="1" w:firstRow="1" w:lastColumn="0" w:lastRow="0" w:noHBand="0" w:noVBand="1" w:val="04A0"/>
      </w:tblPr>
      <w:tblGrid>
        <w:gridCol w:w="2880"/>
        <w:gridCol w:w="6624"/>
      </w:tblGrid>
      <w:tr>
        <w:tc>
          <w:tcPr>
            <w:tcW w:type="dxa" w:w="4824"/>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Service</w:t>
            </w:r>
          </w:p>
        </w:tc>
        <w:tc>
          <w:tcPr>
            <w:tcW w:type="dxa" w:w="4824"/>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Responsibility</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Orchestrator Service</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Intake, intent parsing, planning, routing, synthesis</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Memory Service</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Read/write memory, ranking, entity linking, edits, forgetting</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Policy Service</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Risk classification, permission evaluation, standing rules, simulations</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Execution Service</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Workflow state, queues, retries, checkpoints, scheduler</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Agent Runtime Service</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Specialist agent execution, tool mediation, output validation</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Integration Service</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Third-party connectors, auth management, normalized capability APIs</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Observability Service</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Logs, metrics, traces, reports, health, audit support</w:t>
            </w:r>
          </w:p>
        </w:tc>
      </w:tr>
      <w:tr>
        <w:tc>
          <w:tcPr>
            <w:tcW w:type="dxa" w:w="2880"/>
            <w:vAlign w:val="center"/>
            <w:tcMar>
              <w:top w:w="80" w:type="dxa"/>
              <w:start w:w="90" w:type="dxa"/>
              <w:bottom w:w="80" w:type="dxa"/>
              <w:end w:w="90" w:type="dxa"/>
            </w:tcMar>
          </w:tcPr>
          <w:p>
            <w:pPr>
              <w:spacing w:before="20" w:after="20" w:line="252" w:lineRule="auto"/>
            </w:pPr>
            <w:r>
              <w:rPr>
                <w:rFonts w:ascii="Aptos" w:hAnsi="Aptos"/>
                <w:sz w:val="19"/>
              </w:rPr>
              <w:t>Notification Service</w:t>
            </w:r>
          </w:p>
        </w:tc>
        <w:tc>
          <w:tcPr>
            <w:tcW w:type="dxa" w:w="6624"/>
            <w:vAlign w:val="center"/>
            <w:tcMar>
              <w:top w:w="80" w:type="dxa"/>
              <w:start w:w="90" w:type="dxa"/>
              <w:bottom w:w="80" w:type="dxa"/>
              <w:end w:w="90" w:type="dxa"/>
            </w:tcMar>
          </w:tcPr>
          <w:p>
            <w:pPr>
              <w:spacing w:before="20" w:after="20" w:line="252" w:lineRule="auto"/>
            </w:pPr>
            <w:r>
              <w:rPr>
                <w:rFonts w:ascii="Aptos" w:hAnsi="Aptos"/>
                <w:sz w:val="19"/>
              </w:rPr>
              <w:t>Approval prompts, alerts, briefings, reminders</w:t>
            </w:r>
          </w:p>
        </w:tc>
      </w:tr>
    </w:tbl>
    <w:p>
      <w:pPr>
        <w:pStyle w:val="Heading2"/>
      </w:pPr>
      <w:r>
        <w:t>15.1 API Design Principles</w:t>
      </w:r>
    </w:p>
    <w:p>
      <w:pPr>
        <w:ind w:left="360" w:hanging="259"/>
      </w:pPr>
      <w:r>
        <w:rPr>
          <w:b/>
        </w:rPr>
        <w:t xml:space="preserve">• </w:t>
      </w:r>
      <w:r>
        <w:t>Every request should produce a structured goal object rather than only raw text output.</w:t>
      </w:r>
    </w:p>
    <w:p>
      <w:pPr>
        <w:ind w:left="360" w:hanging="259"/>
      </w:pPr>
      <w:r>
        <w:rPr>
          <w:b/>
        </w:rPr>
        <w:t xml:space="preserve">• </w:t>
      </w:r>
      <w:r>
        <w:t>Agent outputs should conform to schemas so they are easy to merge, validate, and audit.</w:t>
      </w:r>
    </w:p>
    <w:p>
      <w:pPr>
        <w:ind w:left="360" w:hanging="259"/>
      </w:pPr>
      <w:r>
        <w:rPr>
          <w:b/>
        </w:rPr>
        <w:t xml:space="preserve">• </w:t>
      </w:r>
      <w:r>
        <w:t>Tool calls should be normalized and tagged with capability metadata.</w:t>
      </w:r>
    </w:p>
    <w:p>
      <w:pPr>
        <w:ind w:left="360" w:hanging="259"/>
      </w:pPr>
      <w:r>
        <w:rPr>
          <w:b/>
        </w:rPr>
        <w:t xml:space="preserve">• </w:t>
      </w:r>
      <w:r>
        <w:t>Execution state should be queryable and resumable.</w:t>
      </w:r>
    </w:p>
    <w:p>
      <w:pPr>
        <w:ind w:left="360" w:hanging="259"/>
      </w:pPr>
      <w:r>
        <w:rPr>
          <w:b/>
        </w:rPr>
        <w:t xml:space="preserve">• </w:t>
      </w:r>
      <w:r>
        <w:t>Explanations and policy decisions should be stored as first-class artifacts.</w:t>
      </w:r>
    </w:p>
    <w:p>
      <w:pPr>
        <w:pStyle w:val="Heading1"/>
      </w:pPr>
      <w:r>
        <w:t>16. Explainability, Auditability, and Trust</w:t>
      </w:r>
    </w:p>
    <w:p>
      <w:pPr/>
      <w:r>
        <w:t>Trust requires more than good answers. The system must remain legible. For any meaningful action, the user should be able to see what was detected, what the system plans to do or already did, which agent handled the action, what context was used, what assumptions were made, why the action was appropriate, whether approval was required, and what happens next.</w:t>
      </w:r>
    </w:p>
    <w:p>
      <w:pPr>
        <w:pStyle w:val="Heading2"/>
      </w:pPr>
      <w:r>
        <w:t>16.1 User-Facing Explanation Content</w:t>
      </w:r>
    </w:p>
    <w:p>
      <w:pPr>
        <w:ind w:left="360" w:hanging="259"/>
      </w:pPr>
      <w:r>
        <w:rPr>
          <w:b/>
        </w:rPr>
        <w:t xml:space="preserve">• </w:t>
      </w:r>
      <w:r>
        <w:t>What was done or proposed.</w:t>
      </w:r>
    </w:p>
    <w:p>
      <w:pPr>
        <w:ind w:left="360" w:hanging="259"/>
      </w:pPr>
      <w:r>
        <w:rPr>
          <w:b/>
        </w:rPr>
        <w:t xml:space="preserve">• </w:t>
      </w:r>
      <w:r>
        <w:t>Why it was appropriate.</w:t>
      </w:r>
    </w:p>
    <w:p>
      <w:pPr>
        <w:ind w:left="360" w:hanging="259"/>
      </w:pPr>
      <w:r>
        <w:rPr>
          <w:b/>
        </w:rPr>
        <w:t xml:space="preserve">• </w:t>
      </w:r>
      <w:r>
        <w:t>What information and preferences were used.</w:t>
      </w:r>
    </w:p>
    <w:p>
      <w:pPr>
        <w:ind w:left="360" w:hanging="259"/>
      </w:pPr>
      <w:r>
        <w:rPr>
          <w:b/>
        </w:rPr>
        <w:t xml:space="preserve">• </w:t>
      </w:r>
      <w:r>
        <w:t>Whether any assumptions were made.</w:t>
      </w:r>
    </w:p>
    <w:p>
      <w:pPr>
        <w:ind w:left="360" w:hanging="259"/>
      </w:pPr>
      <w:r>
        <w:rPr>
          <w:b/>
        </w:rPr>
        <w:t xml:space="preserve">• </w:t>
      </w:r>
      <w:r>
        <w:t>Confidence level and risk category.</w:t>
      </w:r>
    </w:p>
    <w:p>
      <w:pPr>
        <w:ind w:left="360" w:hanging="259"/>
      </w:pPr>
      <w:r>
        <w:rPr>
          <w:b/>
        </w:rPr>
        <w:t xml:space="preserve">• </w:t>
      </w:r>
      <w:r>
        <w:t>What still requires approval.</w:t>
      </w:r>
    </w:p>
    <w:p>
      <w:pPr>
        <w:ind w:left="360" w:hanging="259"/>
      </w:pPr>
      <w:r>
        <w:rPr>
          <w:b/>
        </w:rPr>
        <w:t xml:space="preserve">• </w:t>
      </w:r>
      <w:r>
        <w:t>What follow-up monitoring, if any, has been created.</w:t>
      </w:r>
    </w:p>
    <w:p>
      <w:pPr>
        <w:pStyle w:val="Heading2"/>
      </w:pPr>
      <w:r>
        <w:t>16.2 Internal Explanation Object</w:t>
      </w:r>
    </w:p>
    <w:p>
      <w:pPr>
        <w:ind w:left="360" w:hanging="259"/>
      </w:pPr>
      <w:r>
        <w:rPr>
          <w:b/>
        </w:rPr>
        <w:t xml:space="preserve">• </w:t>
      </w:r>
      <w:r>
        <w:t>Evidence items used.</w:t>
      </w:r>
    </w:p>
    <w:p>
      <w:pPr>
        <w:ind w:left="360" w:hanging="259"/>
      </w:pPr>
      <w:r>
        <w:rPr>
          <w:b/>
        </w:rPr>
        <w:t xml:space="preserve">• </w:t>
      </w:r>
      <w:r>
        <w:t>Policy rules triggered.</w:t>
      </w:r>
    </w:p>
    <w:p>
      <w:pPr>
        <w:ind w:left="360" w:hanging="259"/>
      </w:pPr>
      <w:r>
        <w:rPr>
          <w:b/>
        </w:rPr>
        <w:t xml:space="preserve">• </w:t>
      </w:r>
      <w:r>
        <w:t>Confidence score or band.</w:t>
      </w:r>
    </w:p>
    <w:p>
      <w:pPr>
        <w:ind w:left="360" w:hanging="259"/>
      </w:pPr>
      <w:r>
        <w:rPr>
          <w:b/>
        </w:rPr>
        <w:t xml:space="preserve">• </w:t>
      </w:r>
      <w:r>
        <w:t>Alternative paths considered.</w:t>
      </w:r>
    </w:p>
    <w:p>
      <w:pPr>
        <w:ind w:left="360" w:hanging="259"/>
      </w:pPr>
      <w:r>
        <w:rPr>
          <w:b/>
        </w:rPr>
        <w:t xml:space="preserve">• </w:t>
      </w:r>
      <w:r>
        <w:t>Final chosen path.</w:t>
      </w:r>
    </w:p>
    <w:p>
      <w:pPr>
        <w:ind w:left="360" w:hanging="259"/>
      </w:pPr>
      <w:r>
        <w:rPr>
          <w:b/>
        </w:rPr>
        <w:t xml:space="preserve">• </w:t>
      </w:r>
      <w:r>
        <w:t>Unresolved uncertainty.</w:t>
      </w:r>
    </w:p>
    <w:p>
      <w:pPr>
        <w:pStyle w:val="Heading1"/>
      </w:pPr>
      <w:r>
        <w:t>17. Failure Handling and Recovery</w:t>
      </w:r>
    </w:p>
    <w:p>
      <w:pPr/>
      <w:r>
        <w:t>A production system must plan for ambiguity, stale context, integration outages, wrong routing choices, partial execution failure, and user rejection. The design principle should be to fail safely rather than aggressively.</w:t>
      </w:r>
    </w:p>
    <w:p>
      <w:pPr>
        <w:pStyle w:val="Heading2"/>
      </w:pPr>
      <w:r>
        <w:t>17.1 Common Failure Modes</w:t>
      </w:r>
    </w:p>
    <w:p>
      <w:pPr>
        <w:ind w:left="360" w:hanging="259"/>
      </w:pPr>
      <w:r>
        <w:rPr>
          <w:b/>
        </w:rPr>
        <w:t xml:space="preserve">• </w:t>
      </w:r>
      <w:r>
        <w:t>Wrong intent parse or missing context.</w:t>
      </w:r>
    </w:p>
    <w:p>
      <w:pPr>
        <w:ind w:left="360" w:hanging="259"/>
      </w:pPr>
      <w:r>
        <w:rPr>
          <w:b/>
        </w:rPr>
        <w:t xml:space="preserve">• </w:t>
      </w:r>
      <w:r>
        <w:t>Noisy or stale memory retrieval.</w:t>
      </w:r>
    </w:p>
    <w:p>
      <w:pPr>
        <w:ind w:left="360" w:hanging="259"/>
      </w:pPr>
      <w:r>
        <w:rPr>
          <w:b/>
        </w:rPr>
        <w:t xml:space="preserve">• </w:t>
      </w:r>
      <w:r>
        <w:t>External tool outage, timeout, or changed API behavior.</w:t>
      </w:r>
    </w:p>
    <w:p>
      <w:pPr>
        <w:ind w:left="360" w:hanging="259"/>
      </w:pPr>
      <w:r>
        <w:rPr>
          <w:b/>
        </w:rPr>
        <w:t xml:space="preserve">• </w:t>
      </w:r>
      <w:r>
        <w:t>Policy conflict or insufficient authority.</w:t>
      </w:r>
    </w:p>
    <w:p>
      <w:pPr>
        <w:ind w:left="360" w:hanging="259"/>
      </w:pPr>
      <w:r>
        <w:rPr>
          <w:b/>
        </w:rPr>
        <w:t xml:space="preserve">• </w:t>
      </w:r>
      <w:r>
        <w:t>Partial execution failure after some tasks already completed.</w:t>
      </w:r>
    </w:p>
    <w:p>
      <w:pPr>
        <w:ind w:left="360" w:hanging="259"/>
      </w:pPr>
      <w:r>
        <w:rPr>
          <w:b/>
        </w:rPr>
        <w:t xml:space="preserve">• </w:t>
      </w:r>
      <w:r>
        <w:t>Hallucinated inference or low-confidence recommendation.</w:t>
      </w:r>
    </w:p>
    <w:p>
      <w:pPr>
        <w:pStyle w:val="Heading2"/>
      </w:pPr>
      <w:r>
        <w:t>17.2 Recovery Behaviors</w:t>
      </w:r>
    </w:p>
    <w:p>
      <w:pPr>
        <w:ind w:left="360" w:hanging="259"/>
      </w:pPr>
      <w:r>
        <w:rPr>
          <w:b/>
        </w:rPr>
        <w:t xml:space="preserve">• </w:t>
      </w:r>
      <w:r>
        <w:t>Ask the smallest necessary question when clarification is truly required.</w:t>
      </w:r>
    </w:p>
    <w:p>
      <w:pPr>
        <w:ind w:left="360" w:hanging="259"/>
      </w:pPr>
      <w:r>
        <w:rPr>
          <w:b/>
        </w:rPr>
        <w:t xml:space="preserve">• </w:t>
      </w:r>
      <w:r>
        <w:t>Downgrade from autonomous action to draft/recommendation mode when confidence is low.</w:t>
      </w:r>
    </w:p>
    <w:p>
      <w:pPr>
        <w:ind w:left="360" w:hanging="259"/>
      </w:pPr>
      <w:r>
        <w:rPr>
          <w:b/>
        </w:rPr>
        <w:t xml:space="preserve">• </w:t>
      </w:r>
      <w:r>
        <w:t>Complete the parts that can be completed and clearly disclose what remains.</w:t>
      </w:r>
    </w:p>
    <w:p>
      <w:pPr>
        <w:ind w:left="360" w:hanging="259"/>
      </w:pPr>
      <w:r>
        <w:rPr>
          <w:b/>
        </w:rPr>
        <w:t xml:space="preserve">• </w:t>
      </w:r>
      <w:r>
        <w:t>Retry transient failures with backoff or fallback tools.</w:t>
      </w:r>
    </w:p>
    <w:p>
      <w:pPr>
        <w:ind w:left="360" w:hanging="259"/>
      </w:pPr>
      <w:r>
        <w:rPr>
          <w:b/>
        </w:rPr>
        <w:t xml:space="preserve">• </w:t>
      </w:r>
      <w:r>
        <w:t>Resume workflows from checkpoints instead of restarting from scratch.</w:t>
      </w:r>
    </w:p>
    <w:p>
      <w:pPr>
        <w:ind w:left="360" w:hanging="259"/>
      </w:pPr>
      <w:r>
        <w:rPr>
          <w:b/>
        </w:rPr>
        <w:t xml:space="preserve">• </w:t>
      </w:r>
      <w:r>
        <w:t>Never silently execute high-impact uncertain actions.</w:t>
      </w:r>
    </w:p>
    <w:p>
      <w:pPr>
        <w:pStyle w:val="Heading1"/>
      </w:pPr>
      <w:r>
        <w:t>18. Implementation Roadmap</w:t>
      </w:r>
    </w:p>
    <w:tbl>
      <w:tblPr>
        <w:tblStyle w:val="TableGrid"/>
        <w:tblW w:type="auto" w:w="0"/>
        <w:jc w:val="center"/>
        <w:tblLayout w:type="fixed"/>
        <w:tblLook w:firstColumn="1" w:firstRow="1" w:lastColumn="0" w:lastRow="0" w:noHBand="0" w:noVBand="1" w:val="04A0"/>
      </w:tblPr>
      <w:tblGrid>
        <w:gridCol w:w="1584"/>
        <w:gridCol w:w="2736"/>
        <w:gridCol w:w="5184"/>
      </w:tblGrid>
      <w:tr>
        <w:tc>
          <w:tcPr>
            <w:tcW w:type="dxa" w:w="3216"/>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Phase</w:t>
            </w:r>
          </w:p>
        </w:tc>
        <w:tc>
          <w:tcPr>
            <w:tcW w:type="dxa" w:w="3216"/>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Focus</w:t>
            </w:r>
          </w:p>
        </w:tc>
        <w:tc>
          <w:tcPr>
            <w:tcW w:type="dxa" w:w="3216"/>
            <w:vAlign w:val="center"/>
            <w:tcMar>
              <w:top w:w="80" w:type="dxa"/>
              <w:start w:w="90" w:type="dxa"/>
              <w:bottom w:w="80" w:type="dxa"/>
              <w:end w:w="90" w:type="dxa"/>
            </w:tcMar>
            <w:shd w:fill="D9EAF7"/>
          </w:tcPr>
          <w:p>
            <w:pPr>
              <w:spacing w:before="20" w:after="20" w:line="252" w:lineRule="auto"/>
              <w:jc w:val="center"/>
            </w:pPr>
            <w:r>
              <w:rPr>
                <w:rFonts w:ascii="Aptos" w:hAnsi="Aptos"/>
                <w:b/>
                <w:color w:val="212121"/>
                <w:sz w:val="19"/>
              </w:rPr>
              <w:t>Primary Deliverables</w:t>
            </w:r>
          </w:p>
        </w:tc>
      </w:tr>
      <w:tr>
        <w:tc>
          <w:tcPr>
            <w:tcW w:type="dxa" w:w="1584"/>
            <w:vAlign w:val="center"/>
            <w:tcMar>
              <w:top w:w="80" w:type="dxa"/>
              <w:start w:w="90" w:type="dxa"/>
              <w:bottom w:w="80" w:type="dxa"/>
              <w:end w:w="90" w:type="dxa"/>
            </w:tcMar>
          </w:tcPr>
          <w:p>
            <w:pPr>
              <w:spacing w:before="20" w:after="20" w:line="252" w:lineRule="auto"/>
            </w:pPr>
            <w:r>
              <w:rPr>
                <w:rFonts w:ascii="Aptos" w:hAnsi="Aptos"/>
                <w:sz w:val="19"/>
              </w:rPr>
              <w:t>1</w:t>
            </w:r>
          </w:p>
        </w:tc>
        <w:tc>
          <w:tcPr>
            <w:tcW w:type="dxa" w:w="2736"/>
            <w:vAlign w:val="center"/>
            <w:tcMar>
              <w:top w:w="80" w:type="dxa"/>
              <w:start w:w="90" w:type="dxa"/>
              <w:bottom w:w="80" w:type="dxa"/>
              <w:end w:w="90" w:type="dxa"/>
            </w:tcMar>
          </w:tcPr>
          <w:p>
            <w:pPr>
              <w:spacing w:before="20" w:after="20" w:line="252" w:lineRule="auto"/>
            </w:pPr>
            <w:r>
              <w:rPr>
                <w:rFonts w:ascii="Aptos" w:hAnsi="Aptos"/>
                <w:sz w:val="19"/>
              </w:rPr>
              <w:t>Core foundation</w:t>
            </w:r>
          </w:p>
        </w:tc>
        <w:tc>
          <w:tcPr>
            <w:tcW w:type="dxa" w:w="5184"/>
            <w:vAlign w:val="center"/>
            <w:tcMar>
              <w:top w:w="80" w:type="dxa"/>
              <w:start w:w="90" w:type="dxa"/>
              <w:bottom w:w="80" w:type="dxa"/>
              <w:end w:w="90" w:type="dxa"/>
            </w:tcMar>
          </w:tcPr>
          <w:p>
            <w:pPr>
              <w:spacing w:before="20" w:after="20" w:line="252" w:lineRule="auto"/>
            </w:pPr>
            <w:r>
              <w:rPr>
                <w:rFonts w:ascii="Aptos" w:hAnsi="Aptos"/>
                <w:sz w:val="19"/>
              </w:rPr>
              <w:t>Orchestrator, memory basics, policy engine, chat UI, approvals inbox, activity log, core integrations for email/calendar/tasks/notes</w:t>
            </w:r>
          </w:p>
        </w:tc>
      </w:tr>
      <w:tr>
        <w:tc>
          <w:tcPr>
            <w:tcW w:type="dxa" w:w="1584"/>
            <w:vAlign w:val="center"/>
            <w:tcMar>
              <w:top w:w="80" w:type="dxa"/>
              <w:start w:w="90" w:type="dxa"/>
              <w:bottom w:w="80" w:type="dxa"/>
              <w:end w:w="90" w:type="dxa"/>
            </w:tcMar>
          </w:tcPr>
          <w:p>
            <w:pPr>
              <w:spacing w:before="20" w:after="20" w:line="252" w:lineRule="auto"/>
            </w:pPr>
            <w:r>
              <w:rPr>
                <w:rFonts w:ascii="Aptos" w:hAnsi="Aptos"/>
                <w:sz w:val="19"/>
              </w:rPr>
              <w:t>2</w:t>
            </w:r>
          </w:p>
        </w:tc>
        <w:tc>
          <w:tcPr>
            <w:tcW w:type="dxa" w:w="2736"/>
            <w:vAlign w:val="center"/>
            <w:tcMar>
              <w:top w:w="80" w:type="dxa"/>
              <w:start w:w="90" w:type="dxa"/>
              <w:bottom w:w="80" w:type="dxa"/>
              <w:end w:w="90" w:type="dxa"/>
            </w:tcMar>
          </w:tcPr>
          <w:p>
            <w:pPr>
              <w:spacing w:before="20" w:after="20" w:line="252" w:lineRule="auto"/>
            </w:pPr>
            <w:r>
              <w:rPr>
                <w:rFonts w:ascii="Aptos" w:hAnsi="Aptos"/>
                <w:sz w:val="19"/>
              </w:rPr>
              <w:t>Specialist agent quality</w:t>
            </w:r>
          </w:p>
        </w:tc>
        <w:tc>
          <w:tcPr>
            <w:tcW w:type="dxa" w:w="5184"/>
            <w:vAlign w:val="center"/>
            <w:tcMar>
              <w:top w:w="80" w:type="dxa"/>
              <w:start w:w="90" w:type="dxa"/>
              <w:bottom w:w="80" w:type="dxa"/>
              <w:end w:w="90" w:type="dxa"/>
            </w:tcMar>
          </w:tcPr>
          <w:p>
            <w:pPr>
              <w:spacing w:before="20" w:after="20" w:line="252" w:lineRule="auto"/>
            </w:pPr>
            <w:r>
              <w:rPr>
                <w:rFonts w:ascii="Aptos" w:hAnsi="Aptos"/>
                <w:sz w:val="19"/>
              </w:rPr>
              <w:t>Communications, calendar, workflow, research, and knowledge agents with structured outputs and stronger routing</w:t>
            </w:r>
          </w:p>
        </w:tc>
      </w:tr>
      <w:tr>
        <w:tc>
          <w:tcPr>
            <w:tcW w:type="dxa" w:w="1584"/>
            <w:vAlign w:val="center"/>
            <w:tcMar>
              <w:top w:w="80" w:type="dxa"/>
              <w:start w:w="90" w:type="dxa"/>
              <w:bottom w:w="80" w:type="dxa"/>
              <w:end w:w="90" w:type="dxa"/>
            </w:tcMar>
          </w:tcPr>
          <w:p>
            <w:pPr>
              <w:spacing w:before="20" w:after="20" w:line="252" w:lineRule="auto"/>
            </w:pPr>
            <w:r>
              <w:rPr>
                <w:rFonts w:ascii="Aptos" w:hAnsi="Aptos"/>
                <w:sz w:val="19"/>
              </w:rPr>
              <w:t>3</w:t>
            </w:r>
          </w:p>
        </w:tc>
        <w:tc>
          <w:tcPr>
            <w:tcW w:type="dxa" w:w="2736"/>
            <w:vAlign w:val="center"/>
            <w:tcMar>
              <w:top w:w="80" w:type="dxa"/>
              <w:start w:w="90" w:type="dxa"/>
              <w:bottom w:w="80" w:type="dxa"/>
              <w:end w:w="90" w:type="dxa"/>
            </w:tcMar>
          </w:tcPr>
          <w:p>
            <w:pPr>
              <w:spacing w:before="20" w:after="20" w:line="252" w:lineRule="auto"/>
            </w:pPr>
            <w:r>
              <w:rPr>
                <w:rFonts w:ascii="Aptos" w:hAnsi="Aptos"/>
                <w:sz w:val="19"/>
              </w:rPr>
              <w:t>Persistent execution</w:t>
            </w:r>
          </w:p>
        </w:tc>
        <w:tc>
          <w:tcPr>
            <w:tcW w:type="dxa" w:w="5184"/>
            <w:vAlign w:val="center"/>
            <w:tcMar>
              <w:top w:w="80" w:type="dxa"/>
              <w:start w:w="90" w:type="dxa"/>
              <w:bottom w:w="80" w:type="dxa"/>
              <w:end w:w="90" w:type="dxa"/>
            </w:tcMar>
          </w:tcPr>
          <w:p>
            <w:pPr>
              <w:spacing w:before="20" w:after="20" w:line="252" w:lineRule="auto"/>
            </w:pPr>
            <w:r>
              <w:rPr>
                <w:rFonts w:ascii="Aptos" w:hAnsi="Aptos"/>
                <w:sz w:val="19"/>
              </w:rPr>
              <w:t>Scheduler, watcher engine, async workers, retries, checkpoints, task-state visualizer, recurring automations</w:t>
            </w:r>
          </w:p>
        </w:tc>
      </w:tr>
      <w:tr>
        <w:tc>
          <w:tcPr>
            <w:tcW w:type="dxa" w:w="1584"/>
            <w:vAlign w:val="center"/>
            <w:tcMar>
              <w:top w:w="80" w:type="dxa"/>
              <w:start w:w="90" w:type="dxa"/>
              <w:bottom w:w="80" w:type="dxa"/>
              <w:end w:w="90" w:type="dxa"/>
            </w:tcMar>
          </w:tcPr>
          <w:p>
            <w:pPr>
              <w:spacing w:before="20" w:after="20" w:line="252" w:lineRule="auto"/>
            </w:pPr>
            <w:r>
              <w:rPr>
                <w:rFonts w:ascii="Aptos" w:hAnsi="Aptos"/>
                <w:sz w:val="19"/>
              </w:rPr>
              <w:t>4</w:t>
            </w:r>
          </w:p>
        </w:tc>
        <w:tc>
          <w:tcPr>
            <w:tcW w:type="dxa" w:w="2736"/>
            <w:vAlign w:val="center"/>
            <w:tcMar>
              <w:top w:w="80" w:type="dxa"/>
              <w:start w:w="90" w:type="dxa"/>
              <w:bottom w:w="80" w:type="dxa"/>
              <w:end w:w="90" w:type="dxa"/>
            </w:tcMar>
          </w:tcPr>
          <w:p>
            <w:pPr>
              <w:spacing w:before="20" w:after="20" w:line="252" w:lineRule="auto"/>
            </w:pPr>
            <w:r>
              <w:rPr>
                <w:rFonts w:ascii="Aptos" w:hAnsi="Aptos"/>
                <w:sz w:val="19"/>
              </w:rPr>
              <w:t>Deep personalization</w:t>
            </w:r>
          </w:p>
        </w:tc>
        <w:tc>
          <w:tcPr>
            <w:tcW w:type="dxa" w:w="5184"/>
            <w:vAlign w:val="center"/>
            <w:tcMar>
              <w:top w:w="80" w:type="dxa"/>
              <w:start w:w="90" w:type="dxa"/>
              <w:bottom w:w="80" w:type="dxa"/>
              <w:end w:w="90" w:type="dxa"/>
            </w:tcMar>
          </w:tcPr>
          <w:p>
            <w:pPr>
              <w:spacing w:before="20" w:after="20" w:line="252" w:lineRule="auto"/>
            </w:pPr>
            <w:r>
              <w:rPr>
                <w:rFonts w:ascii="Aptos" w:hAnsi="Aptos"/>
                <w:sz w:val="19"/>
              </w:rPr>
              <w:t>Preference refinement, memory ranking improvements, policy recommendations, adaptive autonomy tuning</w:t>
            </w:r>
          </w:p>
        </w:tc>
      </w:tr>
      <w:tr>
        <w:tc>
          <w:tcPr>
            <w:tcW w:type="dxa" w:w="1584"/>
            <w:vAlign w:val="center"/>
            <w:tcMar>
              <w:top w:w="80" w:type="dxa"/>
              <w:start w:w="90" w:type="dxa"/>
              <w:bottom w:w="80" w:type="dxa"/>
              <w:end w:w="90" w:type="dxa"/>
            </w:tcMar>
          </w:tcPr>
          <w:p>
            <w:pPr>
              <w:spacing w:before="20" w:after="20" w:line="252" w:lineRule="auto"/>
            </w:pPr>
            <w:r>
              <w:rPr>
                <w:rFonts w:ascii="Aptos" w:hAnsi="Aptos"/>
                <w:sz w:val="19"/>
              </w:rPr>
              <w:t>5</w:t>
            </w:r>
          </w:p>
        </w:tc>
        <w:tc>
          <w:tcPr>
            <w:tcW w:type="dxa" w:w="2736"/>
            <w:vAlign w:val="center"/>
            <w:tcMar>
              <w:top w:w="80" w:type="dxa"/>
              <w:start w:w="90" w:type="dxa"/>
              <w:bottom w:w="80" w:type="dxa"/>
              <w:end w:w="90" w:type="dxa"/>
            </w:tcMar>
          </w:tcPr>
          <w:p>
            <w:pPr>
              <w:spacing w:before="20" w:after="20" w:line="252" w:lineRule="auto"/>
            </w:pPr>
            <w:r>
              <w:rPr>
                <w:rFonts w:ascii="Aptos" w:hAnsi="Aptos"/>
                <w:sz w:val="19"/>
              </w:rPr>
              <w:t>Ecosystem expansion</w:t>
            </w:r>
          </w:p>
        </w:tc>
        <w:tc>
          <w:tcPr>
            <w:tcW w:type="dxa" w:w="5184"/>
            <w:vAlign w:val="center"/>
            <w:tcMar>
              <w:top w:w="80" w:type="dxa"/>
              <w:start w:w="90" w:type="dxa"/>
              <w:bottom w:w="80" w:type="dxa"/>
              <w:end w:w="90" w:type="dxa"/>
            </w:tcMar>
          </w:tcPr>
          <w:p>
            <w:pPr>
              <w:spacing w:before="20" w:after="20" w:line="252" w:lineRule="auto"/>
            </w:pPr>
            <w:r>
              <w:rPr>
                <w:rFonts w:ascii="Aptos" w:hAnsi="Aptos"/>
                <w:sz w:val="19"/>
              </w:rPr>
              <w:t>Third-party agent interoperability, richer enterprise integrations, multi-user modes, broader orchestration</w:t>
            </w:r>
          </w:p>
        </w:tc>
      </w:tr>
    </w:tbl>
    <w:p>
      <w:pPr>
        <w:pStyle w:val="Heading1"/>
      </w:pPr>
      <w:r>
        <w:t>19. Success Metrics</w:t>
      </w:r>
    </w:p>
    <w:p>
      <w:pPr>
        <w:pStyle w:val="Heading2"/>
      </w:pPr>
      <w:r>
        <w:t>19.1 User Metrics</w:t>
      </w:r>
    </w:p>
    <w:p>
      <w:pPr>
        <w:ind w:left="360" w:hanging="259"/>
      </w:pPr>
      <w:r>
        <w:rPr>
          <w:b/>
        </w:rPr>
        <w:t xml:space="preserve">• </w:t>
      </w:r>
      <w:r>
        <w:t>Time to first useful action.</w:t>
      </w:r>
    </w:p>
    <w:p>
      <w:pPr>
        <w:ind w:left="360" w:hanging="259"/>
      </w:pPr>
      <w:r>
        <w:rPr>
          <w:b/>
        </w:rPr>
        <w:t xml:space="preserve">• </w:t>
      </w:r>
      <w:r>
        <w:t>Approval acceptance rate.</w:t>
      </w:r>
    </w:p>
    <w:p>
      <w:pPr>
        <w:ind w:left="360" w:hanging="259"/>
      </w:pPr>
      <w:r>
        <w:rPr>
          <w:b/>
        </w:rPr>
        <w:t xml:space="preserve">• </w:t>
      </w:r>
      <w:r>
        <w:t>Automation retention and continued usage.</w:t>
      </w:r>
    </w:p>
    <w:p>
      <w:pPr>
        <w:ind w:left="360" w:hanging="259"/>
      </w:pPr>
      <w:r>
        <w:rPr>
          <w:b/>
        </w:rPr>
        <w:t xml:space="preserve">• </w:t>
      </w:r>
      <w:r>
        <w:t>Trust score and frequency of manual override.</w:t>
      </w:r>
    </w:p>
    <w:p>
      <w:pPr>
        <w:ind w:left="360" w:hanging="259"/>
      </w:pPr>
      <w:r>
        <w:rPr>
          <w:b/>
        </w:rPr>
        <w:t xml:space="preserve">• </w:t>
      </w:r>
      <w:r>
        <w:t>Reduction in prompts required to complete a goal.</w:t>
      </w:r>
    </w:p>
    <w:p>
      <w:pPr>
        <w:pStyle w:val="Heading2"/>
      </w:pPr>
      <w:r>
        <w:t>19.2 System Metrics</w:t>
      </w:r>
    </w:p>
    <w:p>
      <w:pPr>
        <w:ind w:left="360" w:hanging="259"/>
      </w:pPr>
      <w:r>
        <w:rPr>
          <w:b/>
        </w:rPr>
        <w:t xml:space="preserve">• </w:t>
      </w:r>
      <w:r>
        <w:t>Task success rate.</w:t>
      </w:r>
    </w:p>
    <w:p>
      <w:pPr>
        <w:ind w:left="360" w:hanging="259"/>
      </w:pPr>
      <w:r>
        <w:rPr>
          <w:b/>
        </w:rPr>
        <w:t xml:space="preserve">• </w:t>
      </w:r>
      <w:r>
        <w:t>Routing accuracy.</w:t>
      </w:r>
    </w:p>
    <w:p>
      <w:pPr>
        <w:ind w:left="360" w:hanging="259"/>
      </w:pPr>
      <w:r>
        <w:rPr>
          <w:b/>
        </w:rPr>
        <w:t xml:space="preserve">• </w:t>
      </w:r>
      <w:r>
        <w:t>Policy violation prevention rate.</w:t>
      </w:r>
    </w:p>
    <w:p>
      <w:pPr>
        <w:ind w:left="360" w:hanging="259"/>
      </w:pPr>
      <w:r>
        <w:rPr>
          <w:b/>
        </w:rPr>
        <w:t xml:space="preserve">• </w:t>
      </w:r>
      <w:r>
        <w:t>Memory retrieval relevance.</w:t>
      </w:r>
    </w:p>
    <w:p>
      <w:pPr>
        <w:ind w:left="360" w:hanging="259"/>
      </w:pPr>
      <w:r>
        <w:rPr>
          <w:b/>
        </w:rPr>
        <w:t xml:space="preserve">• </w:t>
      </w:r>
      <w:r>
        <w:t>Retry rate and average completion latency.</w:t>
      </w:r>
    </w:p>
    <w:p>
      <w:pPr>
        <w:pStyle w:val="Heading2"/>
      </w:pPr>
      <w:r>
        <w:t>19.3 Outcome Metrics</w:t>
      </w:r>
    </w:p>
    <w:p>
      <w:pPr>
        <w:ind w:left="360" w:hanging="259"/>
      </w:pPr>
      <w:r>
        <w:rPr>
          <w:b/>
        </w:rPr>
        <w:t xml:space="preserve">• </w:t>
      </w:r>
      <w:r>
        <w:t>Time saved.</w:t>
      </w:r>
    </w:p>
    <w:p>
      <w:pPr>
        <w:ind w:left="360" w:hanging="259"/>
      </w:pPr>
      <w:r>
        <w:rPr>
          <w:b/>
        </w:rPr>
        <w:t xml:space="preserve">• </w:t>
      </w:r>
      <w:r>
        <w:t>Reduction in missed deadlines and follow-ups.</w:t>
      </w:r>
    </w:p>
    <w:p>
      <w:pPr>
        <w:ind w:left="360" w:hanging="259"/>
      </w:pPr>
      <w:r>
        <w:rPr>
          <w:b/>
        </w:rPr>
        <w:t xml:space="preserve">• </w:t>
      </w:r>
      <w:r>
        <w:t>Increase in completed multi-step workflows.</w:t>
      </w:r>
    </w:p>
    <w:p>
      <w:pPr>
        <w:ind w:left="360" w:hanging="259"/>
      </w:pPr>
      <w:r>
        <w:rPr>
          <w:b/>
        </w:rPr>
        <w:t xml:space="preserve">• </w:t>
      </w:r>
      <w:r>
        <w:t>Reduction in cognitive overhead for recurring coordination tasks.</w:t>
      </w:r>
    </w:p>
    <w:p>
      <w:pPr>
        <w:pStyle w:val="Heading1"/>
      </w:pPr>
      <w:r>
        <w:t>20. Final Summary</w:t>
      </w:r>
    </w:p>
    <w:p>
      <w:pPr/>
      <w:r>
        <w:t>The agentic personal assistant network should be built as a stateful, policy-aware, multi-agent system that turns intent into action. It should pair a central orchestrator with specialized agents, structured memory, normalized tools, a governance engine, and a resilient execution layer. Functionally, it should know when to answer, when to draft, when to automate, when to monitor, and when to ask. Operationally, it should remain observable, auditable, and easy to control. Product-wise, it should feel simple on the surface while hiding a rigorous internal architecture.</w:t>
      </w:r>
    </w:p>
    <w:p>
      <w:pPr/>
      <w:r>
        <w:t>If implemented well, this system will not behave like a more advanced chatbot. It will behave like a trusted personal operating system that helps users plan, coordinate, execute, and follow through with far less manual effort.</w:t>
      </w:r>
    </w:p>
    <w:sectPr w:rsidR="00FC693F" w:rsidRPr="0006063C" w:rsidSect="00034616">
      <w:headerReference w:type="default" r:id="rId9"/>
      <w:footerReference w:type="default" r:id="rId10"/>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Comprehensive System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Agentic Personal Assistant Network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line="276" w:lineRule="auto"/>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outlineLvl w:val="1"/>
    </w:pPr>
    <w:rPr>
      <w:rFonts w:asciiTheme="majorHAnsi" w:eastAsiaTheme="majorEastAsia" w:hAnsiTheme="majorHAnsi" w:cstheme="majorBidi" w:ascii="Aptos" w:hAnsi="Aptos"/>
      <w:b/>
      <w:bCs/>
      <w:color w:val="212121"/>
      <w:sz w:val="25"/>
      <w:szCs w:val="26"/>
    </w:rPr>
  </w:style>
  <w:style w:type="paragraph" w:styleId="Heading3">
    <w:name w:val="heading 3"/>
    <w:basedOn w:val="Normal"/>
    <w:next w:val="Normal"/>
    <w:link w:val="Heading3Char"/>
    <w:uiPriority w:val="9"/>
    <w:unhideWhenUsed/>
    <w:qFormat/>
    <w:rsid w:val="00FC693F"/>
    <w:pPr>
      <w:keepNext/>
      <w:keepLines/>
      <w:spacing w:before="160" w:after="40" w:line="276" w:lineRule="auto"/>
      <w:outlineLvl w:val="2"/>
    </w:pPr>
    <w:rPr>
      <w:rFonts w:asciiTheme="majorHAnsi" w:eastAsiaTheme="majorEastAsia" w:hAnsiTheme="majorHAnsi" w:cstheme="majorBidi" w:ascii="Aptos" w:hAnsi="Aptos"/>
      <w:b/>
      <w:bCs/>
      <w:color w:val="21212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before="0" w:after="200" w:line="276" w:lineRule="auto"/>
    </w:pPr>
    <w:rPr>
      <w:rFonts w:ascii="Aptos" w:hAnsi="Aptos"/>
      <w:b/>
      <w:color w:val="1F4E79"/>
      <w:sz w:val="48"/>
    </w:rPr>
  </w:style>
  <w:style w:type="paragraph" w:customStyle="1" w:styleId="SubtitleCustom">
    <w:name w:val="SubtitleCustom"/>
    <w:basedOn w:val="Normal"/>
    <w:pPr>
      <w:spacing w:before="0" w:after="360" w:line="276" w:lineRule="auto"/>
    </w:pPr>
    <w:rPr>
      <w:rFonts w:ascii="Aptos" w:hAnsi="Aptos"/>
      <w:b w:val="0"/>
      <w:color w:val="666666"/>
      <w:sz w:val="24"/>
    </w:rPr>
  </w:style>
  <w:style w:type="paragraph" w:customStyle="1" w:styleId="SmallMuted">
    <w:name w:val="SmallMuted"/>
    <w:basedOn w:val="Normal"/>
    <w:pPr>
      <w:spacing w:before="0" w:after="80" w:line="276" w:lineRule="auto"/>
    </w:pPr>
    <w:rPr>
      <w:rFonts w:ascii="Aptos" w:hAnsi="Aptos"/>
      <w:b w:val="0"/>
      <w:color w:val="666666"/>
      <w:sz w:val="18"/>
    </w:rPr>
  </w:style>
  <w:style w:type="paragraph" w:customStyle="1" w:styleId="Callout">
    <w:name w:val="Callout"/>
    <w:basedOn w:val="Normal"/>
    <w:pPr>
      <w:spacing w:before="0" w:after="80" w:line="276" w:lineRule="auto"/>
    </w:pPr>
    <w:rPr>
      <w:rFonts w:ascii="Aptos" w:hAnsi="Aptos"/>
      <w:b w:val="0"/>
      <w:color w:val="21212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