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F50" w:rsidRPr="00726612" w:rsidRDefault="00492F50" w:rsidP="00492F50">
      <w:pPr>
        <w:pStyle w:val="Heading2"/>
        <w:rPr>
          <w:rFonts w:eastAsia="MS Mincho"/>
          <w:color w:val="000000"/>
        </w:rPr>
      </w:pPr>
      <w:bookmarkStart w:id="0" w:name="_Hlk27641615"/>
      <w:bookmarkStart w:id="1" w:name="_Toc33621613"/>
      <w:r w:rsidRPr="00726612">
        <w:rPr>
          <w:color w:val="000000"/>
        </w:rPr>
        <w:t>Tiêu chuẩn 23: Kết quả NCKH</w:t>
      </w:r>
      <w:bookmarkEnd w:id="1"/>
    </w:p>
    <w:p w:rsidR="00492F50" w:rsidRPr="00726612" w:rsidRDefault="00492F50" w:rsidP="00492F50">
      <w:pPr>
        <w:pStyle w:val="Heading3"/>
        <w:rPr>
          <w:color w:val="000000"/>
        </w:rPr>
      </w:pPr>
      <w:bookmarkStart w:id="2" w:name="_Toc27817236"/>
      <w:r w:rsidRPr="00726612">
        <w:rPr>
          <w:color w:val="000000"/>
        </w:rPr>
        <w:t>Tiêu chí 23.1. Loại hình và khối lượng nghiên cứu của đội ngũ GV và cán bộ nghiên cứu được xác lập, giám sát và đối sánh để cải tiến</w:t>
      </w:r>
      <w:bookmarkEnd w:id="2"/>
    </w:p>
    <w:p w:rsidR="00492F50" w:rsidRPr="00726612" w:rsidRDefault="00492F50" w:rsidP="00492F50">
      <w:pPr>
        <w:rPr>
          <w:color w:val="000000"/>
          <w:lang w:val="nb-NO"/>
        </w:rPr>
      </w:pPr>
      <w:r w:rsidRPr="00726612">
        <w:rPr>
          <w:color w:val="000000"/>
          <w:lang w:val="nb-NO"/>
        </w:rPr>
        <w:t xml:space="preserve">Hoạt động NCKH của GV được xác định là một trong những nhiệm vụ trọng tâm của Nhà trường và được thể hiện rõ trong Nghị quyết của HĐQT [H23.23.01.01]. Trong KHCL về hoạt động NCKH giai đoạn 2017-2025, kế hoạch trung hạn hoạt động NCKH giai đoạn 2017-2020 và kế hoạch năm học hàng năm của Trường luôn có các KPIs về NCKH nói chung, trong đó có NCKH của GV [H23.23.01.02], [H23.23.01.03], [H23.23.01.04]. Nhà trường ban hành và thông báo Quy chế làm việc của GV, trong đó có quy định rõ về hoạt động NCKH mà GV phải thực hiện trong năm học  [H23.23.01.05], [H23.23.01.06], [H23.23.01.07]. Bên cạnh đó, trong Quy định về hoạt động NCKH của Nhà trường có quy định cụ thể về </w:t>
      </w:r>
      <w:r w:rsidRPr="00726612">
        <w:rPr>
          <w:color w:val="000000"/>
          <w:lang w:val="de-DE"/>
        </w:rPr>
        <w:t xml:space="preserve">các loại hình hoạt động nghiên cứu; số lượng và chất lượng NCKH mà đội ngũ GV và cán bộ nghiên cứu phải thực hiện </w:t>
      </w:r>
      <w:r w:rsidRPr="00726612">
        <w:rPr>
          <w:color w:val="000000"/>
          <w:lang w:val="nb-NO"/>
        </w:rPr>
        <w:t>[H23.23.01.08]</w:t>
      </w:r>
      <w:r w:rsidRPr="00726612">
        <w:rPr>
          <w:color w:val="000000"/>
          <w:lang w:val="de-DE"/>
        </w:rPr>
        <w:t xml:space="preserve">. Hàng năm, số lượng các công trình khoa học của GV được quy đổi thành số tiết theo quy định và đối sánh với quy định của Nhà trường về loại hình hoạt động nghiên cứu; số lượng và chất lượng NCKH mà đội ngũ GV và cán bộ nghiên cứu phải thực hiện </w:t>
      </w:r>
      <w:r w:rsidRPr="00726612">
        <w:rPr>
          <w:color w:val="000000"/>
          <w:lang w:val="nb-NO"/>
        </w:rPr>
        <w:t>[H23.23.01.09]</w:t>
      </w:r>
      <w:r w:rsidRPr="00726612">
        <w:rPr>
          <w:color w:val="000000"/>
          <w:lang w:val="de-DE"/>
        </w:rPr>
        <w:t xml:space="preserve">. </w:t>
      </w:r>
    </w:p>
    <w:p w:rsidR="00492F50" w:rsidRPr="00726612" w:rsidRDefault="00492F50" w:rsidP="00492F50">
      <w:pPr>
        <w:rPr>
          <w:color w:val="000000"/>
        </w:rPr>
      </w:pPr>
      <w:bookmarkStart w:id="3" w:name="_Toc27519612"/>
      <w:r w:rsidRPr="00726612">
        <w:rPr>
          <w:color w:val="000000"/>
          <w:lang w:val="de-DE"/>
        </w:rPr>
        <w:t xml:space="preserve">Nhà trường phân công Phòng KH &amp; HTQT là đơn vị theo dõi, giám sát hoạt động NCKH </w:t>
      </w:r>
      <w:r w:rsidRPr="00726612">
        <w:rPr>
          <w:color w:val="000000"/>
          <w:lang w:val="vi-VN"/>
        </w:rPr>
        <w:t xml:space="preserve">của đội ngũ </w:t>
      </w:r>
      <w:r w:rsidRPr="00726612">
        <w:rPr>
          <w:color w:val="000000"/>
        </w:rPr>
        <w:t>GV</w:t>
      </w:r>
      <w:r w:rsidRPr="00726612">
        <w:rPr>
          <w:color w:val="000000"/>
          <w:lang w:val="vi-VN"/>
        </w:rPr>
        <w:t xml:space="preserve"> </w:t>
      </w:r>
      <w:r w:rsidRPr="00726612">
        <w:rPr>
          <w:rFonts w:eastAsia="Times New Roman"/>
          <w:color w:val="000000"/>
          <w:lang w:val="vi-VN"/>
        </w:rPr>
        <w:t>và cán bộ nghiên cứu</w:t>
      </w:r>
      <w:r w:rsidRPr="00726612">
        <w:rPr>
          <w:color w:val="000000"/>
          <w:lang w:val="vi-VN"/>
        </w:rPr>
        <w:t xml:space="preserve"> </w:t>
      </w:r>
      <w:r w:rsidRPr="00726612">
        <w:rPr>
          <w:color w:val="000000"/>
        </w:rPr>
        <w:t xml:space="preserve">toàn trường </w:t>
      </w:r>
      <w:r w:rsidRPr="00726612">
        <w:rPr>
          <w:color w:val="000000"/>
          <w:lang w:val="nb-NO"/>
        </w:rPr>
        <w:t>[H23.23.01.10], [H23.23.01.12], [H23.23.01.13], [H23.23.01.14]</w:t>
      </w:r>
      <w:r w:rsidRPr="00726612">
        <w:rPr>
          <w:color w:val="000000"/>
        </w:rPr>
        <w:t xml:space="preserve">. Bên cạnh đó, Nhà trường phân công Ban chủ nhiệm các Khoa có trách nhiệm giám sát </w:t>
      </w:r>
      <w:r w:rsidRPr="00726612">
        <w:rPr>
          <w:color w:val="000000"/>
          <w:lang w:val="de-DE"/>
        </w:rPr>
        <w:t xml:space="preserve">hoạt động NCKH </w:t>
      </w:r>
      <w:r w:rsidRPr="00726612">
        <w:rPr>
          <w:color w:val="000000"/>
          <w:lang w:val="vi-VN"/>
        </w:rPr>
        <w:t xml:space="preserve">của đội ngũ giảng viên </w:t>
      </w:r>
      <w:r w:rsidRPr="00726612">
        <w:rPr>
          <w:rFonts w:eastAsia="Times New Roman"/>
          <w:color w:val="000000"/>
          <w:lang w:val="vi-VN"/>
        </w:rPr>
        <w:t>và cán bộ nghiên cứu</w:t>
      </w:r>
      <w:r w:rsidRPr="00726612">
        <w:rPr>
          <w:color w:val="000000"/>
          <w:lang w:val="vi-VN"/>
        </w:rPr>
        <w:t xml:space="preserve"> </w:t>
      </w:r>
      <w:r w:rsidRPr="00726612">
        <w:rPr>
          <w:color w:val="000000"/>
        </w:rPr>
        <w:t xml:space="preserve">của Khoa </w:t>
      </w:r>
      <w:r w:rsidRPr="00726612">
        <w:rPr>
          <w:color w:val="000000"/>
          <w:lang w:val="nb-NO"/>
        </w:rPr>
        <w:t>[H23.23.01.15], [H23.23.01.16]</w:t>
      </w:r>
      <w:r w:rsidRPr="00726612">
        <w:rPr>
          <w:color w:val="000000"/>
        </w:rPr>
        <w:t xml:space="preserve">. Các Hội đồng nghiệm thu đề tài NCKH và giáo trình có trách nhiệm giám sát, đánh giá các đề tài NCKH và các giáo trình được nghiệm thu </w:t>
      </w:r>
      <w:r w:rsidRPr="00726612">
        <w:rPr>
          <w:color w:val="000000"/>
          <w:lang w:val="nb-NO"/>
        </w:rPr>
        <w:t>[H23.23.01.17], [H23.23.01.18]</w:t>
      </w:r>
      <w:r w:rsidRPr="00726612">
        <w:rPr>
          <w:color w:val="000000"/>
        </w:rPr>
        <w:t xml:space="preserve">. </w:t>
      </w:r>
      <w:r w:rsidRPr="00726612">
        <w:rPr>
          <w:color w:val="000000"/>
          <w:lang w:val="de-DE"/>
        </w:rPr>
        <w:t xml:space="preserve">Cuối mỗi năm học, GV kê khai các hoạt động NCKH đã thực hiện, kèm theo minh chứng và gửi về Phòng KH &amp; HTQT xác nhận và tính giờ quy đổi, trên cơ sở đó, Phòng KH &amp; HTQT có trách nhiệm xác nhận khối lượng hoạt động NCKH cho từng GV, từng đơn vị </w:t>
      </w:r>
      <w:r w:rsidRPr="00726612">
        <w:rPr>
          <w:color w:val="000000"/>
          <w:lang w:val="nb-NO"/>
        </w:rPr>
        <w:t>[H23.23.01.09]</w:t>
      </w:r>
      <w:r w:rsidRPr="00726612">
        <w:rPr>
          <w:color w:val="000000"/>
          <w:lang w:val="de-DE"/>
        </w:rPr>
        <w:t xml:space="preserve">. Phòng KH &amp; HTQT đồng thời phân công 01 nhân sự của Phòng thực hiện việc xây dựng cơ sở dữ liệu </w:t>
      </w:r>
      <w:r w:rsidRPr="00726612">
        <w:rPr>
          <w:color w:val="000000"/>
        </w:rPr>
        <w:t xml:space="preserve">về loại hình và khối lượng nghiên cứu đạt được của từng GV và cán bộ nghiên cứu, trong đó cập nhật từng năm </w:t>
      </w:r>
      <w:r w:rsidRPr="00726612">
        <w:rPr>
          <w:color w:val="000000"/>
          <w:lang w:val="nb-NO"/>
        </w:rPr>
        <w:t>[H23.23.01.14], [H23.23.01.19], [H23.23.01.20]</w:t>
      </w:r>
      <w:r w:rsidRPr="00726612">
        <w:rPr>
          <w:color w:val="000000"/>
        </w:rPr>
        <w:t xml:space="preserve">. Ngoài ra, GV của Nhà trường có trách nhiệm kê khai và cập nhật các công trình khoa học đã công bố trên lý lịch khoa học được đăng tải trên website của Trường </w:t>
      </w:r>
      <w:r w:rsidRPr="00726612">
        <w:rPr>
          <w:color w:val="000000"/>
          <w:lang w:val="nb-NO"/>
        </w:rPr>
        <w:t>[H23.23.01.21]</w:t>
      </w:r>
      <w:r w:rsidRPr="00726612">
        <w:rPr>
          <w:color w:val="000000"/>
        </w:rPr>
        <w:t>.</w:t>
      </w:r>
      <w:bookmarkEnd w:id="3"/>
      <w:r w:rsidRPr="00726612">
        <w:rPr>
          <w:color w:val="000000"/>
        </w:rPr>
        <w:t xml:space="preserve"> </w:t>
      </w:r>
    </w:p>
    <w:p w:rsidR="00492F50" w:rsidRPr="00726612" w:rsidRDefault="00492F50" w:rsidP="00492F50">
      <w:pPr>
        <w:rPr>
          <w:color w:val="000000"/>
        </w:rPr>
      </w:pPr>
      <w:r w:rsidRPr="00726612">
        <w:rPr>
          <w:color w:val="000000"/>
        </w:rPr>
        <w:t xml:space="preserve">Căn cứ quy định khảo sát ý kiến phản hồi của các bên liên quan, hàng năm, Nhà trường ban hành kế hoạch khảo sát ý kiến phản hồi của các bên liên quan về hoạt động của Trường </w:t>
      </w:r>
      <w:r w:rsidRPr="00726612">
        <w:rPr>
          <w:color w:val="000000"/>
          <w:lang w:val="nb-NO"/>
        </w:rPr>
        <w:t>[H23.23.01.22]</w:t>
      </w:r>
      <w:r w:rsidRPr="00726612">
        <w:rPr>
          <w:color w:val="000000"/>
        </w:rPr>
        <w:t xml:space="preserve">. Trong nội dung khảo sát ý kiến phản hồi của các bên liên quan về hoạt động của Trường có khảo sát về </w:t>
      </w:r>
      <w:r w:rsidRPr="00726612">
        <w:rPr>
          <w:color w:val="000000"/>
          <w:lang w:val="vi-VN"/>
        </w:rPr>
        <w:t xml:space="preserve">chất lượng hoạt động nghiên cứu của đội ngũ </w:t>
      </w:r>
      <w:r w:rsidRPr="00726612">
        <w:rPr>
          <w:color w:val="000000"/>
        </w:rPr>
        <w:t>GV</w:t>
      </w:r>
      <w:r w:rsidRPr="00726612">
        <w:rPr>
          <w:color w:val="000000"/>
          <w:lang w:val="vi-VN"/>
        </w:rPr>
        <w:t xml:space="preserve"> và cán bộ nghiên cứu</w:t>
      </w:r>
      <w:r w:rsidRPr="00726612">
        <w:rPr>
          <w:color w:val="000000"/>
        </w:rPr>
        <w:t xml:space="preserve"> </w:t>
      </w:r>
      <w:r w:rsidRPr="00726612">
        <w:rPr>
          <w:color w:val="000000"/>
          <w:lang w:val="nb-NO"/>
        </w:rPr>
        <w:t>, [H23.23.01.23]</w:t>
      </w:r>
      <w:r w:rsidRPr="00726612">
        <w:rPr>
          <w:rFonts w:eastAsia="Times New Roman"/>
          <w:color w:val="000000"/>
          <w:lang w:val="en-GB"/>
        </w:rPr>
        <w:t xml:space="preserve">. </w:t>
      </w:r>
      <w:r w:rsidRPr="00726612">
        <w:rPr>
          <w:color w:val="000000"/>
        </w:rPr>
        <w:t xml:space="preserve">Phòng KT&amp;ĐBCL là đơn vị chủ trì và phối hợp với các Khoa để thực hiện khảo sát ý kiến của CB, GV, SV của Trường, trong đó có nội dung về </w:t>
      </w:r>
      <w:r w:rsidRPr="00726612">
        <w:rPr>
          <w:color w:val="000000"/>
          <w:lang w:val="vi-VN"/>
        </w:rPr>
        <w:t xml:space="preserve">chất lượng hoạt động nghiên cứu của đội ngũ </w:t>
      </w:r>
      <w:r w:rsidRPr="00726612">
        <w:rPr>
          <w:color w:val="000000"/>
        </w:rPr>
        <w:t>GV</w:t>
      </w:r>
      <w:r w:rsidRPr="00726612">
        <w:rPr>
          <w:color w:val="000000"/>
          <w:lang w:val="vi-VN"/>
        </w:rPr>
        <w:t xml:space="preserve"> và cán bộ nghiên cứu</w:t>
      </w:r>
      <w:r w:rsidRPr="00726612">
        <w:rPr>
          <w:color w:val="000000"/>
        </w:rPr>
        <w:t xml:space="preserve"> </w:t>
      </w:r>
      <w:r w:rsidRPr="00726612">
        <w:rPr>
          <w:color w:val="000000"/>
          <w:lang w:val="nb-NO"/>
        </w:rPr>
        <w:t>[H23.23.01.22]</w:t>
      </w:r>
      <w:r w:rsidRPr="00726612">
        <w:rPr>
          <w:rFonts w:eastAsia="Times New Roman"/>
          <w:color w:val="000000"/>
          <w:lang w:val="en-GB"/>
        </w:rPr>
        <w:t xml:space="preserve">. </w:t>
      </w:r>
      <w:r w:rsidRPr="00726612">
        <w:rPr>
          <w:color w:val="000000"/>
        </w:rPr>
        <w:t xml:space="preserve">Kết quả khảo sát CB, GV, SV về </w:t>
      </w:r>
      <w:r w:rsidRPr="00726612">
        <w:rPr>
          <w:color w:val="000000"/>
          <w:lang w:val="vi-VN"/>
        </w:rPr>
        <w:t xml:space="preserve">chất lượng hoạt động nghiên cứu của đội ngũ </w:t>
      </w:r>
      <w:r w:rsidRPr="00726612">
        <w:rPr>
          <w:color w:val="000000"/>
        </w:rPr>
        <w:t>GV</w:t>
      </w:r>
      <w:r w:rsidRPr="00726612">
        <w:rPr>
          <w:color w:val="000000"/>
          <w:lang w:val="vi-VN"/>
        </w:rPr>
        <w:t xml:space="preserve"> và cán bộ nghiên cứu</w:t>
      </w:r>
      <w:r w:rsidRPr="00726612">
        <w:rPr>
          <w:rFonts w:eastAsia="Times New Roman"/>
          <w:color w:val="000000"/>
          <w:lang w:val="en-GB"/>
        </w:rPr>
        <w:t xml:space="preserve">. </w:t>
      </w:r>
      <w:r w:rsidRPr="00726612">
        <w:rPr>
          <w:color w:val="000000"/>
        </w:rPr>
        <w:t xml:space="preserve">thể hiện mức độ hài lòng trên 75% ý kiến được khảo sát </w:t>
      </w:r>
      <w:r w:rsidRPr="00726612">
        <w:rPr>
          <w:color w:val="000000"/>
          <w:lang w:val="nb-NO"/>
        </w:rPr>
        <w:t>[H23.23.01.24]</w:t>
      </w:r>
      <w:r w:rsidRPr="00726612">
        <w:rPr>
          <w:color w:val="000000"/>
        </w:rPr>
        <w:t xml:space="preserve">. Bên cạnh đó, ý kiến của các doanh nghiệp sử dụng lao động, của cựu SV tại các hội nghị, </w:t>
      </w:r>
      <w:r w:rsidRPr="00726612">
        <w:rPr>
          <w:color w:val="000000"/>
        </w:rPr>
        <w:lastRenderedPageBreak/>
        <w:t xml:space="preserve">hội thảo do Nhà trường tổ chức cũng như ý kiến của CB, GV tại hội nghị người lao động hàng năm thể hiện mức độ hài lòng về </w:t>
      </w:r>
      <w:r w:rsidRPr="00726612">
        <w:rPr>
          <w:color w:val="000000"/>
          <w:lang w:val="vi-VN"/>
        </w:rPr>
        <w:t xml:space="preserve">chất lượng hoạt động nghiên cứu của đội ngũ </w:t>
      </w:r>
      <w:r w:rsidRPr="00726612">
        <w:rPr>
          <w:color w:val="000000"/>
        </w:rPr>
        <w:t>GV</w:t>
      </w:r>
      <w:r w:rsidRPr="00726612">
        <w:rPr>
          <w:color w:val="000000"/>
          <w:lang w:val="vi-VN"/>
        </w:rPr>
        <w:t xml:space="preserve"> và cán bộ nghiên cứu</w:t>
      </w:r>
      <w:r w:rsidRPr="00726612">
        <w:rPr>
          <w:color w:val="000000"/>
        </w:rPr>
        <w:t xml:space="preserve"> </w:t>
      </w:r>
      <w:r w:rsidRPr="00726612">
        <w:rPr>
          <w:color w:val="000000"/>
          <w:lang w:val="nb-NO"/>
        </w:rPr>
        <w:t>[H23.23.01.25], [H23.23.01.26], [H23.23.01.27], [H23.23.01.28]</w:t>
      </w:r>
      <w:r w:rsidRPr="00726612">
        <w:rPr>
          <w:rFonts w:eastAsia="Times New Roman"/>
          <w:color w:val="000000"/>
          <w:lang w:val="en-GB"/>
        </w:rPr>
        <w:t xml:space="preserve">. </w:t>
      </w:r>
    </w:p>
    <w:p w:rsidR="00492F50" w:rsidRPr="00726612" w:rsidRDefault="00492F50" w:rsidP="00492F50">
      <w:pPr>
        <w:rPr>
          <w:color w:val="000000"/>
          <w:lang w:val="nl-NL"/>
        </w:rPr>
      </w:pPr>
      <w:r w:rsidRPr="00726612">
        <w:rPr>
          <w:color w:val="000000"/>
          <w:lang w:val="nl-NL"/>
        </w:rPr>
        <w:t xml:space="preserve">Căn cứ quy định về hoạt động so chuẩn, đối sánh do Nhà trường ban hành, Nhà trường giao nhiệm vụ cho Phòng KH &amp; HTQT thực hiện nhiệm vụ đối sánh về loại hình, khối lượng và chất lượng nghiên cứu của đội ngũ GV và cán bộ nghiên cứu của toàn trường; các Khoa thực hiện đối sánh về loại hình, khối lượng và chất lượng nghiên cứu của đội ngũ GV của Khoa </w:t>
      </w:r>
      <w:r w:rsidRPr="00726612">
        <w:rPr>
          <w:color w:val="000000"/>
          <w:lang w:val="nb-NO"/>
        </w:rPr>
        <w:t>[H23.23.01.29]</w:t>
      </w:r>
      <w:r w:rsidRPr="00726612">
        <w:rPr>
          <w:color w:val="000000"/>
          <w:lang w:val="nl-NL"/>
        </w:rPr>
        <w:t xml:space="preserve">. Kết thúc mỗi năm học, Phòng KH &amp; HTQT đối sánh kết quả về loại hình, khối lượng, chất lượng nghiên cứu của GV và cán bộ nghiên cứu của Nhà trường đạt được so với chỉ tiêu đã xác định trong kế hoạch năm học cũng như so với quy định của Trường </w:t>
      </w:r>
      <w:r w:rsidRPr="00726612">
        <w:rPr>
          <w:color w:val="000000"/>
          <w:lang w:val="nb-NO"/>
        </w:rPr>
        <w:t>[H23.23.01.30]</w:t>
      </w:r>
      <w:r w:rsidRPr="00726612">
        <w:rPr>
          <w:color w:val="000000"/>
          <w:lang w:val="nl-NL"/>
        </w:rPr>
        <w:t xml:space="preserve">. Bên cạnh đó, Phòng KH &amp; HTQT đối sánh kết quả về loại hình, khối lượng và chất lượng nghiên cứu của đội ngũ GV và cán bộ nghiên cứu của Nhà trường đạt được trong năm học so với năm học trước </w:t>
      </w:r>
      <w:r w:rsidRPr="00726612">
        <w:rPr>
          <w:color w:val="000000"/>
          <w:lang w:val="nb-NO"/>
        </w:rPr>
        <w:t>[H23.23.01.31]</w:t>
      </w:r>
      <w:r w:rsidRPr="00726612">
        <w:rPr>
          <w:color w:val="000000"/>
          <w:lang w:val="nl-NL"/>
        </w:rPr>
        <w:t xml:space="preserve">. Ngoài ra, các Khoa tiến hành đối sánh kết quả về loại hình, khối lượng và chất lượng nghiên cứu mà đội ngũ GV của Khoa đạt được so với quy định của Trường </w:t>
      </w:r>
      <w:r w:rsidRPr="00726612">
        <w:rPr>
          <w:color w:val="000000"/>
          <w:lang w:val="nb-NO"/>
        </w:rPr>
        <w:t>[H23.23.01.32]</w:t>
      </w:r>
      <w:r w:rsidRPr="00726612">
        <w:rPr>
          <w:color w:val="000000"/>
          <w:lang w:val="nl-NL"/>
        </w:rPr>
        <w:t xml:space="preserve">. Phòng KH &amp; HTQT tiến hành đối sánh kết quả về loại hình, khối lượng và chất lượng nghiên cứu của đội ngũ GV và cán bộ nghiên cứu của Nhà trường đạt được so với tiêu chuẩn đánh giá chất lượng trường đại học do Bộ GD&amp;ĐT ban hành cũng như so với Trường Đại học Công nghệ TP.HCM </w:t>
      </w:r>
      <w:r w:rsidRPr="00726612">
        <w:rPr>
          <w:color w:val="000000"/>
          <w:lang w:val="nb-NO"/>
        </w:rPr>
        <w:t>[H23.23.01.33], [H23.23.01.34]</w:t>
      </w:r>
      <w:r w:rsidRPr="00726612">
        <w:rPr>
          <w:color w:val="000000"/>
          <w:lang w:val="nl-NL"/>
        </w:rPr>
        <w:t>.</w:t>
      </w:r>
    </w:p>
    <w:p w:rsidR="00492F50" w:rsidRPr="00726612" w:rsidRDefault="00492F50" w:rsidP="00492F50">
      <w:pPr>
        <w:rPr>
          <w:color w:val="000000"/>
        </w:rPr>
      </w:pPr>
      <w:r w:rsidRPr="00726612">
        <w:rPr>
          <w:color w:val="000000"/>
          <w:lang w:val="nl-NL"/>
        </w:rPr>
        <w:t xml:space="preserve">Hàng năm, BGH Nhà trường họp với lãnh đạo các đơn vị để rà soát </w:t>
      </w:r>
      <w:r w:rsidRPr="00726612">
        <w:rPr>
          <w:color w:val="000000"/>
          <w:lang w:val="vi-VN"/>
        </w:rPr>
        <w:t>số lượng và chất lượng các hoạt động</w:t>
      </w:r>
      <w:r w:rsidRPr="00726612">
        <w:rPr>
          <w:rFonts w:eastAsia="Times New Roman"/>
          <w:color w:val="000000"/>
          <w:lang w:val="vi-VN"/>
        </w:rPr>
        <w:t xml:space="preserve"> NCKH</w:t>
      </w:r>
      <w:r w:rsidRPr="00726612">
        <w:rPr>
          <w:color w:val="000000"/>
          <w:lang w:val="vi-VN"/>
        </w:rPr>
        <w:t xml:space="preserve"> của đội ngũ </w:t>
      </w:r>
      <w:r w:rsidRPr="00726612">
        <w:rPr>
          <w:color w:val="000000"/>
        </w:rPr>
        <w:t>GV</w:t>
      </w:r>
      <w:r w:rsidRPr="00726612">
        <w:rPr>
          <w:color w:val="000000"/>
          <w:lang w:val="vi-VN"/>
        </w:rPr>
        <w:t xml:space="preserve"> và cán bộ nghiên cứu</w:t>
      </w:r>
      <w:r w:rsidRPr="00726612">
        <w:rPr>
          <w:color w:val="000000"/>
          <w:lang w:val="nl-NL"/>
        </w:rPr>
        <w:t xml:space="preserve"> đạt được cũng như xem xét ý kiến phản hồi, đánh giá của các bên liên quan về </w:t>
      </w:r>
      <w:r w:rsidRPr="00726612">
        <w:rPr>
          <w:color w:val="000000"/>
          <w:lang w:val="vi-VN"/>
        </w:rPr>
        <w:t>số lượng và chất lượng các hoạt động</w:t>
      </w:r>
      <w:r w:rsidRPr="00726612">
        <w:rPr>
          <w:rFonts w:eastAsia="Times New Roman"/>
          <w:color w:val="000000"/>
          <w:lang w:val="vi-VN"/>
        </w:rPr>
        <w:t xml:space="preserve"> NCKH</w:t>
      </w:r>
      <w:r w:rsidRPr="00726612">
        <w:rPr>
          <w:color w:val="000000"/>
          <w:lang w:val="vi-VN"/>
        </w:rPr>
        <w:t xml:space="preserve"> của </w:t>
      </w:r>
      <w:r w:rsidRPr="00726612">
        <w:rPr>
          <w:color w:val="000000"/>
        </w:rPr>
        <w:t xml:space="preserve">GV Nhà trường, đồng thời căn cứ kết quả đối sánh, Trường xác định các nội dung cải tiến nhằm tăng cường </w:t>
      </w:r>
      <w:r w:rsidRPr="00726612">
        <w:rPr>
          <w:color w:val="000000"/>
          <w:lang w:val="vi-VN"/>
        </w:rPr>
        <w:t>số lượng và chất lượng các hoạt động</w:t>
      </w:r>
      <w:r w:rsidRPr="00726612">
        <w:rPr>
          <w:rFonts w:eastAsia="Times New Roman"/>
          <w:color w:val="000000"/>
          <w:lang w:val="vi-VN"/>
        </w:rPr>
        <w:t xml:space="preserve"> NCKH</w:t>
      </w:r>
      <w:r w:rsidRPr="00726612">
        <w:rPr>
          <w:color w:val="000000"/>
          <w:lang w:val="vi-VN"/>
        </w:rPr>
        <w:t xml:space="preserve"> của đội ngũ </w:t>
      </w:r>
      <w:r w:rsidRPr="00726612">
        <w:rPr>
          <w:color w:val="000000"/>
        </w:rPr>
        <w:t xml:space="preserve">GV, </w:t>
      </w:r>
      <w:r w:rsidRPr="00726612">
        <w:rPr>
          <w:color w:val="000000"/>
          <w:lang w:val="vi-VN"/>
        </w:rPr>
        <w:t>cán bộ nghiên cứu</w:t>
      </w:r>
      <w:r w:rsidRPr="00726612">
        <w:rPr>
          <w:color w:val="000000"/>
        </w:rPr>
        <w:t xml:space="preserve"> và thể hiện trong kế hoạch năm học tiếp theo </w:t>
      </w:r>
      <w:r w:rsidRPr="00726612">
        <w:rPr>
          <w:color w:val="000000"/>
          <w:lang w:val="nb-NO"/>
        </w:rPr>
        <w:t>[H23.23.01.04], [H23.23.01.35], [H23.23.01.36], [H23.23.01.37], [H23.23.01.38]</w:t>
      </w:r>
      <w:r w:rsidRPr="00726612">
        <w:rPr>
          <w:color w:val="000000"/>
        </w:rPr>
        <w:t xml:space="preserve">. Bên cạnh đó, trong Nghị quyết của HĐQT có các nội dung tăng cường đầu tư cho hoạt động NCKH nhằm đẩy mạnh hoạt động NCKH của Nhà trường </w:t>
      </w:r>
      <w:r w:rsidRPr="00726612">
        <w:rPr>
          <w:color w:val="000000"/>
          <w:lang w:val="nb-NO"/>
        </w:rPr>
        <w:t>[H23.23.01.01]</w:t>
      </w:r>
      <w:r w:rsidRPr="00726612">
        <w:rPr>
          <w:color w:val="000000"/>
        </w:rPr>
        <w:t xml:space="preserve">. Ngoài ra, Nhà trường áp dụng nhiều chính sách, biện pháp, nguồn kinh phí nhằm nâng cao số lượng, chất lượng hoạt động NCKH của Trường trong đó có </w:t>
      </w:r>
      <w:r w:rsidRPr="00726612">
        <w:rPr>
          <w:color w:val="000000"/>
          <w:lang w:val="vi-VN"/>
        </w:rPr>
        <w:t>số lượng và chất lượng các hoạt động</w:t>
      </w:r>
      <w:r w:rsidRPr="00726612">
        <w:rPr>
          <w:rFonts w:eastAsia="Times New Roman"/>
          <w:color w:val="000000"/>
          <w:lang w:val="vi-VN"/>
        </w:rPr>
        <w:t xml:space="preserve"> NCKH</w:t>
      </w:r>
      <w:r w:rsidRPr="00726612">
        <w:rPr>
          <w:color w:val="000000"/>
          <w:lang w:val="vi-VN"/>
        </w:rPr>
        <w:t xml:space="preserve"> của </w:t>
      </w:r>
      <w:r w:rsidRPr="00726612">
        <w:rPr>
          <w:color w:val="000000"/>
        </w:rPr>
        <w:t xml:space="preserve">GV </w:t>
      </w:r>
      <w:r w:rsidRPr="00726612">
        <w:rPr>
          <w:color w:val="000000"/>
          <w:lang w:val="nb-NO"/>
        </w:rPr>
        <w:t>[H23.23.01.39], [H23.23.01.40], [H23.23.01.41]</w:t>
      </w:r>
      <w:r w:rsidRPr="00726612">
        <w:rPr>
          <w:color w:val="000000"/>
        </w:rPr>
        <w:t xml:space="preserve">. Nhà trường tổ chức nhiều hội nghị, hội thảo khoa học với mục đích tăng cường hoạt động NCKH của GV </w:t>
      </w:r>
      <w:r w:rsidRPr="00726612">
        <w:rPr>
          <w:color w:val="000000"/>
          <w:lang w:val="nb-NO"/>
        </w:rPr>
        <w:t xml:space="preserve">[H23.23.01.42]. </w:t>
      </w:r>
      <w:r w:rsidRPr="00726612">
        <w:rPr>
          <w:color w:val="000000"/>
        </w:rPr>
        <w:t xml:space="preserve">Trong giai đoạn 2015-2019, số lượng đề tài NCKH, bài báo, sách và giáo trình do GV Nhà trường thực hiện và tham gia tăng qua từng năm, đặc biệt đội ngũ GV và cán bộ nghiên cứu của Nhà trường được nhận các hình thức khen thưởng các cấp vì đã có thành tích trong NCKH </w:t>
      </w:r>
      <w:r w:rsidRPr="00726612">
        <w:rPr>
          <w:color w:val="000000"/>
          <w:lang w:val="nb-NO"/>
        </w:rPr>
        <w:t>[H23.23.01.43], [H23.23.01.44], [H23.23.01.45], [H23.23.01.46], [H23.23.01.47], [H23.23.01.48], [H23.23.01.49]</w:t>
      </w:r>
      <w:r w:rsidRPr="00726612">
        <w:rPr>
          <w:color w:val="000000"/>
        </w:rPr>
        <w:t xml:space="preserve">. </w:t>
      </w:r>
    </w:p>
    <w:p w:rsidR="00492F50" w:rsidRPr="00726612" w:rsidRDefault="00492F50" w:rsidP="00492F50">
      <w:pPr>
        <w:rPr>
          <w:b/>
          <w:color w:val="000000"/>
          <w:lang w:val="nl-NL"/>
        </w:rPr>
      </w:pPr>
      <w:r w:rsidRPr="00726612">
        <w:rPr>
          <w:b/>
          <w:color w:val="000000"/>
          <w:lang w:val="nl-NL"/>
        </w:rPr>
        <w:t>Tự đánh giá: 4/7</w:t>
      </w:r>
    </w:p>
    <w:p w:rsidR="00492F50" w:rsidRPr="00726612" w:rsidRDefault="00492F50" w:rsidP="00492F50">
      <w:pPr>
        <w:pStyle w:val="Heading3"/>
        <w:rPr>
          <w:color w:val="000000"/>
        </w:rPr>
      </w:pPr>
      <w:bookmarkStart w:id="4" w:name="_Toc9434787"/>
      <w:bookmarkStart w:id="5" w:name="_Toc9435962"/>
      <w:bookmarkStart w:id="6" w:name="_Toc14138798"/>
      <w:r w:rsidRPr="00726612">
        <w:rPr>
          <w:color w:val="000000"/>
        </w:rPr>
        <w:lastRenderedPageBreak/>
        <w:t>Tiêu chí 23.2. Loại hình và khối lượng nghiên cứu của người học được xác lập, giám sát và đối sánh để cải tiến</w:t>
      </w:r>
      <w:bookmarkEnd w:id="4"/>
      <w:bookmarkEnd w:id="5"/>
      <w:bookmarkEnd w:id="6"/>
    </w:p>
    <w:p w:rsidR="00492F50" w:rsidRPr="00726612" w:rsidRDefault="00492F50" w:rsidP="00492F50">
      <w:pPr>
        <w:rPr>
          <w:rFonts w:eastAsia="Times New Roman"/>
          <w:color w:val="000000"/>
          <w:lang w:val="de-DE"/>
        </w:rPr>
      </w:pPr>
      <w:r w:rsidRPr="00726612">
        <w:rPr>
          <w:bCs/>
          <w:color w:val="000000"/>
          <w:lang w:val="nb-NO"/>
        </w:rPr>
        <w:t xml:space="preserve">Nhà trường giao nhiệm vụ cho </w:t>
      </w:r>
      <w:r w:rsidRPr="00726612">
        <w:rPr>
          <w:color w:val="000000"/>
          <w:lang w:val="de-DE"/>
        </w:rPr>
        <w:t xml:space="preserve">Phòng KH &amp; HTQT là đơn vị tham mưu đề xuất về các loại hình </w:t>
      </w:r>
      <w:r w:rsidRPr="00726612">
        <w:rPr>
          <w:rFonts w:eastAsia="Times New Roman"/>
          <w:color w:val="000000"/>
          <w:lang w:val="de-DE"/>
        </w:rPr>
        <w:t xml:space="preserve">và khối lượng nghiên cứu của người học </w:t>
      </w:r>
      <w:r w:rsidRPr="00726612">
        <w:rPr>
          <w:color w:val="000000"/>
          <w:lang w:val="nb-NO"/>
        </w:rPr>
        <w:t>[H23.23.02.01], [H23.23.02.02], [H23.23.02.03], [H23.23.02.04], [H23.23.02.05]</w:t>
      </w:r>
      <w:r w:rsidRPr="00726612">
        <w:rPr>
          <w:color w:val="000000"/>
          <w:lang w:val="de-DE"/>
        </w:rPr>
        <w:t xml:space="preserve">. Căn cứ các văn bản quy định của Bộ GD&amp;ĐT về hoạt động NCKH của SV, Phòng KH &amp; HTQT xây dựng dự thảo, thông qua cuộc họp giữa BGH với lãnh đạo các đơn vị, trình Hiệu trưởng ký ban hành Quy định về hoạt động NCKH của SV và thông báo đến các đơn vị triển khai thực hiện </w:t>
      </w:r>
      <w:r w:rsidRPr="00726612">
        <w:rPr>
          <w:color w:val="000000"/>
          <w:lang w:val="nb-NO"/>
        </w:rPr>
        <w:t>[H23.23.02.06], [H23.23.02.07], [H23.23.02.08]</w:t>
      </w:r>
      <w:r w:rsidRPr="00726612">
        <w:rPr>
          <w:color w:val="000000"/>
          <w:lang w:val="de-DE"/>
        </w:rPr>
        <w:t xml:space="preserve">, </w:t>
      </w:r>
      <w:r w:rsidRPr="00726612">
        <w:rPr>
          <w:color w:val="000000"/>
          <w:lang w:val="nb-NO"/>
        </w:rPr>
        <w:t xml:space="preserve">[H23.23.02.09]. </w:t>
      </w:r>
      <w:r w:rsidRPr="00726612">
        <w:rPr>
          <w:color w:val="000000"/>
          <w:lang w:val="de-DE"/>
        </w:rPr>
        <w:t xml:space="preserve">Trong Quy định về hoạt động NCKH của SV có nội dung về các loại hình </w:t>
      </w:r>
      <w:r w:rsidRPr="00726612">
        <w:rPr>
          <w:rFonts w:eastAsia="Times New Roman"/>
          <w:color w:val="000000"/>
          <w:lang w:val="de-DE"/>
        </w:rPr>
        <w:t xml:space="preserve">và khối lượng nghiên cứu của người học thực hiện </w:t>
      </w:r>
      <w:r w:rsidRPr="00726612">
        <w:rPr>
          <w:color w:val="000000"/>
          <w:lang w:val="nb-NO"/>
        </w:rPr>
        <w:t>[H23.23.02.08].</w:t>
      </w:r>
      <w:r w:rsidRPr="00726612">
        <w:rPr>
          <w:rFonts w:eastAsia="Times New Roman"/>
          <w:color w:val="000000"/>
          <w:lang w:val="de-DE"/>
        </w:rPr>
        <w:t xml:space="preserve"> </w:t>
      </w:r>
      <w:r w:rsidRPr="00726612">
        <w:rPr>
          <w:color w:val="000000"/>
          <w:lang w:val="nb-NO"/>
        </w:rPr>
        <w:t xml:space="preserve">Trong KHCL về hoạt động NCKH giai đoạn 2017-2025, kế hoạch trung hạn hoạt động NCKH giai đoạn 2017-2020 và kế hoạch năm học hàng năm của Trường luôn có các KPIs về hoạt động NCKH nói chung, trong đó có NCKH của SV [H23.23.02.10], [H23.23.02.11], [H23.23.02.12], [H23.23.02.13], [H23.23.02.14], [H23.23.02.15]. </w:t>
      </w:r>
      <w:r w:rsidRPr="00726612">
        <w:rPr>
          <w:rFonts w:eastAsia="Times New Roman"/>
          <w:color w:val="000000"/>
          <w:lang w:val="de-DE"/>
        </w:rPr>
        <w:t xml:space="preserve">Hàng năm, Nhà trường tổ chức Hội nghị SV NCKH, trong đó quy định cụ thể về loại hình nghiên cứu và động viên SV toàn trường tham gia </w:t>
      </w:r>
      <w:r w:rsidRPr="00726612">
        <w:rPr>
          <w:color w:val="000000"/>
          <w:lang w:val="nb-NO"/>
        </w:rPr>
        <w:t>[H23.23.02.16].</w:t>
      </w:r>
      <w:r w:rsidRPr="00726612">
        <w:rPr>
          <w:rFonts w:eastAsia="Times New Roman"/>
          <w:color w:val="000000"/>
          <w:lang w:val="de-DE"/>
        </w:rPr>
        <w:t xml:space="preserve"> Bên cạnh đó, theo Quy chế đào tạo, tất cả SV của Nhà trường phải thực hiện khóa luận tốt nghiệp </w:t>
      </w:r>
      <w:r w:rsidRPr="00726612">
        <w:rPr>
          <w:color w:val="000000"/>
          <w:lang w:val="nb-NO"/>
        </w:rPr>
        <w:t>[H23.23.02.17], [H23.23.02.18]</w:t>
      </w:r>
      <w:r w:rsidRPr="00726612">
        <w:rPr>
          <w:rFonts w:eastAsia="Times New Roman"/>
          <w:color w:val="000000"/>
          <w:lang w:val="de-DE"/>
        </w:rPr>
        <w:t xml:space="preserve">. Ngoài ra, trong quy chế rèn luyện của SV có nội dung đánh giá đối với khối lượng nghiên cứu của người học thực hiện trong năm học </w:t>
      </w:r>
      <w:r w:rsidRPr="00726612">
        <w:rPr>
          <w:color w:val="000000"/>
          <w:lang w:val="nb-NO"/>
        </w:rPr>
        <w:t>[H23.23.02.19], [H23.23.02.20]</w:t>
      </w:r>
      <w:r w:rsidRPr="00726612">
        <w:rPr>
          <w:rFonts w:eastAsia="Times New Roman"/>
          <w:color w:val="000000"/>
          <w:lang w:val="de-DE"/>
        </w:rPr>
        <w:t xml:space="preserve">. </w:t>
      </w:r>
    </w:p>
    <w:p w:rsidR="00492F50" w:rsidRPr="00726612" w:rsidRDefault="00492F50" w:rsidP="00492F50">
      <w:pPr>
        <w:rPr>
          <w:color w:val="000000"/>
        </w:rPr>
      </w:pPr>
      <w:r w:rsidRPr="00726612">
        <w:rPr>
          <w:color w:val="000000"/>
          <w:lang w:val="de-DE"/>
        </w:rPr>
        <w:t xml:space="preserve">Nhà trường phân công Phòng KH &amp; HTQT là đơn vị theo dõi, giám sát hoạt động NCKH </w:t>
      </w:r>
      <w:r w:rsidRPr="00726612">
        <w:rPr>
          <w:color w:val="000000"/>
          <w:lang w:val="vi-VN"/>
        </w:rPr>
        <w:t xml:space="preserve">của </w:t>
      </w:r>
      <w:r w:rsidRPr="00726612">
        <w:rPr>
          <w:color w:val="000000"/>
        </w:rPr>
        <w:t>SV</w:t>
      </w:r>
      <w:r w:rsidRPr="00726612">
        <w:rPr>
          <w:color w:val="000000"/>
          <w:lang w:val="vi-VN"/>
        </w:rPr>
        <w:t xml:space="preserve"> </w:t>
      </w:r>
      <w:r w:rsidRPr="00726612">
        <w:rPr>
          <w:color w:val="000000"/>
        </w:rPr>
        <w:t xml:space="preserve">toàn trường </w:t>
      </w:r>
      <w:r w:rsidRPr="00726612">
        <w:rPr>
          <w:color w:val="000000"/>
          <w:lang w:val="nb-NO"/>
        </w:rPr>
        <w:t>[H23.23.02.01], [H23.23.02.02], [H23.23.02.03], [H23.23.02.04], [H23.23.02.05]</w:t>
      </w:r>
      <w:r w:rsidRPr="00726612">
        <w:rPr>
          <w:color w:val="000000"/>
        </w:rPr>
        <w:t>. Phòng KH &amp; HTQT</w:t>
      </w:r>
      <w:r w:rsidRPr="00726612">
        <w:rPr>
          <w:color w:val="000000"/>
          <w:lang w:val="de-DE"/>
        </w:rPr>
        <w:t xml:space="preserve"> phân công 01 nhân sự theo dõi, giám sát hoạt động NCKH </w:t>
      </w:r>
      <w:r w:rsidRPr="00726612">
        <w:rPr>
          <w:color w:val="000000"/>
          <w:lang w:val="vi-VN"/>
        </w:rPr>
        <w:t xml:space="preserve">của </w:t>
      </w:r>
      <w:r w:rsidRPr="00726612">
        <w:rPr>
          <w:color w:val="000000"/>
        </w:rPr>
        <w:t>SV</w:t>
      </w:r>
      <w:r w:rsidRPr="00726612">
        <w:rPr>
          <w:color w:val="000000"/>
          <w:lang w:val="vi-VN"/>
        </w:rPr>
        <w:t xml:space="preserve"> </w:t>
      </w:r>
      <w:r w:rsidRPr="00726612">
        <w:rPr>
          <w:color w:val="000000"/>
        </w:rPr>
        <w:t xml:space="preserve">toàn trường </w:t>
      </w:r>
      <w:r w:rsidRPr="00726612">
        <w:rPr>
          <w:color w:val="000000"/>
          <w:lang w:val="nb-NO"/>
        </w:rPr>
        <w:t xml:space="preserve"> [H23.23.02.05]</w:t>
      </w:r>
      <w:r w:rsidRPr="00726612">
        <w:rPr>
          <w:color w:val="000000"/>
        </w:rPr>
        <w:t xml:space="preserve">. Bên cạnh đó, Nhà trường phân công Ban chủ nhiệm các Khoa có trách nhiệm giám sát </w:t>
      </w:r>
      <w:r w:rsidRPr="00726612">
        <w:rPr>
          <w:color w:val="000000"/>
          <w:lang w:val="de-DE"/>
        </w:rPr>
        <w:t xml:space="preserve">hoạt động NCKH </w:t>
      </w:r>
      <w:r w:rsidRPr="00726612">
        <w:rPr>
          <w:color w:val="000000"/>
          <w:lang w:val="vi-VN"/>
        </w:rPr>
        <w:t xml:space="preserve">của </w:t>
      </w:r>
      <w:r w:rsidRPr="00726612">
        <w:rPr>
          <w:color w:val="000000"/>
        </w:rPr>
        <w:t xml:space="preserve">SV của Khoa </w:t>
      </w:r>
      <w:r w:rsidRPr="00726612">
        <w:rPr>
          <w:color w:val="000000"/>
          <w:lang w:val="nb-NO"/>
        </w:rPr>
        <w:t>[H23.23.02.21], [H23.23.02.22].</w:t>
      </w:r>
      <w:r w:rsidRPr="00726612">
        <w:rPr>
          <w:color w:val="000000"/>
        </w:rPr>
        <w:t xml:space="preserve"> Các Hội đồng xét duyệt và chấm chọn các đề tài NCKH của SV có trách nhiệm giám sát, đánh giá các công trình NKCH của SV</w:t>
      </w:r>
      <w:r w:rsidRPr="00726612">
        <w:rPr>
          <w:color w:val="000000"/>
          <w:lang w:val="nb-NO"/>
        </w:rPr>
        <w:t xml:space="preserve"> [H23.23.02.23], [H23.23.02.24]</w:t>
      </w:r>
      <w:r w:rsidRPr="00726612">
        <w:rPr>
          <w:color w:val="000000"/>
        </w:rPr>
        <w:t xml:space="preserve">. </w:t>
      </w:r>
      <w:r w:rsidRPr="00726612">
        <w:rPr>
          <w:color w:val="000000"/>
          <w:lang w:val="de-DE"/>
        </w:rPr>
        <w:t xml:space="preserve">Cuối mỗi năm học, Phòng KH &amp; HTQT thống kê </w:t>
      </w:r>
      <w:r w:rsidRPr="00726612">
        <w:rPr>
          <w:color w:val="000000"/>
        </w:rPr>
        <w:t xml:space="preserve">toàn trường </w:t>
      </w:r>
      <w:r w:rsidRPr="00726612">
        <w:rPr>
          <w:color w:val="000000"/>
          <w:lang w:val="nb-NO"/>
        </w:rPr>
        <w:t>[H23.23.02.25]</w:t>
      </w:r>
      <w:r w:rsidRPr="00726612">
        <w:rPr>
          <w:color w:val="000000"/>
        </w:rPr>
        <w:t xml:space="preserve">. </w:t>
      </w:r>
      <w:r w:rsidRPr="00726612">
        <w:rPr>
          <w:color w:val="000000"/>
          <w:lang w:val="de-DE"/>
        </w:rPr>
        <w:t xml:space="preserve">Phòng KH &amp; HTQT đồng thời phân công 01 nhân sự của Phòng thực hiện việc xây dựng cơ sở dữ liệu </w:t>
      </w:r>
      <w:r w:rsidRPr="00726612">
        <w:rPr>
          <w:color w:val="000000"/>
        </w:rPr>
        <w:t xml:space="preserve">về loại hình, khối lượng và chất lượng nghiên cứu của SV, trong đó cập nhật từng năm </w:t>
      </w:r>
      <w:r w:rsidRPr="00726612">
        <w:rPr>
          <w:color w:val="000000"/>
          <w:lang w:val="nb-NO"/>
        </w:rPr>
        <w:t>[H23.23.02.05], [H23.23.02.26], [H23.23.02.28]</w:t>
      </w:r>
      <w:r w:rsidRPr="00726612">
        <w:rPr>
          <w:color w:val="000000"/>
        </w:rPr>
        <w:t xml:space="preserve">. Ngoài ra, các Khoa </w:t>
      </w:r>
      <w:r w:rsidRPr="00726612">
        <w:rPr>
          <w:color w:val="000000"/>
          <w:lang w:val="de-DE"/>
        </w:rPr>
        <w:t xml:space="preserve">xây dựng cơ sở dữ liệu </w:t>
      </w:r>
      <w:r w:rsidRPr="00726612">
        <w:rPr>
          <w:color w:val="000000"/>
        </w:rPr>
        <w:t xml:space="preserve">về loại hình, khối lượng và chất lượng nghiên cứu của SV của Khoa </w:t>
      </w:r>
      <w:r w:rsidRPr="00726612">
        <w:rPr>
          <w:color w:val="000000"/>
          <w:lang w:val="nb-NO"/>
        </w:rPr>
        <w:t>[H23.23.02.27]</w:t>
      </w:r>
      <w:r w:rsidRPr="00726612">
        <w:rPr>
          <w:color w:val="000000"/>
        </w:rPr>
        <w:t xml:space="preserve">. </w:t>
      </w:r>
    </w:p>
    <w:p w:rsidR="00492F50" w:rsidRPr="00726612" w:rsidRDefault="00492F50" w:rsidP="00492F50">
      <w:pPr>
        <w:rPr>
          <w:color w:val="000000"/>
        </w:rPr>
      </w:pPr>
      <w:r w:rsidRPr="00726612">
        <w:rPr>
          <w:color w:val="000000"/>
        </w:rPr>
        <w:t xml:space="preserve">Căn cứ quy định về khảo sát ý kiến phản hồi của các bên liên quan, hàng năm, Nhà trường ban hành kế hoạch khảo sát ý kiến phản hồi của các bên liên quan về hoạt động của Trường </w:t>
      </w:r>
      <w:r w:rsidRPr="00726612">
        <w:rPr>
          <w:color w:val="000000"/>
          <w:lang w:val="nb-NO"/>
        </w:rPr>
        <w:t>[H23.23.02.29], [H23.23.02.30]</w:t>
      </w:r>
      <w:r w:rsidRPr="00726612">
        <w:rPr>
          <w:color w:val="000000"/>
        </w:rPr>
        <w:t xml:space="preserve">. Trong nội dung khảo sát ý kiến phản hồi của các bên liên quan về hoạt động của Trường có khảo sát về </w:t>
      </w:r>
      <w:r w:rsidRPr="00726612">
        <w:rPr>
          <w:color w:val="000000"/>
          <w:lang w:val="vi-VN"/>
        </w:rPr>
        <w:t xml:space="preserve">chất lượng hoạt động </w:t>
      </w:r>
      <w:r w:rsidRPr="00726612">
        <w:rPr>
          <w:color w:val="000000"/>
        </w:rPr>
        <w:t>NCKH</w:t>
      </w:r>
      <w:r w:rsidRPr="00726612">
        <w:rPr>
          <w:color w:val="000000"/>
          <w:lang w:val="vi-VN"/>
        </w:rPr>
        <w:t xml:space="preserve"> của </w:t>
      </w:r>
      <w:r w:rsidRPr="00726612">
        <w:rPr>
          <w:color w:val="000000"/>
        </w:rPr>
        <w:t xml:space="preserve">SV </w:t>
      </w:r>
      <w:r w:rsidRPr="00726612">
        <w:rPr>
          <w:color w:val="000000"/>
          <w:lang w:val="nb-NO"/>
        </w:rPr>
        <w:t>[H23.23.02.31]</w:t>
      </w:r>
      <w:r w:rsidRPr="00726612">
        <w:rPr>
          <w:rFonts w:eastAsia="Times New Roman"/>
          <w:color w:val="000000"/>
          <w:lang w:val="en-GB"/>
        </w:rPr>
        <w:t xml:space="preserve">. </w:t>
      </w:r>
      <w:r w:rsidRPr="00726612">
        <w:rPr>
          <w:color w:val="000000"/>
        </w:rPr>
        <w:t xml:space="preserve">Phòng KT&amp;ĐBCL là đơn vị chủ trì và phối hợp với các Khoa để thực hiện khảo sát ý kiến của CB, GV, SV của Trường, trong đó có nội dung về </w:t>
      </w:r>
      <w:r w:rsidRPr="00726612">
        <w:rPr>
          <w:color w:val="000000"/>
          <w:lang w:val="vi-VN"/>
        </w:rPr>
        <w:t xml:space="preserve">chất lượng hoạt động </w:t>
      </w:r>
      <w:r w:rsidRPr="00726612">
        <w:rPr>
          <w:color w:val="000000"/>
        </w:rPr>
        <w:t xml:space="preserve">NCKH của SV </w:t>
      </w:r>
      <w:r w:rsidRPr="00726612">
        <w:rPr>
          <w:color w:val="000000"/>
          <w:lang w:val="nb-NO"/>
        </w:rPr>
        <w:t>[H23.23.02.30]</w:t>
      </w:r>
      <w:r w:rsidRPr="00726612">
        <w:rPr>
          <w:rFonts w:eastAsia="Times New Roman"/>
          <w:color w:val="000000"/>
          <w:lang w:val="en-GB"/>
        </w:rPr>
        <w:t xml:space="preserve">. </w:t>
      </w:r>
      <w:r w:rsidRPr="00726612">
        <w:rPr>
          <w:color w:val="000000"/>
        </w:rPr>
        <w:t xml:space="preserve">Kết quả khảo sát CB, GV, SV về </w:t>
      </w:r>
      <w:r w:rsidRPr="00726612">
        <w:rPr>
          <w:color w:val="000000"/>
          <w:lang w:val="vi-VN"/>
        </w:rPr>
        <w:t xml:space="preserve">chất lượng hoạt động </w:t>
      </w:r>
      <w:r w:rsidRPr="00726612">
        <w:rPr>
          <w:color w:val="000000"/>
        </w:rPr>
        <w:t>NCKH của SV thể hiện mức độ hài lòng trên 75% ý kiến được khảo sát</w:t>
      </w:r>
      <w:r w:rsidRPr="00726612">
        <w:rPr>
          <w:color w:val="000000"/>
          <w:lang w:val="nb-NO"/>
        </w:rPr>
        <w:t xml:space="preserve"> [H23.23.02.32]</w:t>
      </w:r>
      <w:r w:rsidRPr="00726612">
        <w:rPr>
          <w:color w:val="000000"/>
        </w:rPr>
        <w:t xml:space="preserve">. Bên cạnh đó, ý kiến của các doanh nghiệp sử dụng lao động, của cựu SV </w:t>
      </w:r>
      <w:r w:rsidRPr="00726612">
        <w:rPr>
          <w:color w:val="000000"/>
        </w:rPr>
        <w:lastRenderedPageBreak/>
        <w:t xml:space="preserve">tại các hội nghị, hội thảo do Nhà trường tổ chức cũng như ý kiến của CB, GV tại hội nghị người lao động hàng năm, ý kiến của SV tại diễn đàn đối thoại giữa BGH với SV hàng năm thể hiện mức độ hài lòng về </w:t>
      </w:r>
      <w:r w:rsidRPr="00726612">
        <w:rPr>
          <w:color w:val="000000"/>
          <w:lang w:val="vi-VN"/>
        </w:rPr>
        <w:t xml:space="preserve">chất lượng hoạt động </w:t>
      </w:r>
      <w:r w:rsidRPr="00726612">
        <w:rPr>
          <w:color w:val="000000"/>
        </w:rPr>
        <w:t xml:space="preserve">NCKH của SV </w:t>
      </w:r>
      <w:r w:rsidRPr="00726612">
        <w:rPr>
          <w:color w:val="000000"/>
          <w:lang w:val="nb-NO"/>
        </w:rPr>
        <w:t>[H23.23.02.33], [H23.23.02.34], [H23.23.02.35], [H23.23.02.36]</w:t>
      </w:r>
      <w:r w:rsidRPr="00726612">
        <w:rPr>
          <w:rFonts w:eastAsia="Times New Roman"/>
          <w:color w:val="000000"/>
          <w:lang w:val="en-GB"/>
        </w:rPr>
        <w:t xml:space="preserve">. </w:t>
      </w:r>
    </w:p>
    <w:p w:rsidR="00492F50" w:rsidRPr="00726612" w:rsidRDefault="00492F50" w:rsidP="00492F50">
      <w:pPr>
        <w:rPr>
          <w:color w:val="000000"/>
          <w:lang w:val="nl-NL"/>
        </w:rPr>
      </w:pPr>
      <w:r w:rsidRPr="00726612">
        <w:rPr>
          <w:color w:val="000000"/>
          <w:lang w:val="nl-NL"/>
        </w:rPr>
        <w:t xml:space="preserve">Căn cứ quy định về hoạt động so chuẩn, đối sánh do Nhà trường ban hành, Phòng KH &amp; HTQT thực hiện nhiệm vụ đối sánh về loại hình, khối lượng và chất lượng nghiên cứu của SV; các Khoa thực hiện đối sánh về loại hình, khối lượng và chất lượng nghiên cứu của SV của Khoa </w:t>
      </w:r>
      <w:r w:rsidRPr="00726612">
        <w:rPr>
          <w:color w:val="000000"/>
          <w:lang w:val="nb-NO"/>
        </w:rPr>
        <w:t>[H23.23.02.37]</w:t>
      </w:r>
      <w:r w:rsidRPr="00726612">
        <w:rPr>
          <w:color w:val="000000"/>
          <w:lang w:val="nl-NL"/>
        </w:rPr>
        <w:t xml:space="preserve">. Kết thúc mỗi năm học, Phòng KH &amp;HTQT đối sánh kết quả về loại hình, khối lượng, chất lượng nghiên cứu của SV của Nhà trường đạt được so với chỉ tiêu đã xác định trong kế hoạch năm học cũng như so với quy định của Trường </w:t>
      </w:r>
      <w:r w:rsidRPr="00726612">
        <w:rPr>
          <w:color w:val="000000"/>
          <w:lang w:val="nb-NO"/>
        </w:rPr>
        <w:t>[H23.23.02.38]</w:t>
      </w:r>
      <w:r w:rsidRPr="00726612">
        <w:rPr>
          <w:color w:val="000000"/>
          <w:lang w:val="nl-NL"/>
        </w:rPr>
        <w:t xml:space="preserve">. Bên cạnh đó, Phòng KH &amp; HTQT đối sánh kết quả về loại hình, khối lượng và chất lượng nghiên cứu của SV Nhà trường đạt được trong năm học so với năm học trước </w:t>
      </w:r>
      <w:r w:rsidRPr="00726612">
        <w:rPr>
          <w:color w:val="000000"/>
          <w:lang w:val="nb-NO"/>
        </w:rPr>
        <w:t>[H23.23.02.39]</w:t>
      </w:r>
      <w:r w:rsidRPr="00726612">
        <w:rPr>
          <w:color w:val="000000"/>
          <w:lang w:val="nl-NL"/>
        </w:rPr>
        <w:t xml:space="preserve">. Ngoài ra, các Khoa tiến hành đối sánh kết quả về loại hình, khối lượng và chất lượng nghiên cứu SV của Khoa đạt được so với quy định của Trường </w:t>
      </w:r>
      <w:r w:rsidRPr="00726612">
        <w:rPr>
          <w:color w:val="000000"/>
          <w:lang w:val="nb-NO"/>
        </w:rPr>
        <w:t>[H23.23.02.40]</w:t>
      </w:r>
      <w:r w:rsidRPr="00726612">
        <w:rPr>
          <w:color w:val="000000"/>
          <w:lang w:val="nl-NL"/>
        </w:rPr>
        <w:t xml:space="preserve">. Phòng KH &amp; HTQT tiến hành đối sánh kết quả về loại hình, khối lượng và chất lượng nghiên cứu của SV Nhà trường đạt được so với tiêu chuẩn đánh giá chất lượng trường đại học do Bộ GD&amp;ĐT ban hành cũng như so với Trường Đại học Công nghệ TP.HCM </w:t>
      </w:r>
      <w:r w:rsidRPr="00726612">
        <w:rPr>
          <w:color w:val="000000"/>
          <w:lang w:val="nb-NO"/>
        </w:rPr>
        <w:t>[H23.23.02.41], [H23.23.02.42], [H23.23.02.43]</w:t>
      </w:r>
      <w:r w:rsidRPr="00726612">
        <w:rPr>
          <w:color w:val="000000"/>
          <w:lang w:val="nl-NL"/>
        </w:rPr>
        <w:t>.</w:t>
      </w:r>
    </w:p>
    <w:p w:rsidR="00492F50" w:rsidRPr="00726612" w:rsidRDefault="00492F50" w:rsidP="00492F50">
      <w:pPr>
        <w:rPr>
          <w:color w:val="000000"/>
        </w:rPr>
      </w:pPr>
      <w:r w:rsidRPr="00726612">
        <w:rPr>
          <w:color w:val="000000"/>
          <w:lang w:val="nl-NL"/>
        </w:rPr>
        <w:t xml:space="preserve">Hàng năm, BGH Nhà trường họp với lãnh đạo các đơn vị để rà soát </w:t>
      </w:r>
      <w:r w:rsidRPr="00726612">
        <w:rPr>
          <w:color w:val="000000"/>
          <w:lang w:val="vi-VN"/>
        </w:rPr>
        <w:t>số lượng và chất lượng hoạt động</w:t>
      </w:r>
      <w:r w:rsidRPr="00726612">
        <w:rPr>
          <w:rFonts w:eastAsia="Times New Roman"/>
          <w:color w:val="000000"/>
          <w:lang w:val="vi-VN"/>
        </w:rPr>
        <w:t xml:space="preserve"> NCKH</w:t>
      </w:r>
      <w:r w:rsidRPr="00726612">
        <w:rPr>
          <w:color w:val="000000"/>
          <w:lang w:val="vi-VN"/>
        </w:rPr>
        <w:t xml:space="preserve"> của </w:t>
      </w:r>
      <w:r w:rsidRPr="00726612">
        <w:rPr>
          <w:color w:val="000000"/>
        </w:rPr>
        <w:t>SV</w:t>
      </w:r>
      <w:r w:rsidRPr="00726612">
        <w:rPr>
          <w:color w:val="000000"/>
          <w:lang w:val="vi-VN"/>
        </w:rPr>
        <w:t xml:space="preserve"> </w:t>
      </w:r>
      <w:r w:rsidRPr="00726612">
        <w:rPr>
          <w:color w:val="000000"/>
          <w:lang w:val="nl-NL"/>
        </w:rPr>
        <w:t xml:space="preserve">đạt được cũng như xem xét ý kiến phản hồi, đánh giá của các bên liên quan về </w:t>
      </w:r>
      <w:r w:rsidRPr="00726612">
        <w:rPr>
          <w:color w:val="000000"/>
          <w:lang w:val="vi-VN"/>
        </w:rPr>
        <w:t>số lượng và chất lượng các hoạt động</w:t>
      </w:r>
      <w:r w:rsidRPr="00726612">
        <w:rPr>
          <w:rFonts w:eastAsia="Times New Roman"/>
          <w:color w:val="000000"/>
          <w:lang w:val="vi-VN"/>
        </w:rPr>
        <w:t xml:space="preserve"> NCKH</w:t>
      </w:r>
      <w:r w:rsidRPr="00726612">
        <w:rPr>
          <w:color w:val="000000"/>
          <w:lang w:val="vi-VN"/>
        </w:rPr>
        <w:t xml:space="preserve"> của </w:t>
      </w:r>
      <w:r w:rsidRPr="00726612">
        <w:rPr>
          <w:color w:val="000000"/>
        </w:rPr>
        <w:t xml:space="preserve">SV Nhà trường, đồng thời căn cứ kết quả đối sánh, Trường xác định các nội dung cải tiến nhằm tăng cường </w:t>
      </w:r>
      <w:r w:rsidRPr="00726612">
        <w:rPr>
          <w:color w:val="000000"/>
          <w:lang w:val="vi-VN"/>
        </w:rPr>
        <w:t>số lượng và chất lượng các hoạt động</w:t>
      </w:r>
      <w:r w:rsidRPr="00726612">
        <w:rPr>
          <w:rFonts w:eastAsia="Times New Roman"/>
          <w:color w:val="000000"/>
          <w:lang w:val="vi-VN"/>
        </w:rPr>
        <w:t xml:space="preserve"> NCKH</w:t>
      </w:r>
      <w:r w:rsidRPr="00726612">
        <w:rPr>
          <w:color w:val="000000"/>
          <w:lang w:val="vi-VN"/>
        </w:rPr>
        <w:t xml:space="preserve"> của </w:t>
      </w:r>
      <w:r w:rsidRPr="00726612">
        <w:rPr>
          <w:color w:val="000000"/>
        </w:rPr>
        <w:t xml:space="preserve">SV và thể hiện trong kế hoạch năm học tiếp theo </w:t>
      </w:r>
      <w:r w:rsidRPr="00726612">
        <w:rPr>
          <w:color w:val="000000"/>
          <w:lang w:val="nb-NO"/>
        </w:rPr>
        <w:t>[H23.23.02.44], [H23.23.02.45]</w:t>
      </w:r>
      <w:r w:rsidRPr="00726612">
        <w:rPr>
          <w:color w:val="000000"/>
        </w:rPr>
        <w:t xml:space="preserve">. Bên cạnh đó, trong Nghị quyết của HĐQT có các nội dung tăng cường đầu tư cho hoạt động NCKH nhằm đẩy mạnh hoạt động NCKH của Nhà trường </w:t>
      </w:r>
      <w:r w:rsidRPr="00726612">
        <w:rPr>
          <w:color w:val="000000"/>
          <w:lang w:val="nb-NO"/>
        </w:rPr>
        <w:t>[H23.23.02.46]</w:t>
      </w:r>
      <w:r w:rsidRPr="00726612">
        <w:rPr>
          <w:color w:val="000000"/>
        </w:rPr>
        <w:t xml:space="preserve">. Ngoài ra, Nhà trường áp dụng nhiều chính sách, biện pháp, nguồn kinh phí nhằm nâng cao số lượng, chất lượng hoạt động NCKH của Trường trong đó có </w:t>
      </w:r>
      <w:r w:rsidRPr="00726612">
        <w:rPr>
          <w:color w:val="000000"/>
          <w:lang w:val="vi-VN"/>
        </w:rPr>
        <w:t>số lượng và chất lượng các hoạt động</w:t>
      </w:r>
      <w:r w:rsidRPr="00726612">
        <w:rPr>
          <w:rFonts w:eastAsia="Times New Roman"/>
          <w:color w:val="000000"/>
          <w:lang w:val="vi-VN"/>
        </w:rPr>
        <w:t xml:space="preserve"> NCKH</w:t>
      </w:r>
      <w:r w:rsidRPr="00726612">
        <w:rPr>
          <w:color w:val="000000"/>
          <w:lang w:val="vi-VN"/>
        </w:rPr>
        <w:t xml:space="preserve"> của </w:t>
      </w:r>
      <w:r w:rsidRPr="00726612">
        <w:rPr>
          <w:color w:val="000000"/>
        </w:rPr>
        <w:t xml:space="preserve">SV </w:t>
      </w:r>
      <w:r w:rsidRPr="00726612">
        <w:rPr>
          <w:color w:val="000000"/>
          <w:lang w:val="nb-NO"/>
        </w:rPr>
        <w:t>[H23.23.02.47], [H23.23.02.48], [H23.23.02.49]</w:t>
      </w:r>
      <w:r w:rsidRPr="00726612">
        <w:rPr>
          <w:color w:val="000000"/>
        </w:rPr>
        <w:t>. Nhà trường tổ chức nhiều hội nghị, hội thảo NCKH của SV với mục đích tăng cường hoạt động NCKH của SV</w:t>
      </w:r>
      <w:r w:rsidRPr="00726612">
        <w:rPr>
          <w:color w:val="000000"/>
          <w:lang w:val="nb-NO"/>
        </w:rPr>
        <w:t>[H23.23.02.50]</w:t>
      </w:r>
      <w:r w:rsidRPr="00726612">
        <w:rPr>
          <w:color w:val="000000"/>
        </w:rPr>
        <w:t xml:space="preserve">. Trong giai đoạn 2015-2019, số lượng đề tài NCKH do SV Nhà trường thực hiện và tham gia tăng qua từng năm, đặc biệt SV của Nhà trường được nhận các hình thức khen thưởng các cấp vì đã có thành tích trong NCKH </w:t>
      </w:r>
      <w:r w:rsidRPr="00726612">
        <w:rPr>
          <w:color w:val="000000"/>
          <w:lang w:val="nb-NO"/>
        </w:rPr>
        <w:t>[H23.23.02.51], [H23.23.02.52], [H23.23.02.53], [H23.23.02.54]</w:t>
      </w:r>
      <w:r w:rsidRPr="00726612">
        <w:rPr>
          <w:color w:val="000000"/>
        </w:rPr>
        <w:t xml:space="preserve">. </w:t>
      </w:r>
    </w:p>
    <w:p w:rsidR="00492F50" w:rsidRPr="00726612" w:rsidRDefault="00492F50" w:rsidP="00492F50">
      <w:pPr>
        <w:rPr>
          <w:b/>
          <w:color w:val="000000"/>
        </w:rPr>
      </w:pPr>
      <w:r w:rsidRPr="00726612">
        <w:rPr>
          <w:b/>
          <w:color w:val="000000"/>
        </w:rPr>
        <w:t>Tự đánh giá: 4/7</w:t>
      </w:r>
    </w:p>
    <w:p w:rsidR="00492F50" w:rsidRPr="00726612" w:rsidRDefault="00492F50" w:rsidP="00492F50">
      <w:pPr>
        <w:pStyle w:val="Heading3"/>
        <w:rPr>
          <w:color w:val="000000"/>
        </w:rPr>
      </w:pPr>
      <w:bookmarkStart w:id="7" w:name="_Toc9434788"/>
      <w:bookmarkStart w:id="8" w:name="_Toc9435963"/>
      <w:bookmarkStart w:id="9" w:name="_Toc14138799"/>
      <w:r w:rsidRPr="00726612">
        <w:rPr>
          <w:color w:val="000000"/>
        </w:rPr>
        <w:t>Tiêu chí 23.3. Loại hình và số lượng các công bố khoa học bao gồm cả các trích dẫn được xác lập, giám sát và đối sánh để cải tiến</w:t>
      </w:r>
      <w:bookmarkEnd w:id="7"/>
      <w:bookmarkEnd w:id="8"/>
      <w:bookmarkEnd w:id="9"/>
    </w:p>
    <w:p w:rsidR="00492F50" w:rsidRPr="00726612" w:rsidRDefault="00492F50" w:rsidP="00492F50">
      <w:pPr>
        <w:rPr>
          <w:color w:val="000000"/>
          <w:lang w:val="nb-NO"/>
        </w:rPr>
      </w:pPr>
      <w:r w:rsidRPr="00726612">
        <w:rPr>
          <w:color w:val="000000"/>
          <w:lang w:val="de-DE"/>
        </w:rPr>
        <w:t xml:space="preserve">Trong văn bản </w:t>
      </w:r>
      <w:r w:rsidRPr="00726612">
        <w:rPr>
          <w:color w:val="000000"/>
        </w:rPr>
        <w:t>Quy định hoạt động NCKH của Nhà t</w:t>
      </w:r>
      <w:r w:rsidRPr="00726612">
        <w:rPr>
          <w:color w:val="000000"/>
          <w:lang w:val="nl-NL"/>
        </w:rPr>
        <w:t xml:space="preserve">rường ban hành có nội dung quy định rõ về việc thực hiện trích dẫn khi thực hiện các công trình NKCH </w:t>
      </w:r>
      <w:r w:rsidRPr="00726612">
        <w:rPr>
          <w:color w:val="000000"/>
          <w:lang w:val="nb-NO"/>
        </w:rPr>
        <w:t>[H23.23.03.01]</w:t>
      </w:r>
      <w:r w:rsidRPr="00726612">
        <w:rPr>
          <w:color w:val="000000"/>
          <w:lang w:val="nl-NL"/>
        </w:rPr>
        <w:t xml:space="preserve">. Bên cạnh đó, trong </w:t>
      </w:r>
      <w:r w:rsidRPr="00726612">
        <w:rPr>
          <w:color w:val="000000"/>
        </w:rPr>
        <w:t>Quy định hoạt động NCKH của Nhà t</w:t>
      </w:r>
      <w:r w:rsidRPr="00726612">
        <w:rPr>
          <w:color w:val="000000"/>
          <w:lang w:val="nl-NL"/>
        </w:rPr>
        <w:t xml:space="preserve">rường ban hành đồng thời nêu rõ quy định đối với SV về việc thực hiện trích dẫn khi thực hiện các công trình NKCH </w:t>
      </w:r>
      <w:r w:rsidRPr="00726612">
        <w:rPr>
          <w:color w:val="000000"/>
          <w:lang w:val="nb-NO"/>
        </w:rPr>
        <w:t>[H23.23.03.02]</w:t>
      </w:r>
      <w:r w:rsidRPr="00726612">
        <w:rPr>
          <w:color w:val="000000"/>
          <w:lang w:val="nl-NL"/>
        </w:rPr>
        <w:t xml:space="preserve">. Nhà trường thông báo, hướng dẫn về việc thực hiện trích dẫn đến CB, GV, </w:t>
      </w:r>
      <w:r w:rsidRPr="00726612">
        <w:rPr>
          <w:color w:val="000000"/>
          <w:lang w:val="nl-NL"/>
        </w:rPr>
        <w:lastRenderedPageBreak/>
        <w:t xml:space="preserve">SV để thực hiện </w:t>
      </w:r>
      <w:r w:rsidRPr="00726612">
        <w:rPr>
          <w:color w:val="000000"/>
          <w:lang w:val="nb-NO"/>
        </w:rPr>
        <w:t>[H23.23.03.03], [H23.23.03.04]</w:t>
      </w:r>
      <w:r w:rsidRPr="00726612">
        <w:rPr>
          <w:color w:val="000000"/>
          <w:lang w:val="nl-NL"/>
        </w:rPr>
        <w:t xml:space="preserve">. Ngoài ra, trong KHCL </w:t>
      </w:r>
      <w:r w:rsidRPr="00726612">
        <w:rPr>
          <w:color w:val="000000"/>
          <w:lang w:val="nb-NO"/>
        </w:rPr>
        <w:t xml:space="preserve">về hoạt động NCKH giai đoạn 2017-2025, kế hoạch trung hạn hoạt động NCKH giai đoạn 2017-2020 và kế hoạch năm học hàng năm của Trường luôn có các KPIs về NCKH, trong đó có việc tăng cường số lượng các bài báo đăng trên các tạp chí khoa học uy tín trong nước và quốc tế, đặc biệt là các tạp chí thuộc danh mục ISI, Scopus để từ đó đồng thời nâng cao số lượng các trích dẫn [H23.23.03.05], [H23.23.03.06], [H23.23.03.07], [H23.23.03.08], [H23.23.03.09], [H23.23.03.10], [H23.23.03.11], [H23.23.03.12]. Nhà trường triển khai để tất cả các GV kê khai các công trình khoa học trên Google Scholar nhằm nâng cao hệ số trích dẫn của Trường [H23.23.03.13], [H23.23.03.14], [H23.23.03.15]. </w:t>
      </w:r>
    </w:p>
    <w:p w:rsidR="00492F50" w:rsidRPr="00726612" w:rsidRDefault="00492F50" w:rsidP="00492F50">
      <w:pPr>
        <w:rPr>
          <w:color w:val="000000"/>
          <w:lang w:val="de-DE"/>
        </w:rPr>
      </w:pPr>
      <w:bookmarkStart w:id="10" w:name="_Toc27519615"/>
      <w:r w:rsidRPr="00726612">
        <w:rPr>
          <w:color w:val="000000"/>
          <w:lang w:val="de-DE"/>
        </w:rPr>
        <w:t xml:space="preserve">Nhà trường phân công Phòng KH &amp; HTQT là đơn vị theo dõi, giám sát </w:t>
      </w:r>
      <w:r w:rsidRPr="00726612">
        <w:rPr>
          <w:color w:val="000000"/>
        </w:rPr>
        <w:t>các loại hình và số lượng các công bố khoa học, bao gồm cả các trích dẫn, chỉ số IF của</w:t>
      </w:r>
      <w:r w:rsidRPr="00726612">
        <w:rPr>
          <w:color w:val="000000"/>
          <w:lang w:val="vi-VN"/>
        </w:rPr>
        <w:t xml:space="preserve"> </w:t>
      </w:r>
      <w:r w:rsidRPr="00726612">
        <w:rPr>
          <w:color w:val="000000"/>
        </w:rPr>
        <w:t xml:space="preserve">toàn trường </w:t>
      </w:r>
      <w:r w:rsidRPr="00726612">
        <w:rPr>
          <w:color w:val="000000"/>
          <w:lang w:val="nb-NO"/>
        </w:rPr>
        <w:t>[H23.23.03.16], [H23.23.03.17], [H23.23.03.18], [H23.23.03.19], [H23.23.03.20]</w:t>
      </w:r>
      <w:r w:rsidRPr="00726612">
        <w:rPr>
          <w:color w:val="000000"/>
        </w:rPr>
        <w:t xml:space="preserve">. Bên cạnh đó, Nhà trường phân công Ban chủ nhiệm các Khoa có trách nhiệm giám sát các loại hình và số lượng các công bố khoa học, bao gồm cả các trích dẫn, chỉ số IF của Khoa </w:t>
      </w:r>
      <w:r w:rsidRPr="00726612">
        <w:rPr>
          <w:color w:val="000000"/>
          <w:lang w:val="nb-NO"/>
        </w:rPr>
        <w:t>[H23.23.03.21], [H23.23.03.22]</w:t>
      </w:r>
      <w:r w:rsidRPr="00726612">
        <w:rPr>
          <w:color w:val="000000"/>
        </w:rPr>
        <w:t xml:space="preserve">. </w:t>
      </w:r>
      <w:r w:rsidRPr="00726612">
        <w:rPr>
          <w:color w:val="000000"/>
          <w:lang w:val="de-DE"/>
        </w:rPr>
        <w:t xml:space="preserve">Hàng năm, GV kê khai các công trình NCKH trên tài khoản </w:t>
      </w:r>
      <w:r w:rsidRPr="00726612">
        <w:rPr>
          <w:color w:val="000000"/>
          <w:lang w:val="nb-NO"/>
        </w:rPr>
        <w:t xml:space="preserve">Google Scholar của cá nhân và </w:t>
      </w:r>
      <w:r w:rsidRPr="00726612">
        <w:rPr>
          <w:color w:val="000000"/>
          <w:lang w:val="de-DE"/>
        </w:rPr>
        <w:t xml:space="preserve">Phòng KH và HTQT tổng hợp để xây dựng CSDL của toàn trường </w:t>
      </w:r>
      <w:r w:rsidRPr="00726612">
        <w:rPr>
          <w:color w:val="000000"/>
          <w:lang w:val="nb-NO"/>
        </w:rPr>
        <w:t xml:space="preserve">[H23.23.03.14]. </w:t>
      </w:r>
      <w:r w:rsidRPr="00726612">
        <w:rPr>
          <w:color w:val="000000"/>
          <w:lang w:val="de-DE"/>
        </w:rPr>
        <w:t xml:space="preserve">Phòng KH &amp; HTQT đồng thời phân công 01 nhân sự của Phòng thực hiện việc xây dựng cơ sở dữ liệu </w:t>
      </w:r>
      <w:r w:rsidRPr="00726612">
        <w:rPr>
          <w:color w:val="000000"/>
        </w:rPr>
        <w:t xml:space="preserve">về loại hình và số lượng các công bố khoa học, bao gồm cả các trích dẫn, chỉ số IF, trong đó cập nhật từng năm </w:t>
      </w:r>
      <w:r w:rsidRPr="00726612">
        <w:rPr>
          <w:color w:val="000000"/>
          <w:lang w:val="nb-NO"/>
        </w:rPr>
        <w:t>[H23.23.03.15], [H23.23.03.20].</w:t>
      </w:r>
      <w:r w:rsidRPr="00726612">
        <w:rPr>
          <w:color w:val="000000"/>
        </w:rPr>
        <w:t xml:space="preserve"> Ngoài ra, GV của Nhà trường có trách nhiệm kê khai và cập nhật các công trình khoa học đã công bố trên lý lịch khoa học được đăng tải trên website của Trường </w:t>
      </w:r>
      <w:r w:rsidRPr="00726612">
        <w:rPr>
          <w:color w:val="000000"/>
          <w:lang w:val="nb-NO"/>
        </w:rPr>
        <w:t>[H23.23.03.23], [H23.23.03.24]</w:t>
      </w:r>
      <w:r w:rsidRPr="00726612">
        <w:rPr>
          <w:color w:val="000000"/>
        </w:rPr>
        <w:t>.</w:t>
      </w:r>
      <w:bookmarkEnd w:id="10"/>
      <w:r w:rsidRPr="00726612">
        <w:rPr>
          <w:color w:val="000000"/>
        </w:rPr>
        <w:t xml:space="preserve"> </w:t>
      </w:r>
    </w:p>
    <w:p w:rsidR="00492F50" w:rsidRPr="00726612" w:rsidRDefault="00492F50" w:rsidP="00492F50">
      <w:pPr>
        <w:rPr>
          <w:color w:val="000000"/>
        </w:rPr>
      </w:pPr>
      <w:r w:rsidRPr="00726612">
        <w:rPr>
          <w:color w:val="000000"/>
        </w:rPr>
        <w:t xml:space="preserve">Căn cứ quy định về khảo sát ý kiến phản hồi của các bên liên quan, hàng năm, Nhà trường ban hành kế hoạch khảo sát ý kiến phản hồi của các bên liên quan về hoạt động của Trường </w:t>
      </w:r>
      <w:r w:rsidRPr="00726612">
        <w:rPr>
          <w:color w:val="000000"/>
          <w:lang w:val="nb-NO"/>
        </w:rPr>
        <w:t>[H23.23.03.25], [H23.23.03.26]</w:t>
      </w:r>
      <w:r w:rsidRPr="00726612">
        <w:rPr>
          <w:color w:val="000000"/>
        </w:rPr>
        <w:t xml:space="preserve">. Trong nội dung khảo sát ý kiến phản hồi của các bên liên quan về hoạt động của Trường có khảo sát về các loại hình và số lượng các công bố khoa học, bao gồm các trích dẫn </w:t>
      </w:r>
      <w:r w:rsidRPr="00726612">
        <w:rPr>
          <w:color w:val="000000"/>
          <w:lang w:val="nb-NO"/>
        </w:rPr>
        <w:t>[H23.23.03.27]</w:t>
      </w:r>
      <w:r w:rsidRPr="00726612">
        <w:rPr>
          <w:color w:val="000000"/>
        </w:rPr>
        <w:t xml:space="preserve">. Phòng KT&amp;ĐBCL là đơn vị chủ trì và phối hợp với các Khoa để thực hiện khảo sát ý kiến của CB, GV, SV của Trường, trong đó có nội dung về các loại hình và số lượng các công bố khoa học, bao gồm các trích dẫn </w:t>
      </w:r>
      <w:r w:rsidRPr="00726612">
        <w:rPr>
          <w:color w:val="000000"/>
          <w:lang w:val="nb-NO"/>
        </w:rPr>
        <w:t>[H23.23.03.26]</w:t>
      </w:r>
      <w:r w:rsidRPr="00726612">
        <w:rPr>
          <w:color w:val="000000"/>
        </w:rPr>
        <w:t xml:space="preserve">. Kết quả khảo sát CB, GV, SV về các loại hình và số lượng các công bố khoa học, bao gồm các trích dẫn thể hiện mức độ hài lòng trên 75% ý kiến được khảo sát </w:t>
      </w:r>
      <w:r w:rsidRPr="00726612">
        <w:rPr>
          <w:color w:val="000000"/>
          <w:lang w:val="nb-NO"/>
        </w:rPr>
        <w:t>[H23.23.03.28]</w:t>
      </w:r>
      <w:r w:rsidRPr="00726612">
        <w:rPr>
          <w:color w:val="000000"/>
        </w:rPr>
        <w:t xml:space="preserve">. Bên cạnh đó, ý kiến của các doanh nghiệp sử dụng lao động, của cựu SV tại các hội nghị, hội thảo do Nhà trường tổ chức cũng như ý kiến của CB, GV tại Hội nghị người lao động hàng năm thể hiện mức độ hài lòng về các loại hình và số lượng các công bố khoa học, bao gồm các trích dẫn của Trường </w:t>
      </w:r>
      <w:r w:rsidRPr="00726612">
        <w:rPr>
          <w:color w:val="000000"/>
          <w:lang w:val="nb-NO"/>
        </w:rPr>
        <w:t>[H23.23.03.29], [H23.23.03.30], [H23.23.03.31]</w:t>
      </w:r>
      <w:r w:rsidRPr="00726612">
        <w:rPr>
          <w:color w:val="000000"/>
        </w:rPr>
        <w:t>.</w:t>
      </w:r>
    </w:p>
    <w:p w:rsidR="00492F50" w:rsidRPr="00726612" w:rsidRDefault="00492F50" w:rsidP="00492F50">
      <w:pPr>
        <w:rPr>
          <w:color w:val="000000"/>
          <w:lang w:val="nl-NL"/>
        </w:rPr>
      </w:pPr>
      <w:r w:rsidRPr="00726612">
        <w:rPr>
          <w:color w:val="000000"/>
          <w:lang w:val="nl-NL"/>
        </w:rPr>
        <w:t xml:space="preserve">Căn cứ quy định về hoạt động so chuẩn, đối sánh do Nhà trường ban hành, Nhà trường giao nhiệm vụ cho Phòng KH &amp; HTQT thực hiện nhiệm vụ đối sánh về </w:t>
      </w:r>
      <w:r w:rsidRPr="00726612">
        <w:rPr>
          <w:color w:val="000000"/>
        </w:rPr>
        <w:t xml:space="preserve">các loại hình và số lượng các công bố khoa học, bao gồm các trích dẫn </w:t>
      </w:r>
      <w:r w:rsidRPr="00726612">
        <w:rPr>
          <w:color w:val="000000"/>
          <w:lang w:val="nb-NO"/>
        </w:rPr>
        <w:t>[H23.23.03.35]</w:t>
      </w:r>
      <w:r w:rsidRPr="00726612">
        <w:rPr>
          <w:color w:val="000000"/>
          <w:lang w:val="nl-NL"/>
        </w:rPr>
        <w:t xml:space="preserve">. Kết thúc mỗi năm học, Phòng KH &amp; HTQT đối sánh kết quả về </w:t>
      </w:r>
      <w:r w:rsidRPr="00726612">
        <w:rPr>
          <w:color w:val="000000"/>
        </w:rPr>
        <w:t xml:space="preserve">các loại hình và số lượng các công bố khoa học, bao gồm các trích dẫn </w:t>
      </w:r>
      <w:r w:rsidRPr="00726612">
        <w:rPr>
          <w:color w:val="000000"/>
          <w:lang w:val="nl-NL"/>
        </w:rPr>
        <w:t xml:space="preserve">của Nhà trường đạt được so với chỉ tiêu đã xác định trong kế hoạch năm học </w:t>
      </w:r>
      <w:r w:rsidRPr="00726612">
        <w:rPr>
          <w:color w:val="000000"/>
          <w:lang w:val="nb-NO"/>
        </w:rPr>
        <w:t>[H23.23.03.32], [H23.23.03.33], [H23.23.03.34], [H23.23.03.36]</w:t>
      </w:r>
      <w:r w:rsidRPr="00726612">
        <w:rPr>
          <w:color w:val="000000"/>
          <w:lang w:val="nl-NL"/>
        </w:rPr>
        <w:t xml:space="preserve">. </w:t>
      </w:r>
      <w:r w:rsidRPr="00726612">
        <w:rPr>
          <w:color w:val="000000"/>
          <w:lang w:val="nl-NL"/>
        </w:rPr>
        <w:lastRenderedPageBreak/>
        <w:t xml:space="preserve">Bên cạnh đó, Phòng KH &amp; HTQT đối sánh kết quả về </w:t>
      </w:r>
      <w:r w:rsidRPr="00726612">
        <w:rPr>
          <w:color w:val="000000"/>
        </w:rPr>
        <w:t xml:space="preserve">các loại hình và số lượng các công bố khoa học, bao gồm các trích dẫn </w:t>
      </w:r>
      <w:r w:rsidRPr="00726612">
        <w:rPr>
          <w:color w:val="000000"/>
          <w:lang w:val="nl-NL"/>
        </w:rPr>
        <w:t xml:space="preserve">của Nhà trường đạt được trong năm học so với năm học trước </w:t>
      </w:r>
      <w:r w:rsidRPr="00726612">
        <w:rPr>
          <w:color w:val="000000"/>
          <w:lang w:val="nb-NO"/>
        </w:rPr>
        <w:t>[H23.23.03.37]</w:t>
      </w:r>
      <w:r w:rsidRPr="00726612">
        <w:rPr>
          <w:color w:val="000000"/>
          <w:lang w:val="nl-NL"/>
        </w:rPr>
        <w:t xml:space="preserve">. Ngoài ra, Phòng KH &amp; HTQT tiến hành đối sánh kết quả về </w:t>
      </w:r>
      <w:r w:rsidRPr="00726612">
        <w:rPr>
          <w:color w:val="000000"/>
        </w:rPr>
        <w:t xml:space="preserve">các loại hình và số lượng các công bố khoa học, bao gồm các trích dẫn </w:t>
      </w:r>
      <w:r w:rsidRPr="00726612">
        <w:rPr>
          <w:color w:val="000000"/>
          <w:lang w:val="nl-NL"/>
        </w:rPr>
        <w:t xml:space="preserve">của Nhà trường đạt được so với tiêu chuẩn đánh giá chất lượng trường đại học do Bộ GD&amp;ĐT ban hành cũng như so với Trường Đại học Công nghệ TP.HCM </w:t>
      </w:r>
      <w:r w:rsidRPr="00726612">
        <w:rPr>
          <w:color w:val="000000"/>
          <w:lang w:val="nb-NO"/>
        </w:rPr>
        <w:t>[H23.23.03.38], [H23.23.03.39], [H23.23.03.40]</w:t>
      </w:r>
      <w:r w:rsidRPr="00726612">
        <w:rPr>
          <w:color w:val="000000"/>
          <w:lang w:val="nl-NL"/>
        </w:rPr>
        <w:t>.</w:t>
      </w:r>
    </w:p>
    <w:p w:rsidR="00492F50" w:rsidRPr="00726612" w:rsidRDefault="00492F50" w:rsidP="00492F50">
      <w:pPr>
        <w:rPr>
          <w:color w:val="000000"/>
        </w:rPr>
      </w:pPr>
      <w:r w:rsidRPr="00726612">
        <w:rPr>
          <w:color w:val="000000"/>
          <w:lang w:val="nl-NL"/>
        </w:rPr>
        <w:t xml:space="preserve">Hàng năm, BGH Nhà trường họp với lãnh đạo các đơn vị để rà soát </w:t>
      </w:r>
      <w:r w:rsidRPr="00726612">
        <w:rPr>
          <w:color w:val="000000"/>
        </w:rPr>
        <w:t>các loại hình và số lượng các công bố khoa học, bao gồm các trích dẫn</w:t>
      </w:r>
      <w:r w:rsidRPr="00726612">
        <w:rPr>
          <w:color w:val="000000"/>
          <w:lang w:val="nl-NL"/>
        </w:rPr>
        <w:t xml:space="preserve"> đạt được cũng như xem xét ý kiến phản hồi, đánh giá của các bên liên quan về </w:t>
      </w:r>
      <w:r w:rsidRPr="00726612">
        <w:rPr>
          <w:color w:val="000000"/>
        </w:rPr>
        <w:t xml:space="preserve">các loại hình và số lượng các công bố khoa học, bao gồm các trích dẫn </w:t>
      </w:r>
      <w:r w:rsidRPr="00726612">
        <w:rPr>
          <w:color w:val="000000"/>
          <w:lang w:val="vi-VN"/>
        </w:rPr>
        <w:t xml:space="preserve">của </w:t>
      </w:r>
      <w:r w:rsidRPr="00726612">
        <w:rPr>
          <w:color w:val="000000"/>
        </w:rPr>
        <w:t xml:space="preserve">Nhà trường, đồng thời căn cứ kết quả đối sánh, Trường xác định các nội dung cải tiến nhằm tăng cường các loại hình và số lượng các công bố khoa học, bao gồm các trích dẫn và thể hiện trong kế hoạch năm học tiếp theo </w:t>
      </w:r>
      <w:r w:rsidRPr="00726612">
        <w:rPr>
          <w:color w:val="000000"/>
          <w:lang w:val="nb-NO"/>
        </w:rPr>
        <w:t>[H23.23.03.41], [H23.23.03.42]</w:t>
      </w:r>
      <w:r w:rsidRPr="00726612">
        <w:rPr>
          <w:color w:val="000000"/>
        </w:rPr>
        <w:t xml:space="preserve">. Bên cạnh đó, trong Nghị quyết của HĐQT có các nội dung tăng cường đầu tư cho hoạt động NCKH nhằm đẩy mạnh hoạt động NCKH của Nhà trường, trong đó tăng cường các loại hình và số lượng các công bố khoa học, bao gồm các trích dẫn </w:t>
      </w:r>
      <w:r w:rsidRPr="00726612">
        <w:rPr>
          <w:color w:val="000000"/>
          <w:lang w:val="nb-NO"/>
        </w:rPr>
        <w:t>[H23.23.03.43]</w:t>
      </w:r>
      <w:r w:rsidRPr="00726612">
        <w:rPr>
          <w:color w:val="000000"/>
        </w:rPr>
        <w:t xml:space="preserve">, </w:t>
      </w:r>
      <w:r w:rsidRPr="00726612">
        <w:rPr>
          <w:color w:val="000000"/>
          <w:lang w:val="nb-NO"/>
        </w:rPr>
        <w:t>[H23.23.03.44].</w:t>
      </w:r>
      <w:r w:rsidRPr="00726612">
        <w:rPr>
          <w:color w:val="000000"/>
        </w:rPr>
        <w:t xml:space="preserve"> Ngoài ra, Nhà trường áp dụng nhiều chính sách, biện pháp, nguồn kinh phí nhằm nâng cao số lượng, chất lượng hoạt động NCKH của Trường trong đó có các loại hình và số lượng các công bố khoa học, bao gồm các trích dẫn </w:t>
      </w:r>
      <w:r w:rsidRPr="00726612">
        <w:rPr>
          <w:color w:val="000000"/>
          <w:lang w:val="nb-NO"/>
        </w:rPr>
        <w:t>[H23.23.03.45], [H23.23.03.46], [H23.23.03.47]</w:t>
      </w:r>
      <w:r w:rsidRPr="00726612">
        <w:rPr>
          <w:color w:val="000000"/>
        </w:rPr>
        <w:t xml:space="preserve">. Nhà trường tổ chức nhiều hội nghị, hội thảo khoa học với mục đích tăng cường các loại hình và số lượng các công bố khoa học, bao gồm các trích dẫn của CB, GV, SV </w:t>
      </w:r>
      <w:r w:rsidRPr="00726612">
        <w:rPr>
          <w:color w:val="000000"/>
          <w:lang w:val="nb-NO"/>
        </w:rPr>
        <w:t>[H23.23.03.48], [H23.23.03.49]</w:t>
      </w:r>
      <w:r w:rsidRPr="00726612">
        <w:rPr>
          <w:color w:val="000000"/>
        </w:rPr>
        <w:t>. Trong giai đoạn 2015-2019, số lượng các loại hình và số lượng các công bố khoa học, bao gồm các trích dẫn của Nhà trường tăng qua từng năm</w:t>
      </w:r>
      <w:r w:rsidRPr="00726612">
        <w:rPr>
          <w:color w:val="000000"/>
          <w:lang w:val="nb-NO"/>
        </w:rPr>
        <w:t xml:space="preserve"> [H23.23.03.50], [H23.23.03.51], [H23.23.03.52], [H23.23.03.53], [H23.23.03.54]</w:t>
      </w:r>
      <w:r w:rsidRPr="00726612">
        <w:rPr>
          <w:color w:val="000000"/>
        </w:rPr>
        <w:t>.</w:t>
      </w:r>
    </w:p>
    <w:p w:rsidR="00492F50" w:rsidRPr="00726612" w:rsidRDefault="00492F50" w:rsidP="00492F50">
      <w:pPr>
        <w:rPr>
          <w:b/>
          <w:color w:val="000000"/>
        </w:rPr>
      </w:pPr>
      <w:r w:rsidRPr="00726612">
        <w:rPr>
          <w:b/>
          <w:color w:val="000000"/>
        </w:rPr>
        <w:t>Tự đánh giá: 4/7</w:t>
      </w:r>
    </w:p>
    <w:p w:rsidR="00492F50" w:rsidRPr="00726612" w:rsidRDefault="00492F50" w:rsidP="00492F50">
      <w:pPr>
        <w:pStyle w:val="Heading3"/>
        <w:rPr>
          <w:color w:val="000000"/>
        </w:rPr>
      </w:pPr>
      <w:bookmarkStart w:id="11" w:name="_Toc9434789"/>
      <w:bookmarkStart w:id="12" w:name="_Toc9435964"/>
      <w:bookmarkStart w:id="13" w:name="_Toc14138800"/>
      <w:r w:rsidRPr="00726612">
        <w:rPr>
          <w:color w:val="000000"/>
        </w:rPr>
        <w:t>Tiêu chí 23.4. Loại hình và số lượng các tài sản trí tuệ được xác lập, giám sát và đối sánh để cải tiến</w:t>
      </w:r>
      <w:bookmarkEnd w:id="11"/>
      <w:bookmarkEnd w:id="12"/>
      <w:bookmarkEnd w:id="13"/>
    </w:p>
    <w:p w:rsidR="00492F50" w:rsidRPr="00726612" w:rsidRDefault="00492F50" w:rsidP="00492F50">
      <w:pPr>
        <w:rPr>
          <w:color w:val="000000"/>
          <w:lang w:val="de-DE"/>
        </w:rPr>
      </w:pPr>
      <w:r w:rsidRPr="00726612">
        <w:rPr>
          <w:color w:val="000000"/>
          <w:lang w:val="de-DE"/>
        </w:rPr>
        <w:t xml:space="preserve">Trong văn bản </w:t>
      </w:r>
      <w:r w:rsidRPr="00726612">
        <w:rPr>
          <w:color w:val="000000"/>
          <w:lang w:val="nl-NL"/>
        </w:rPr>
        <w:t xml:space="preserve">Quy định SHTT của </w:t>
      </w:r>
      <w:r w:rsidRPr="00726612">
        <w:rPr>
          <w:color w:val="000000"/>
        </w:rPr>
        <w:t>Nhà t</w:t>
      </w:r>
      <w:r w:rsidRPr="00726612">
        <w:rPr>
          <w:color w:val="000000"/>
          <w:lang w:val="nl-NL"/>
        </w:rPr>
        <w:t xml:space="preserve">rường ban hành có quy định cụ thể về việc thực hiện các nội dung về SHTT cũng như đăng ký TSTT </w:t>
      </w:r>
      <w:r w:rsidRPr="00726612">
        <w:rPr>
          <w:color w:val="000000"/>
          <w:lang w:val="nb-NO"/>
        </w:rPr>
        <w:t>[H23.23.04.01], [H23.23.04.02], [H23.23.04.03], [H23.23.04.04], [H23.23.04.05], [H23.23.04.06], [H23.23.04.07]</w:t>
      </w:r>
      <w:r w:rsidRPr="00726612">
        <w:rPr>
          <w:color w:val="000000"/>
          <w:lang w:val="nl-NL"/>
        </w:rPr>
        <w:t xml:space="preserve">. Bên cạnh đó, trong văn bản </w:t>
      </w:r>
      <w:r w:rsidRPr="00726612">
        <w:rPr>
          <w:color w:val="000000"/>
        </w:rPr>
        <w:t xml:space="preserve">Quy định hoạt động NCKH của GV và Quy định hoạt động NCKH của SV do Nhà trường ban hành có các nội dung về việc thực hiện SHTT trong quá trình thực hiện các công trình khoa học </w:t>
      </w:r>
      <w:r w:rsidRPr="00726612">
        <w:rPr>
          <w:color w:val="000000"/>
          <w:lang w:val="nb-NO"/>
        </w:rPr>
        <w:t>[H23.23.04.09], [H23.23.04.11]</w:t>
      </w:r>
      <w:r w:rsidRPr="00726612">
        <w:rPr>
          <w:color w:val="000000"/>
        </w:rPr>
        <w:t xml:space="preserve">. Nhà trường thông báo </w:t>
      </w:r>
      <w:r w:rsidRPr="00726612">
        <w:rPr>
          <w:color w:val="000000"/>
          <w:lang w:val="nl-NL"/>
        </w:rPr>
        <w:t xml:space="preserve">Quy định SHTT và </w:t>
      </w:r>
      <w:r w:rsidRPr="00726612">
        <w:rPr>
          <w:color w:val="000000"/>
        </w:rPr>
        <w:t xml:space="preserve">Quy định hoạt động NCKH của GV, SV do Trường ban hành đến các đơn vị phổ biến đến GV, SV thực hiện </w:t>
      </w:r>
      <w:r w:rsidRPr="00726612">
        <w:rPr>
          <w:color w:val="000000"/>
          <w:lang w:val="nb-NO"/>
        </w:rPr>
        <w:t>[H23.23.04.08], [H23.23.04.10], [H23.23.04.12]</w:t>
      </w:r>
      <w:r w:rsidRPr="00726612">
        <w:rPr>
          <w:color w:val="000000"/>
        </w:rPr>
        <w:t xml:space="preserve">. Ngoài ra, </w:t>
      </w:r>
      <w:r w:rsidRPr="00726612">
        <w:rPr>
          <w:color w:val="000000"/>
          <w:lang w:val="nl-NL"/>
        </w:rPr>
        <w:t xml:space="preserve">trong KHCL </w:t>
      </w:r>
      <w:r w:rsidRPr="00726612">
        <w:rPr>
          <w:color w:val="000000"/>
          <w:lang w:val="nb-NO"/>
        </w:rPr>
        <w:t xml:space="preserve">về hoạt động NCKH giai đoạn 2017-2025, kế hoạch trung hạn hoạt động NCKH giai đoạn 2017-2020 và kế hoạch năm học hàng năm của Trường luôn có các KPIs về NCKH, trong đó có </w:t>
      </w:r>
      <w:r w:rsidRPr="00726612">
        <w:rPr>
          <w:color w:val="000000"/>
        </w:rPr>
        <w:t xml:space="preserve">các loại hình và số lượng các tài sản trí tuệ, trong đó có quy định về việc SHTT </w:t>
      </w:r>
      <w:r w:rsidRPr="00726612">
        <w:rPr>
          <w:color w:val="000000"/>
          <w:lang w:val="nb-NO"/>
        </w:rPr>
        <w:t>[H23.23.04.13], [H23.23.04.14], [H23.23.04.15]</w:t>
      </w:r>
      <w:r w:rsidRPr="00726612">
        <w:rPr>
          <w:color w:val="000000"/>
        </w:rPr>
        <w:t>.</w:t>
      </w:r>
      <w:bookmarkStart w:id="14" w:name="_Toc27519617"/>
      <w:r w:rsidRPr="00726612">
        <w:rPr>
          <w:color w:val="000000"/>
        </w:rPr>
        <w:t xml:space="preserve"> </w:t>
      </w:r>
      <w:r w:rsidRPr="00726612">
        <w:rPr>
          <w:color w:val="000000"/>
          <w:lang w:val="de-DE"/>
        </w:rPr>
        <w:t xml:space="preserve">Nhà trường phân công Phòng KH &amp; HTQT là đơn vị theo dõi, giám sát </w:t>
      </w:r>
      <w:r w:rsidRPr="00726612">
        <w:rPr>
          <w:color w:val="000000"/>
        </w:rPr>
        <w:t xml:space="preserve">loại hình và số lượng các TSTT toàn </w:t>
      </w:r>
      <w:r w:rsidRPr="00726612">
        <w:rPr>
          <w:color w:val="000000"/>
        </w:rPr>
        <w:lastRenderedPageBreak/>
        <w:t xml:space="preserve">trường </w:t>
      </w:r>
      <w:r w:rsidRPr="00726612">
        <w:rPr>
          <w:color w:val="000000"/>
          <w:lang w:val="nb-NO"/>
        </w:rPr>
        <w:t>[H23.23.04.16], [H23.23.04.17], [H23.23.04.18,][H23.23.04.19], [H23.23.04.20]</w:t>
      </w:r>
      <w:r w:rsidRPr="00726612">
        <w:rPr>
          <w:color w:val="000000"/>
        </w:rPr>
        <w:t xml:space="preserve">. Bên cạnh đó, Nhà trường phân công Ban chủ nhiệm các Khoa có trách nhiệm giám sát loại hình và số lượng các TSTT của Khoa </w:t>
      </w:r>
      <w:r w:rsidRPr="00726612">
        <w:rPr>
          <w:color w:val="000000"/>
          <w:lang w:val="nb-NO"/>
        </w:rPr>
        <w:t>[H23.23.04.21], [H23.23.04.22]</w:t>
      </w:r>
      <w:r w:rsidRPr="00726612">
        <w:rPr>
          <w:color w:val="000000"/>
        </w:rPr>
        <w:t xml:space="preserve">. </w:t>
      </w:r>
      <w:r w:rsidRPr="00726612">
        <w:rPr>
          <w:color w:val="000000"/>
          <w:lang w:val="de-DE"/>
        </w:rPr>
        <w:t xml:space="preserve">Phòng KH &amp; HTQT đồng thời phân công 01 nhân sự của Phòng thực hiện việc xây dựng cơ sở dữ liệu </w:t>
      </w:r>
      <w:r w:rsidRPr="00726612">
        <w:rPr>
          <w:color w:val="000000"/>
        </w:rPr>
        <w:t xml:space="preserve">về loại hình và số lượng các TSTT của Trường, trong đó cập nhật từng năm </w:t>
      </w:r>
      <w:r w:rsidRPr="00726612">
        <w:rPr>
          <w:color w:val="000000"/>
          <w:lang w:val="nb-NO"/>
        </w:rPr>
        <w:t>[H23.23.04.20], [H23.23.04.23], [H23.23.04.24], [H23.23.04.25]</w:t>
      </w:r>
      <w:r w:rsidRPr="00726612">
        <w:rPr>
          <w:color w:val="000000"/>
        </w:rPr>
        <w:t>.</w:t>
      </w:r>
      <w:bookmarkEnd w:id="14"/>
      <w:r w:rsidRPr="00726612">
        <w:rPr>
          <w:color w:val="000000"/>
        </w:rPr>
        <w:t xml:space="preserve"> </w:t>
      </w:r>
    </w:p>
    <w:p w:rsidR="00492F50" w:rsidRPr="00726612" w:rsidRDefault="00492F50" w:rsidP="00492F50">
      <w:pPr>
        <w:rPr>
          <w:color w:val="000000"/>
        </w:rPr>
      </w:pPr>
      <w:r w:rsidRPr="00726612">
        <w:rPr>
          <w:color w:val="000000"/>
        </w:rPr>
        <w:t xml:space="preserve">Căn cứ quy định về khảo sát ý kiến phản hồi của các bên liên quan, hàng năm, Nhà trường ban hành kế hoạch khảo sát ý kiến phản hồi của các bên liên quan về hoạt động của Trường </w:t>
      </w:r>
      <w:r w:rsidRPr="00726612">
        <w:rPr>
          <w:color w:val="000000"/>
          <w:lang w:val="nb-NO"/>
        </w:rPr>
        <w:t>[H23.23.04.26], [H23.23.04.27]</w:t>
      </w:r>
      <w:r w:rsidRPr="00726612">
        <w:rPr>
          <w:color w:val="000000"/>
        </w:rPr>
        <w:t xml:space="preserve">. Trong nội dung khảo sát ý kiến phản hồi của các bên liên quan về hoạt động của Trường có khảo sát về loại hình và số lượng các TSTT </w:t>
      </w:r>
      <w:r w:rsidRPr="00726612">
        <w:rPr>
          <w:color w:val="000000"/>
          <w:lang w:val="nb-NO"/>
        </w:rPr>
        <w:t>[H23.23.04.28]</w:t>
      </w:r>
      <w:r w:rsidRPr="00726612">
        <w:rPr>
          <w:color w:val="000000"/>
        </w:rPr>
        <w:t xml:space="preserve">. Phòng KT&amp;ĐBCL là đơn vị chủ trì và phối hợp với các Khoa để thực hiện khảo sát ý kiến của CB, GV, SV của Trường, trong đó có nội dung về loại hình và số lượng các TSTT </w:t>
      </w:r>
      <w:r w:rsidRPr="00726612">
        <w:rPr>
          <w:color w:val="000000"/>
          <w:lang w:val="nb-NO"/>
        </w:rPr>
        <w:t>[H23.23.04.27]</w:t>
      </w:r>
      <w:r w:rsidRPr="00726612">
        <w:rPr>
          <w:color w:val="000000"/>
        </w:rPr>
        <w:t xml:space="preserve">. Kết quả khảo sát CB, GV, SV về loại hình và số lượng các TSTT thể hiện mức độ hài lòng trên 75% ý kiến được khảo sát </w:t>
      </w:r>
      <w:r w:rsidRPr="00726612">
        <w:rPr>
          <w:color w:val="000000"/>
          <w:lang w:val="nb-NO"/>
        </w:rPr>
        <w:t>[H23.23.04.29]</w:t>
      </w:r>
      <w:r w:rsidRPr="00726612">
        <w:rPr>
          <w:color w:val="000000"/>
        </w:rPr>
        <w:t xml:space="preserve">. </w:t>
      </w:r>
      <w:r w:rsidRPr="00726612">
        <w:rPr>
          <w:color w:val="000000"/>
          <w:lang w:val="nl-NL"/>
        </w:rPr>
        <w:t xml:space="preserve">Căn cứ quy định về hoạt động so chuẩn, đối sánh do Nhà trường ban hành, Nhà trường giao nhiệm vụ cho Phòng KH &amp; HTQT thực hiện nhiệm vụ đối sánh về </w:t>
      </w:r>
      <w:r w:rsidRPr="00726612">
        <w:rPr>
          <w:color w:val="000000"/>
        </w:rPr>
        <w:t xml:space="preserve">loại hình và số lượng các TSTT của Trường </w:t>
      </w:r>
      <w:r w:rsidRPr="00726612">
        <w:rPr>
          <w:color w:val="000000"/>
          <w:lang w:val="nb-NO"/>
        </w:rPr>
        <w:t>[H23.23.04.30]</w:t>
      </w:r>
      <w:r w:rsidRPr="00726612">
        <w:rPr>
          <w:color w:val="000000"/>
        </w:rPr>
        <w:t>.</w:t>
      </w:r>
      <w:r w:rsidRPr="00726612">
        <w:rPr>
          <w:color w:val="000000"/>
          <w:lang w:val="nl-NL"/>
        </w:rPr>
        <w:t xml:space="preserve"> Kết thúc mỗi năm học, Phòng KH &amp; HTQT đối sánh kết quả về </w:t>
      </w:r>
      <w:r w:rsidRPr="00726612">
        <w:rPr>
          <w:color w:val="000000"/>
        </w:rPr>
        <w:t xml:space="preserve">loại hình và số lượng các TSTT </w:t>
      </w:r>
      <w:r w:rsidRPr="00726612">
        <w:rPr>
          <w:color w:val="000000"/>
          <w:lang w:val="nl-NL"/>
        </w:rPr>
        <w:t xml:space="preserve">của Nhà trường đạt được so với chỉ tiêu đã xác định trong kế hoạch năm học </w:t>
      </w:r>
      <w:r w:rsidRPr="00726612">
        <w:rPr>
          <w:color w:val="000000"/>
          <w:lang w:val="nb-NO"/>
        </w:rPr>
        <w:t>[H23.23.04.31]</w:t>
      </w:r>
      <w:r w:rsidRPr="00726612">
        <w:rPr>
          <w:color w:val="000000"/>
        </w:rPr>
        <w:t>.</w:t>
      </w:r>
      <w:r w:rsidRPr="00726612">
        <w:rPr>
          <w:color w:val="000000"/>
          <w:lang w:val="nl-NL"/>
        </w:rPr>
        <w:t xml:space="preserve">  Bên cạnh đó, Phòng QLKH đối sánh kết quả về </w:t>
      </w:r>
      <w:r w:rsidRPr="00726612">
        <w:rPr>
          <w:color w:val="000000"/>
        </w:rPr>
        <w:t xml:space="preserve">loại hình và số lượng các TSTT </w:t>
      </w:r>
      <w:r w:rsidRPr="00726612">
        <w:rPr>
          <w:color w:val="000000"/>
          <w:lang w:val="nl-NL"/>
        </w:rPr>
        <w:t xml:space="preserve">của Nhà trường đạt được trong năm học so với năm học trước </w:t>
      </w:r>
      <w:r w:rsidRPr="00726612">
        <w:rPr>
          <w:color w:val="000000"/>
          <w:lang w:val="nb-NO"/>
        </w:rPr>
        <w:t>[H23.23.04.32]</w:t>
      </w:r>
      <w:r w:rsidRPr="00726612">
        <w:rPr>
          <w:color w:val="000000"/>
          <w:lang w:val="nl-NL"/>
        </w:rPr>
        <w:t xml:space="preserve">. Ngoài ra, Phòng KH &amp; HTQT tiến hành đối sánh kết quả về </w:t>
      </w:r>
      <w:r w:rsidRPr="00726612">
        <w:rPr>
          <w:color w:val="000000"/>
        </w:rPr>
        <w:t xml:space="preserve">loại hình và số lượng các TSTT </w:t>
      </w:r>
      <w:r w:rsidRPr="00726612">
        <w:rPr>
          <w:color w:val="000000"/>
          <w:lang w:val="nl-NL"/>
        </w:rPr>
        <w:t xml:space="preserve">đạt được so với tiêu chuẩn đánh giá chất lượng trường đại học do Bộ GD&amp;ĐT ban hành cũng như so với Trường Đại học Công nghệ TP.HCM </w:t>
      </w:r>
      <w:r w:rsidRPr="00726612">
        <w:rPr>
          <w:color w:val="000000"/>
          <w:lang w:val="nb-NO"/>
        </w:rPr>
        <w:t>[H23.23.04.33], [H23.23.04.34]</w:t>
      </w:r>
      <w:r w:rsidRPr="00726612">
        <w:rPr>
          <w:color w:val="000000"/>
          <w:lang w:val="nl-NL"/>
        </w:rPr>
        <w:t xml:space="preserve">. Hàng năm, BGH Nhà trường họp với lãnh đạo các đơn vị để rà soát </w:t>
      </w:r>
      <w:r w:rsidRPr="00726612">
        <w:rPr>
          <w:color w:val="000000"/>
        </w:rPr>
        <w:t xml:space="preserve">loại hình và số lượng các TSTT </w:t>
      </w:r>
      <w:r w:rsidRPr="00726612">
        <w:rPr>
          <w:color w:val="000000"/>
          <w:lang w:val="nl-NL"/>
        </w:rPr>
        <w:t xml:space="preserve">đạt được cũng như xem xét ý kiến phản hồi, đánh giá của các bên liên quan về </w:t>
      </w:r>
      <w:r w:rsidRPr="00726612">
        <w:rPr>
          <w:color w:val="000000"/>
        </w:rPr>
        <w:t xml:space="preserve">loại hình và số lượng các TSTT </w:t>
      </w:r>
      <w:r w:rsidRPr="00726612">
        <w:rPr>
          <w:color w:val="000000"/>
          <w:lang w:val="vi-VN"/>
        </w:rPr>
        <w:t xml:space="preserve">của </w:t>
      </w:r>
      <w:r w:rsidRPr="00726612">
        <w:rPr>
          <w:color w:val="000000"/>
        </w:rPr>
        <w:t xml:space="preserve">Nhà trường, đồng thời căn cứ kết quả đối sánh, Trường xác định các nội dung cải tiến nhằm tăng cường các loại hình và số lượng các TSTT và thể hiện trong kế hoạch năm học tiếp theo </w:t>
      </w:r>
      <w:r w:rsidRPr="00726612">
        <w:rPr>
          <w:color w:val="000000"/>
          <w:lang w:val="nb-NO"/>
        </w:rPr>
        <w:t>[H23.23.04.35], [H23.23.04.36]</w:t>
      </w:r>
      <w:r w:rsidRPr="00726612">
        <w:rPr>
          <w:color w:val="000000"/>
        </w:rPr>
        <w:t xml:space="preserve">. Bên cạnh đó, trong Nghị quyết của HĐQT có các nội dung tăng cường đầu tư cho hoạt động NCKH nhằm đẩy mạnh hoạt động NCKH của Nhà trường, trong đó tăng cường các loại hình và số lượng các TSTT </w:t>
      </w:r>
      <w:r w:rsidRPr="00726612">
        <w:rPr>
          <w:color w:val="000000"/>
          <w:lang w:val="nb-NO"/>
        </w:rPr>
        <w:t>[H23.23.04.37], [H23.23.04.38]</w:t>
      </w:r>
      <w:r w:rsidRPr="00726612">
        <w:rPr>
          <w:color w:val="000000"/>
        </w:rPr>
        <w:t xml:space="preserve">. Ngoài ra, Nhà trường áp dụng nhiều chính sách, biện pháp, nguồn kinh phí nhằm nâng cao số lượng, chất lượng hoạt động NCKH của Trường trong đó có các loại hình và số lượng các TSTT </w:t>
      </w:r>
      <w:r w:rsidRPr="00726612">
        <w:rPr>
          <w:color w:val="000000"/>
          <w:lang w:val="nb-NO"/>
        </w:rPr>
        <w:t>[H23.23.04.39], [H23.23.04.40], [H23.23.04.41].</w:t>
      </w:r>
      <w:r w:rsidRPr="00726612">
        <w:rPr>
          <w:color w:val="000000"/>
        </w:rPr>
        <w:t xml:space="preserve"> Trong giai đoạn 2015-2019, các loại hình và số lượng các TSTT của Nhà trường tăng lên </w:t>
      </w:r>
      <w:r w:rsidRPr="00726612">
        <w:rPr>
          <w:color w:val="000000"/>
          <w:lang w:val="nb-NO"/>
        </w:rPr>
        <w:t>[H23.23.04.42], [H23.23.04.43], [H23.23.04.44]</w:t>
      </w:r>
      <w:r w:rsidRPr="00726612">
        <w:rPr>
          <w:color w:val="000000"/>
        </w:rPr>
        <w:t>.</w:t>
      </w:r>
    </w:p>
    <w:p w:rsidR="00492F50" w:rsidRPr="00726612" w:rsidRDefault="00492F50" w:rsidP="00492F50">
      <w:pPr>
        <w:rPr>
          <w:b/>
          <w:color w:val="000000"/>
        </w:rPr>
      </w:pPr>
      <w:r w:rsidRPr="00726612">
        <w:rPr>
          <w:b/>
          <w:color w:val="000000"/>
        </w:rPr>
        <w:t>Tự đánh giá: 5/7</w:t>
      </w:r>
    </w:p>
    <w:p w:rsidR="00492F50" w:rsidRPr="00726612" w:rsidRDefault="00492F50" w:rsidP="00492F50">
      <w:pPr>
        <w:pStyle w:val="Heading3"/>
        <w:rPr>
          <w:color w:val="000000"/>
        </w:rPr>
      </w:pPr>
      <w:bookmarkStart w:id="15" w:name="_Toc9434790"/>
      <w:bookmarkStart w:id="16" w:name="_Toc9435965"/>
      <w:bookmarkStart w:id="17" w:name="_Toc14138801"/>
      <w:r w:rsidRPr="00726612">
        <w:rPr>
          <w:color w:val="000000"/>
        </w:rPr>
        <w:t>Tiêu chí 23.5. Ngân quỹ cho từng loại hoạt động nghiên cứu được xác lập, giám sát và đối sánh để cải tiến</w:t>
      </w:r>
      <w:bookmarkEnd w:id="15"/>
      <w:bookmarkEnd w:id="16"/>
      <w:bookmarkEnd w:id="17"/>
    </w:p>
    <w:p w:rsidR="00492F50" w:rsidRPr="00726612" w:rsidRDefault="00492F50" w:rsidP="00492F50">
      <w:pPr>
        <w:rPr>
          <w:color w:val="000000"/>
        </w:rPr>
      </w:pPr>
      <w:r w:rsidRPr="00726612">
        <w:rPr>
          <w:color w:val="000000"/>
          <w:lang w:val="da-DK"/>
        </w:rPr>
        <w:t xml:space="preserve">Trong </w:t>
      </w:r>
      <w:r w:rsidRPr="00726612">
        <w:rPr>
          <w:color w:val="000000"/>
        </w:rPr>
        <w:t>KHCL Nhà t</w:t>
      </w:r>
      <w:r w:rsidRPr="00726612">
        <w:rPr>
          <w:iCs/>
          <w:color w:val="000000"/>
        </w:rPr>
        <w:t xml:space="preserve">rường </w:t>
      </w:r>
      <w:r w:rsidRPr="00726612">
        <w:rPr>
          <w:color w:val="000000"/>
        </w:rPr>
        <w:t>giai đoạn 2009-2016 tầm nhìn 2020, KHCL Nhà t</w:t>
      </w:r>
      <w:r w:rsidRPr="00726612">
        <w:rPr>
          <w:iCs/>
          <w:color w:val="000000"/>
        </w:rPr>
        <w:t xml:space="preserve">rường </w:t>
      </w:r>
      <w:r w:rsidRPr="00726612">
        <w:rPr>
          <w:color w:val="000000"/>
        </w:rPr>
        <w:t xml:space="preserve">giai đoạn 2017-2025 tầm nhìn 2030, kế hoạch trung hạn giai đoạn 2017-2020, kế hoạch </w:t>
      </w:r>
      <w:r w:rsidRPr="00726612">
        <w:rPr>
          <w:color w:val="000000"/>
        </w:rPr>
        <w:lastRenderedPageBreak/>
        <w:t xml:space="preserve">năm học hằng năm đã được ban hành và thực hiện luôn có các mục tiêu, chỉ tiêu cụ thể về tài chính, trong đó tập trung phát triển các nguồn thu hợp pháp nhằm phục vụ việc thực hiện các hoạt động ĐT, NCKH, PVCĐ </w:t>
      </w:r>
      <w:r w:rsidRPr="00726612">
        <w:rPr>
          <w:color w:val="000000"/>
          <w:lang w:val="nb-NO"/>
        </w:rPr>
        <w:t>[H23.23.05.01], [H23.23.05.02], [H23.23.05.05], [H23.23.05.08]</w:t>
      </w:r>
      <w:r w:rsidRPr="00726612">
        <w:rPr>
          <w:color w:val="000000"/>
        </w:rPr>
        <w:t xml:space="preserve">. Bên cạnh đó, trong KHCL về NCKH, tài chính của Nhà trường giai đoạn 2017-2025, kế hoạch trung hạn về NCKH, tài chính giai đoạn 2017-2020 của Nhà trường có các KPIs về NCKH và tài chính từ hoạt động NKCH cũng như ngân quỹ dành cho hoạt động NKCH </w:t>
      </w:r>
      <w:r w:rsidRPr="00726612">
        <w:rPr>
          <w:color w:val="000000"/>
          <w:lang w:val="nb-NO"/>
        </w:rPr>
        <w:t>[H23.23.05.03], [H23.23.05.04], [H23.23.05.06], [H23.23.05.07]</w:t>
      </w:r>
      <w:r w:rsidRPr="00726612">
        <w:rPr>
          <w:color w:val="000000"/>
        </w:rPr>
        <w:t>. Quy chế tài chính nội bộ, Quy chế hoạt động NCKH của GV, Quy chế hoạt động NCKH của SV do Nhà trường ban hành có quy định cụ thể về ngân quỹ, mức chi cho các hoạt động NCKH</w:t>
      </w:r>
      <w:r w:rsidRPr="00726612">
        <w:rPr>
          <w:color w:val="000000"/>
          <w:lang w:val="nb-NO"/>
        </w:rPr>
        <w:t xml:space="preserve"> [H23.23.05.09], [H23.23.05.10], [H23.23.05.11]</w:t>
      </w:r>
      <w:r w:rsidRPr="00726612">
        <w:rPr>
          <w:color w:val="000000"/>
        </w:rPr>
        <w:t xml:space="preserve">. Hàng năm, Nhà trường đều dành kinh phí chi cho hoạt động NKCH với mức kinh phí tăng qua từng năm </w:t>
      </w:r>
      <w:r w:rsidRPr="00726612">
        <w:rPr>
          <w:color w:val="000000"/>
          <w:lang w:val="nb-NO"/>
        </w:rPr>
        <w:t>[H23.23.05.12]</w:t>
      </w:r>
      <w:r w:rsidRPr="00726612">
        <w:rPr>
          <w:color w:val="000000"/>
        </w:rPr>
        <w:t xml:space="preserve">. Trong giai đoạn 2015-2019, Nhà trường đã chi 500 triệu </w:t>
      </w:r>
      <w:r w:rsidRPr="00726612">
        <w:rPr>
          <w:color w:val="000000"/>
          <w:lang w:val="da-DK"/>
        </w:rPr>
        <w:t xml:space="preserve">cho hoạt động NKCH của Trường </w:t>
      </w:r>
      <w:r w:rsidRPr="00726612">
        <w:rPr>
          <w:color w:val="000000"/>
          <w:lang w:val="nb-NO"/>
        </w:rPr>
        <w:t>[H23.23.05.13], [H23.23.05.14]</w:t>
      </w:r>
      <w:r w:rsidRPr="00726612">
        <w:rPr>
          <w:color w:val="000000"/>
          <w:lang w:val="da-DK"/>
        </w:rPr>
        <w:t>.</w:t>
      </w:r>
    </w:p>
    <w:p w:rsidR="00492F50" w:rsidRPr="00726612" w:rsidRDefault="00492F50" w:rsidP="00492F50">
      <w:pPr>
        <w:rPr>
          <w:color w:val="000000"/>
        </w:rPr>
      </w:pPr>
      <w:r w:rsidRPr="00726612">
        <w:rPr>
          <w:color w:val="000000"/>
        </w:rPr>
        <w:t xml:space="preserve">Căn cứ quy định về khảo sát ý kiến phản hồi của các bên liên quan, hàng năm, Nhà trường ban hành kế hoạch khảo sát ý kiến phản hồi của các bên liên quan về hoạt động của Trường </w:t>
      </w:r>
      <w:r w:rsidRPr="00726612">
        <w:rPr>
          <w:color w:val="000000"/>
          <w:lang w:val="nb-NO"/>
        </w:rPr>
        <w:t>[H23.23.05.15], [H23.23.05.16]</w:t>
      </w:r>
      <w:r w:rsidRPr="00726612">
        <w:rPr>
          <w:color w:val="000000"/>
        </w:rPr>
        <w:t xml:space="preserve">. Trong nội dung khảo sát ý kiến phản hồi của các bên liên quan về hoạt động của Trường có khảo sát về mức độ phù hợp, minh bạch của ngân quỹ cho hoạt động NCKH </w:t>
      </w:r>
      <w:r w:rsidRPr="00726612">
        <w:rPr>
          <w:color w:val="000000"/>
          <w:lang w:val="nb-NO"/>
        </w:rPr>
        <w:t>[H23.23.05.17]</w:t>
      </w:r>
      <w:r w:rsidRPr="00726612">
        <w:rPr>
          <w:color w:val="000000"/>
        </w:rPr>
        <w:t xml:space="preserve">. Phòng KT&amp;ĐBCL là đơn vị chủ trì và phối hợp với các Khoa để thực hiện khảo sát ý kiến của CB, GV của Trường, trong đó có nội dung về mức độ phù hợp, minh bạch của ngân quỹ cho hoạt động NCKH </w:t>
      </w:r>
      <w:r w:rsidRPr="00726612">
        <w:rPr>
          <w:color w:val="000000"/>
          <w:lang w:val="nb-NO"/>
        </w:rPr>
        <w:t>[H23.23.05.16]</w:t>
      </w:r>
      <w:r w:rsidRPr="00726612">
        <w:rPr>
          <w:color w:val="000000"/>
        </w:rPr>
        <w:t xml:space="preserve">. Kết quả khảo sát CB, GV về mức độ phù hợp, minh bạch của ngân quỹ cho hoạt động NCKH của Nhà trường thể hiện mức độ hài lòng trên 75% ý kiến được khảo sát </w:t>
      </w:r>
      <w:r w:rsidRPr="00726612">
        <w:rPr>
          <w:color w:val="000000"/>
          <w:lang w:val="nb-NO"/>
        </w:rPr>
        <w:t>[H23.23.05.18]</w:t>
      </w:r>
      <w:r w:rsidRPr="00726612">
        <w:rPr>
          <w:color w:val="000000"/>
        </w:rPr>
        <w:t xml:space="preserve">. Bên cạnh đó, ý kiến của CB, GV tại hội nghị người lao động hàng năm thể hiện mức độ hài lòng về mức độ phù hợp, minh bạch của ngân quỹ cho hoạt động NCKH của Trường </w:t>
      </w:r>
      <w:r w:rsidRPr="00726612">
        <w:rPr>
          <w:color w:val="000000"/>
          <w:lang w:val="nb-NO"/>
        </w:rPr>
        <w:t>[H23.23.05.19]</w:t>
      </w:r>
      <w:r w:rsidRPr="00726612">
        <w:rPr>
          <w:color w:val="000000"/>
        </w:rPr>
        <w:t>.</w:t>
      </w:r>
    </w:p>
    <w:p w:rsidR="00492F50" w:rsidRPr="00726612" w:rsidRDefault="00492F50" w:rsidP="00492F50">
      <w:pPr>
        <w:rPr>
          <w:rFonts w:eastAsia="Times New Roman"/>
          <w:color w:val="000000"/>
          <w:lang w:bidi="en-US"/>
        </w:rPr>
      </w:pPr>
      <w:r w:rsidRPr="00726612">
        <w:rPr>
          <w:color w:val="000000"/>
        </w:rPr>
        <w:t xml:space="preserve">Nhà trường phân công Phòng TC-NS là đơn vị theo dõi, giám sát việc phân bổ ngân quỹ cho từng loại hoạt động nghiên cứu </w:t>
      </w:r>
      <w:r w:rsidRPr="00726612">
        <w:rPr>
          <w:color w:val="000000"/>
          <w:lang w:val="nb-NO"/>
        </w:rPr>
        <w:t>[H23.23.05.20], [H23.23.05.21], [H23.23.05.22]</w:t>
      </w:r>
      <w:r w:rsidRPr="00726612">
        <w:rPr>
          <w:color w:val="000000"/>
        </w:rPr>
        <w:t xml:space="preserve">. Căn cứ kết quả xét duyệt đề tài NKCH hàng năm, Phòng KH &amp; HTQT triển khai ký kết hợp đồng thực hiện đề tài với các chủ nhiệm đề tài, trên cơ sở đó, Phòng TC-NS cấp kinh phí thực hiện cho các chủ nhiệm đề tài theo mức kinh phí đã được xét duyệt </w:t>
      </w:r>
      <w:r w:rsidRPr="00726612">
        <w:rPr>
          <w:color w:val="000000"/>
          <w:lang w:val="nb-NO"/>
        </w:rPr>
        <w:t xml:space="preserve">[H23.23.05.23], [H23.23.05.24], [H23.23.05.25], </w:t>
      </w:r>
      <w:r w:rsidRPr="00726612">
        <w:rPr>
          <w:color w:val="000000"/>
        </w:rPr>
        <w:t xml:space="preserve">tài </w:t>
      </w:r>
      <w:r w:rsidRPr="00726612">
        <w:rPr>
          <w:color w:val="000000"/>
          <w:lang w:val="nb-NO"/>
        </w:rPr>
        <w:t xml:space="preserve">[H23.23.05.26], </w:t>
      </w:r>
      <w:r w:rsidRPr="00726612">
        <w:rPr>
          <w:color w:val="000000"/>
        </w:rPr>
        <w:t xml:space="preserve">tài </w:t>
      </w:r>
      <w:r w:rsidRPr="00726612">
        <w:rPr>
          <w:color w:val="000000"/>
          <w:lang w:val="nb-NO"/>
        </w:rPr>
        <w:t>[H23.23.05.27]</w:t>
      </w:r>
      <w:r w:rsidRPr="00726612">
        <w:rPr>
          <w:color w:val="000000"/>
        </w:rPr>
        <w:t xml:space="preserve">. Bên cạnh đó, khi tiến hành thanh lý hợp đồng đề tài NCKH, Phòng TC-NS đồng thời giám sát việc sử dụng kinh phí đã được cấp của các chủ nhiệm đề </w:t>
      </w:r>
      <w:r w:rsidRPr="00726612">
        <w:rPr>
          <w:color w:val="000000"/>
          <w:lang w:val="nb-NO"/>
        </w:rPr>
        <w:t>[H23.23.05.28], [H23.23.05.29]</w:t>
      </w:r>
      <w:r w:rsidRPr="00726612">
        <w:rPr>
          <w:color w:val="000000"/>
        </w:rPr>
        <w:t xml:space="preserve">. </w:t>
      </w:r>
      <w:r w:rsidRPr="00726612">
        <w:rPr>
          <w:color w:val="000000"/>
          <w:lang w:val="da-DK"/>
        </w:rPr>
        <w:t xml:space="preserve">Trong thành phần BGH, Nhà trường phân công hiệu trưởng phụ trách về công tác tài chính của Nhà trường trong đó theo dõi, giám sát </w:t>
      </w:r>
      <w:r w:rsidRPr="00726612">
        <w:rPr>
          <w:color w:val="000000"/>
        </w:rPr>
        <w:t xml:space="preserve">việc phân bổ ngân quỹ cho từng loại hoạt động nghiên cứu của Trường </w:t>
      </w:r>
      <w:r w:rsidRPr="00726612">
        <w:rPr>
          <w:color w:val="000000"/>
          <w:lang w:val="nb-NO"/>
        </w:rPr>
        <w:t>[H23.23.05.30]</w:t>
      </w:r>
      <w:r w:rsidRPr="00726612">
        <w:rPr>
          <w:color w:val="000000"/>
        </w:rPr>
        <w:t xml:space="preserve">. </w:t>
      </w:r>
      <w:r w:rsidRPr="00726612">
        <w:rPr>
          <w:color w:val="000000"/>
          <w:lang w:val="da-DK"/>
        </w:rPr>
        <w:t xml:space="preserve">Bên cạnh đó, Nhà trường </w:t>
      </w:r>
      <w:r w:rsidRPr="00726612">
        <w:rPr>
          <w:color w:val="000000"/>
        </w:rPr>
        <w:t xml:space="preserve">hợp đồng với Công ty Crowe Vietnam Co., Ltd (“Crowe Vietnam”) để thực hiện công tác giám sát, kiểm toán hoạt động tài chính của Trường, trong đó có giám sát việc phân bổ ngân quỹ cho từng loại hoạt động nghiên cứu </w:t>
      </w:r>
      <w:r w:rsidRPr="00726612">
        <w:rPr>
          <w:color w:val="000000"/>
          <w:lang w:val="nb-NO"/>
        </w:rPr>
        <w:t>[H23.23.05.31]</w:t>
      </w:r>
      <w:r w:rsidRPr="00726612">
        <w:rPr>
          <w:color w:val="000000"/>
        </w:rPr>
        <w:t xml:space="preserve">. Ngoài ra, </w:t>
      </w:r>
      <w:r w:rsidRPr="00726612">
        <w:rPr>
          <w:rFonts w:eastAsia="Times New Roman"/>
          <w:color w:val="000000"/>
          <w:lang w:bidi="en-US"/>
        </w:rPr>
        <w:t xml:space="preserve">Phòng </w:t>
      </w:r>
      <w:r w:rsidRPr="00726612">
        <w:rPr>
          <w:color w:val="000000"/>
        </w:rPr>
        <w:t xml:space="preserve">TC-NS </w:t>
      </w:r>
      <w:r w:rsidRPr="00726612">
        <w:rPr>
          <w:rFonts w:eastAsia="Times New Roman"/>
          <w:color w:val="000000"/>
          <w:lang w:bidi="en-US"/>
        </w:rPr>
        <w:t xml:space="preserve">thực hiện báo cáo tài chính HĐQT, BGH, trong đó có báo cáo </w:t>
      </w:r>
      <w:r w:rsidRPr="00726612">
        <w:rPr>
          <w:color w:val="000000"/>
        </w:rPr>
        <w:t>việc phân bổ ngân quỹ cho từng loại hoạt động nghiên cứu</w:t>
      </w:r>
      <w:r w:rsidRPr="00726612">
        <w:rPr>
          <w:rFonts w:eastAsia="Times New Roman"/>
          <w:color w:val="000000"/>
          <w:lang w:bidi="en-US"/>
        </w:rPr>
        <w:t xml:space="preserve"> của Trường </w:t>
      </w:r>
      <w:r w:rsidRPr="00726612">
        <w:rPr>
          <w:color w:val="000000"/>
          <w:lang w:val="nb-NO"/>
        </w:rPr>
        <w:t>[H23.23.05.32]</w:t>
      </w:r>
      <w:r w:rsidRPr="00726612">
        <w:rPr>
          <w:rFonts w:eastAsia="Times New Roman"/>
          <w:color w:val="000000"/>
          <w:lang w:bidi="en-US"/>
        </w:rPr>
        <w:t xml:space="preserve">. </w:t>
      </w:r>
      <w:r w:rsidRPr="00726612">
        <w:rPr>
          <w:color w:val="000000"/>
          <w:lang w:bidi="en-US"/>
        </w:rPr>
        <w:t xml:space="preserve">Trong báo cáo tổng kết hàng năm của Nhà trường luôn đánh giá </w:t>
      </w:r>
      <w:r w:rsidRPr="00726612">
        <w:rPr>
          <w:rFonts w:eastAsia="Times New Roman"/>
          <w:color w:val="000000"/>
          <w:lang w:bidi="en-US"/>
        </w:rPr>
        <w:lastRenderedPageBreak/>
        <w:t xml:space="preserve">kết quả việc </w:t>
      </w:r>
      <w:r w:rsidRPr="00726612">
        <w:rPr>
          <w:color w:val="000000"/>
        </w:rPr>
        <w:t xml:space="preserve">phân bổ ngân quỹ cho từng loại hoạt động nghiên cứu </w:t>
      </w:r>
      <w:r w:rsidRPr="00726612">
        <w:rPr>
          <w:color w:val="000000"/>
          <w:lang w:val="nb-NO"/>
        </w:rPr>
        <w:t>[H23.23.05.33], [H23.23.05.34].</w:t>
      </w:r>
    </w:p>
    <w:p w:rsidR="00492F50" w:rsidRPr="00726612" w:rsidRDefault="00492F50" w:rsidP="00492F50">
      <w:pPr>
        <w:rPr>
          <w:color w:val="000000"/>
        </w:rPr>
      </w:pPr>
      <w:r w:rsidRPr="00726612">
        <w:rPr>
          <w:color w:val="000000"/>
          <w:lang w:val="nl-NL"/>
        </w:rPr>
        <w:t xml:space="preserve">Hàng năm, </w:t>
      </w:r>
      <w:r w:rsidRPr="00726612">
        <w:rPr>
          <w:color w:val="000000"/>
        </w:rPr>
        <w:t xml:space="preserve">Phòng TC-NS thực hiện đối sánh ngân quỹ dành cho hoạt động NKCH và việc phân bổ ngân quỹ cho từng loại hoạt động nghiên cứu với </w:t>
      </w:r>
      <w:r w:rsidRPr="00726612">
        <w:rPr>
          <w:color w:val="000000"/>
          <w:lang w:val="nl-NL"/>
        </w:rPr>
        <w:t xml:space="preserve">chỉ tiêu đã xác định trong kế hoạch năm học cũng như so với quy định của Trường </w:t>
      </w:r>
      <w:r w:rsidRPr="00726612">
        <w:rPr>
          <w:color w:val="000000"/>
          <w:lang w:val="nb-NO"/>
        </w:rPr>
        <w:t>[H23.23.05.35], [H23.23.05.36].</w:t>
      </w:r>
      <w:r w:rsidRPr="00726612">
        <w:rPr>
          <w:color w:val="000000"/>
          <w:lang w:val="nl-NL"/>
        </w:rPr>
        <w:t xml:space="preserve"> Bên cạnh đó, Phòng TC-NS</w:t>
      </w:r>
      <w:r w:rsidRPr="00726612">
        <w:rPr>
          <w:color w:val="000000"/>
        </w:rPr>
        <w:t xml:space="preserve"> </w:t>
      </w:r>
      <w:r w:rsidRPr="00726612">
        <w:rPr>
          <w:color w:val="000000"/>
          <w:lang w:val="nl-NL"/>
        </w:rPr>
        <w:t xml:space="preserve">đối sánh </w:t>
      </w:r>
      <w:r w:rsidRPr="00726612">
        <w:rPr>
          <w:color w:val="000000"/>
        </w:rPr>
        <w:t xml:space="preserve">ngân quỹ dành cho hoạt động NKCH và việc phân bổ ngân quỹ cho từng loại hoạt động nghiên cứu </w:t>
      </w:r>
      <w:r w:rsidRPr="00726612">
        <w:rPr>
          <w:color w:val="000000"/>
          <w:lang w:val="nl-NL"/>
        </w:rPr>
        <w:t xml:space="preserve">trong năm học so với năm học trước </w:t>
      </w:r>
      <w:r w:rsidRPr="00726612">
        <w:rPr>
          <w:color w:val="000000"/>
          <w:lang w:val="nb-NO"/>
        </w:rPr>
        <w:t>[H23.23.05.37]</w:t>
      </w:r>
      <w:r w:rsidRPr="00726612">
        <w:rPr>
          <w:color w:val="000000"/>
          <w:lang w:val="nl-NL"/>
        </w:rPr>
        <w:t>. Ngoài ra, Phòng TC-NS</w:t>
      </w:r>
      <w:r w:rsidRPr="00726612">
        <w:rPr>
          <w:color w:val="000000"/>
        </w:rPr>
        <w:t xml:space="preserve"> </w:t>
      </w:r>
      <w:r w:rsidRPr="00726612">
        <w:rPr>
          <w:color w:val="000000"/>
          <w:lang w:val="nl-NL"/>
        </w:rPr>
        <w:t xml:space="preserve">tiến hành đối sánh </w:t>
      </w:r>
      <w:r w:rsidRPr="00726612">
        <w:rPr>
          <w:color w:val="000000"/>
        </w:rPr>
        <w:t xml:space="preserve">ngân quỹ dành cho hoạt động NKCH và việc phân bổ ngân quỹ cho từng loại hoạt động nghiên cứu </w:t>
      </w:r>
      <w:r w:rsidRPr="00726612">
        <w:rPr>
          <w:color w:val="000000"/>
          <w:lang w:val="nl-NL"/>
        </w:rPr>
        <w:t xml:space="preserve">so với tiêu chuẩn đánh giá chất lượng trường đại học do Bộ GD&amp;ĐT ban hành, quy định của Nhà nước cũng như so với Trường Đại học Công nghệ TP.HCM </w:t>
      </w:r>
      <w:r w:rsidRPr="00726612">
        <w:rPr>
          <w:color w:val="000000"/>
          <w:lang w:val="nb-NO"/>
        </w:rPr>
        <w:t>[H23.23.05.38], [H23.23.05.39]</w:t>
      </w:r>
      <w:r w:rsidRPr="00726612">
        <w:rPr>
          <w:color w:val="000000"/>
          <w:lang w:val="nl-NL"/>
        </w:rPr>
        <w:t>. Căn cứ báo cáo tài chính hàng năm, kết quả khảo sát kiến phản hồi, đánh giá của các bên liên quan cũng như kết quả đối sánh về ngân quỹ d</w:t>
      </w:r>
      <w:r w:rsidRPr="00726612">
        <w:rPr>
          <w:color w:val="000000"/>
        </w:rPr>
        <w:t xml:space="preserve">ành cho hoạt động NKCH và việc phân bổ ngân quỹ cho từng loại hoạt động nghiên cứu, HĐQT, BGH Nhà trường điều chỉnh ngân quỹ dành cho hoạt động NKCH và việc phân bổ ngân quỹ cho từng loại hoạt động nghiên cứu </w:t>
      </w:r>
      <w:r w:rsidRPr="00726612">
        <w:rPr>
          <w:color w:val="000000"/>
          <w:lang w:val="nb-NO"/>
        </w:rPr>
        <w:t>[H23.23.05.26]</w:t>
      </w:r>
      <w:r w:rsidRPr="00726612">
        <w:rPr>
          <w:color w:val="000000"/>
        </w:rPr>
        <w:t xml:space="preserve">. Trong giai đoạn 2015-2019, ngân quỹ dành cho hoạt động NKCH và việc phân bổ ngân quỹ cho từng loại hoạt động nghiên cứu của Nhà trường tăng qua từng năm </w:t>
      </w:r>
      <w:r w:rsidRPr="00726612">
        <w:rPr>
          <w:color w:val="000000"/>
          <w:lang w:val="nb-NO"/>
        </w:rPr>
        <w:t>[H23.23.05.33], [H23.23.05.37]</w:t>
      </w:r>
      <w:r w:rsidRPr="00726612">
        <w:rPr>
          <w:color w:val="000000"/>
        </w:rPr>
        <w:t xml:space="preserve">. Đặc biệt, Nhà trường thành lập Quỹ hoạt động NCKH để chi phí cho việc tăng cường các hoạt động NCKH và chuyển giao công nghệ của Trường </w:t>
      </w:r>
      <w:r w:rsidRPr="00726612">
        <w:rPr>
          <w:color w:val="000000"/>
          <w:lang w:val="nb-NO"/>
        </w:rPr>
        <w:t>[H23.23.05.40], [H23.23.05.41], [H23.23.05.42]</w:t>
      </w:r>
      <w:r w:rsidRPr="00726612">
        <w:rPr>
          <w:color w:val="000000"/>
        </w:rPr>
        <w:t xml:space="preserve">. Song song với việc tăng ngân quỹ cho các hoạt động NCKH, Nhà trường áp dụng nhiều chính sách, biện pháp nhằm đẩy mạnh hoạt động NCKH của Trường </w:t>
      </w:r>
      <w:r w:rsidRPr="00726612">
        <w:rPr>
          <w:color w:val="000000"/>
          <w:lang w:val="nb-NO"/>
        </w:rPr>
        <w:t>[H23.23.05.43], [H23.23.05.44]</w:t>
      </w:r>
      <w:r w:rsidRPr="00726612">
        <w:rPr>
          <w:color w:val="000000"/>
        </w:rPr>
        <w:t xml:space="preserve">. Trong giai đoạn 2015-2019, Nhà trường đã chuyển giao thành công 02 công trình NCKH cho Tập đoàn Quốc tế Á Châu để áp dụng đối với các trường trong hệ thống với số tiền là 600 triệu đồng </w:t>
      </w:r>
      <w:r w:rsidRPr="00726612">
        <w:rPr>
          <w:color w:val="000000"/>
          <w:lang w:val="nb-NO"/>
        </w:rPr>
        <w:t>[H23.23.05.45]</w:t>
      </w:r>
      <w:r w:rsidRPr="00726612">
        <w:rPr>
          <w:color w:val="000000"/>
        </w:rPr>
        <w:t>.</w:t>
      </w:r>
    </w:p>
    <w:p w:rsidR="00492F50" w:rsidRPr="00726612" w:rsidRDefault="00492F50" w:rsidP="00492F50">
      <w:pPr>
        <w:rPr>
          <w:b/>
          <w:color w:val="000000"/>
        </w:rPr>
      </w:pPr>
      <w:r w:rsidRPr="00726612">
        <w:rPr>
          <w:b/>
          <w:color w:val="000000"/>
        </w:rPr>
        <w:t>Tự đánh giá: 4/7</w:t>
      </w:r>
    </w:p>
    <w:p w:rsidR="00492F50" w:rsidRPr="00726612" w:rsidRDefault="00492F50" w:rsidP="00492F50">
      <w:pPr>
        <w:pStyle w:val="Heading3"/>
        <w:rPr>
          <w:color w:val="000000"/>
        </w:rPr>
      </w:pPr>
      <w:bookmarkStart w:id="18" w:name="_Toc9434791"/>
      <w:bookmarkStart w:id="19" w:name="_Toc9435966"/>
      <w:bookmarkStart w:id="20" w:name="_Toc14138802"/>
      <w:r w:rsidRPr="00726612">
        <w:rPr>
          <w:color w:val="000000"/>
        </w:rPr>
        <w:t>Tiêu chí 23.6. Kết quả nghiên cứu và sáng tạo (bao gồm cả việc thương mại hóa, thử nghiệm chuyển giao, thành lập các đơn vị khởi nghiệp) được xác lập, giám sát và đối sánh để cải tiến</w:t>
      </w:r>
      <w:bookmarkEnd w:id="18"/>
      <w:bookmarkEnd w:id="19"/>
      <w:bookmarkEnd w:id="20"/>
    </w:p>
    <w:p w:rsidR="00492F50" w:rsidRPr="00726612" w:rsidRDefault="00492F50" w:rsidP="00492F50">
      <w:pPr>
        <w:rPr>
          <w:color w:val="000000"/>
        </w:rPr>
      </w:pPr>
      <w:r w:rsidRPr="00726612">
        <w:rPr>
          <w:color w:val="000000"/>
        </w:rPr>
        <w:t xml:space="preserve">Trong KHCL của Nhà trường giai đoạn 2009-2016 tầm nhìn 2020, KHCL Nhà trường giai đoạn 2017-2025 tầm nhìn 2030, kế hoạch trung hạn giai đoạn 2017-2020 của Trường đã được ban hành và thực hiện luôn có các mục tiêu, chỉ tiêu cụ thể về kết quả nghiên cứu và sáng tạo </w:t>
      </w:r>
      <w:r w:rsidRPr="00726612">
        <w:rPr>
          <w:color w:val="000000"/>
          <w:lang w:val="nb-NO"/>
        </w:rPr>
        <w:t>[H23.23.06.01], [H23.23.06.02], [H23.23.06.04]</w:t>
      </w:r>
      <w:r w:rsidRPr="00726612">
        <w:rPr>
          <w:color w:val="000000"/>
        </w:rPr>
        <w:t xml:space="preserve">. Bên cạnh đó, trong KHCL về NCKH của Nhà trường giai đoạn 2017-2025, kế hoạch trung hạn về NCKH giai đoạn 2017-2020 của Nhà trường có các KPIs về NCKH nói chung, trong đó có kết quả nghiên cứu và sáng tạo </w:t>
      </w:r>
      <w:r w:rsidRPr="00726612">
        <w:rPr>
          <w:color w:val="000000"/>
          <w:lang w:val="nb-NO"/>
        </w:rPr>
        <w:t>[H23.23.06.03], [H23.23.06.05]</w:t>
      </w:r>
      <w:r w:rsidRPr="00726612">
        <w:rPr>
          <w:color w:val="000000"/>
        </w:rPr>
        <w:t xml:space="preserve">. Trong kế hoạch năm học hàng năm của Nhà trường, của Phòng KH &amp; HTQT, các Khoa luôn có nội dung về kết quả nghiên cứu và sáng tạo </w:t>
      </w:r>
      <w:r w:rsidRPr="00726612">
        <w:rPr>
          <w:color w:val="000000"/>
          <w:lang w:val="nb-NO"/>
        </w:rPr>
        <w:t>[H23.23.06.06], [H23.23.06.07], [H23.23.06.08]</w:t>
      </w:r>
      <w:r w:rsidRPr="00726612">
        <w:rPr>
          <w:color w:val="000000"/>
        </w:rPr>
        <w:t xml:space="preserve">. Ngoài ra, kết quả nghiên cứu và sáng tạo được thể hiện trong Quy định hoạt động NCKH của GV, Quy định hoạt động NCKH của SV, Quy định về SHTT do Nhà trường ban hành </w:t>
      </w:r>
      <w:r w:rsidRPr="00726612">
        <w:rPr>
          <w:color w:val="000000"/>
          <w:lang w:val="nb-NO"/>
        </w:rPr>
        <w:t>[H23.23.06.09], [H23.23.06.10], [H23.23.06.11]</w:t>
      </w:r>
      <w:r w:rsidRPr="00726612">
        <w:rPr>
          <w:color w:val="000000"/>
        </w:rPr>
        <w:t xml:space="preserve">. </w:t>
      </w:r>
    </w:p>
    <w:p w:rsidR="00492F50" w:rsidRPr="00726612" w:rsidRDefault="00492F50" w:rsidP="00492F50">
      <w:pPr>
        <w:rPr>
          <w:color w:val="000000"/>
        </w:rPr>
      </w:pPr>
      <w:r w:rsidRPr="00726612">
        <w:rPr>
          <w:color w:val="000000"/>
        </w:rPr>
        <w:lastRenderedPageBreak/>
        <w:t xml:space="preserve">Căn cứ quy định về khảo sát ý kiến phản hồi của các bên liên quan, hàng năm, Nhà trường ban hành kế hoạch khảo sát ý kiến phản hồi của các bên liên quan về hoạt động của Trường </w:t>
      </w:r>
      <w:r w:rsidRPr="00726612">
        <w:rPr>
          <w:color w:val="000000"/>
          <w:lang w:val="nb-NO"/>
        </w:rPr>
        <w:t>[H23.23.06.12], [H23.23.06.13]</w:t>
      </w:r>
      <w:r w:rsidRPr="00726612">
        <w:rPr>
          <w:color w:val="000000"/>
        </w:rPr>
        <w:t xml:space="preserve">. Trong nội dung khảo sát ý kiến phản hồi của các bên liên quan về hoạt động của Trường có khảo sát về chất lượng kết quả nghiên cứu và sáng tạo </w:t>
      </w:r>
      <w:r w:rsidRPr="00726612">
        <w:rPr>
          <w:color w:val="000000"/>
          <w:lang w:val="nb-NO"/>
        </w:rPr>
        <w:t>[H23.23.06.14]</w:t>
      </w:r>
      <w:r w:rsidRPr="00726612">
        <w:rPr>
          <w:color w:val="000000"/>
        </w:rPr>
        <w:t xml:space="preserve">. Phòng KT&amp;ĐBCL là đơn vị chủ trì và phối hợp với các Khoa để thực hiện khảo sát ý kiến của CB, GV, SV của Trường, trong đó có nội dung về chất lượng kết quả nghiên cứu và sáng tạo </w:t>
      </w:r>
      <w:r w:rsidRPr="00726612">
        <w:rPr>
          <w:color w:val="000000"/>
          <w:lang w:val="nb-NO"/>
        </w:rPr>
        <w:t>[H23.23.06.13]</w:t>
      </w:r>
      <w:r w:rsidRPr="00726612">
        <w:rPr>
          <w:color w:val="000000"/>
        </w:rPr>
        <w:t xml:space="preserve">. Kết quả khảo sát CB, GV, SV về chất lượng kết quả nghiên cứu và sáng tạo của Nhà trường thể hiện mức độ hài lòng trên 75% ý kiến được khảo sát </w:t>
      </w:r>
      <w:r w:rsidRPr="00726612">
        <w:rPr>
          <w:color w:val="000000"/>
          <w:lang w:val="nb-NO"/>
        </w:rPr>
        <w:t>[H23.23.06.15]</w:t>
      </w:r>
      <w:r w:rsidRPr="00726612">
        <w:rPr>
          <w:color w:val="000000"/>
        </w:rPr>
        <w:t xml:space="preserve">. Bên cạnh đó, ý kiến của các doanh nghiệp sử dụng lao động, của cựu SV tại các hội nghị, hội thảo do Nhà trường tổ chức cũng như ý kiến của CB, GV tại hội nghị người lao động hàng năm thể hiện mức độ hài lòng về chất lượng kết quả nghiên cứu và sáng tạo của Trường </w:t>
      </w:r>
      <w:r w:rsidRPr="00726612">
        <w:rPr>
          <w:color w:val="000000"/>
          <w:lang w:val="nb-NO"/>
        </w:rPr>
        <w:t>[H23.23.06.16], [H23.23.06.17], [H23.23.06.18]</w:t>
      </w:r>
      <w:r w:rsidRPr="00726612">
        <w:rPr>
          <w:color w:val="000000"/>
        </w:rPr>
        <w:t>.</w:t>
      </w:r>
    </w:p>
    <w:p w:rsidR="00492F50" w:rsidRPr="00726612" w:rsidRDefault="00492F50" w:rsidP="00492F50">
      <w:pPr>
        <w:rPr>
          <w:color w:val="000000"/>
        </w:rPr>
      </w:pPr>
      <w:r w:rsidRPr="00726612">
        <w:rPr>
          <w:color w:val="000000"/>
        </w:rPr>
        <w:t xml:space="preserve">Trong giai đoạn 2015-2019, Nhà trường luôn quan tâm đến việc đẩy mạnh hoạt động khởi nghiệp thông qua việc thành lập các CLB khởi nghiệp và thể hiện rõ trong nghị quyết HĐQT, kế hoạch năm học hàng năm của Trường </w:t>
      </w:r>
      <w:r w:rsidRPr="00726612">
        <w:rPr>
          <w:color w:val="000000"/>
          <w:lang w:val="nb-NO"/>
        </w:rPr>
        <w:t>[H23.23.06.06], [H23.23.06.19]</w:t>
      </w:r>
      <w:r w:rsidRPr="00726612">
        <w:rPr>
          <w:color w:val="000000"/>
        </w:rPr>
        <w:t xml:space="preserve">. Nhà trường đã thành lập 1 CLB khởi nghiệp cho SV và các Khoa đang hoàn thiện đề án, thủ tục thành lập CLB khởi nghiệp dành cho của khoa </w:t>
      </w:r>
      <w:r w:rsidRPr="00726612">
        <w:rPr>
          <w:color w:val="000000"/>
          <w:lang w:val="nb-NO"/>
        </w:rPr>
        <w:t>[H23.23.06.20]</w:t>
      </w:r>
      <w:r w:rsidRPr="00726612">
        <w:rPr>
          <w:color w:val="000000"/>
        </w:rPr>
        <w:t xml:space="preserve">. Nhà trường ưu tiên dành kinh phí nhằm đẩy mạnh hoạt động của CLB khởi nghiệp </w:t>
      </w:r>
      <w:r w:rsidRPr="00726612">
        <w:rPr>
          <w:color w:val="000000"/>
          <w:lang w:val="nb-NO"/>
        </w:rPr>
        <w:t>[H23.23.06.21]</w:t>
      </w:r>
      <w:r w:rsidRPr="00726612">
        <w:rPr>
          <w:color w:val="000000"/>
        </w:rPr>
        <w:t xml:space="preserve">. </w:t>
      </w:r>
      <w:r w:rsidRPr="00726612">
        <w:rPr>
          <w:color w:val="000000"/>
          <w:lang w:val="de-DE"/>
        </w:rPr>
        <w:t xml:space="preserve">Nhà trường phân công Phòng KH &amp; HTQT là đơn vị theo dõi, giám sát kết quả </w:t>
      </w:r>
      <w:r w:rsidRPr="00726612">
        <w:rPr>
          <w:color w:val="000000"/>
          <w:lang w:val="nl-NL"/>
        </w:rPr>
        <w:t xml:space="preserve">nghiên cứu và sáng tạo của CB, GV, SV của </w:t>
      </w:r>
      <w:r w:rsidRPr="00726612">
        <w:rPr>
          <w:color w:val="000000"/>
        </w:rPr>
        <w:t xml:space="preserve">toàn trường </w:t>
      </w:r>
      <w:r w:rsidRPr="00726612">
        <w:rPr>
          <w:color w:val="000000"/>
          <w:lang w:val="nb-NO"/>
        </w:rPr>
        <w:t>[H23.23.06.22], [H23.23.06.23], [H23.23.06.24], [H23.23.06.25], [H23.23.06.26], [H23.23.06.27]</w:t>
      </w:r>
      <w:r w:rsidRPr="00726612">
        <w:rPr>
          <w:color w:val="000000"/>
        </w:rPr>
        <w:t xml:space="preserve">. Bên cạnh đó, Nhà trường phân công Ban chủ nhiệm các Khoa có trách nhiệm </w:t>
      </w:r>
      <w:r w:rsidRPr="00726612">
        <w:rPr>
          <w:color w:val="000000"/>
          <w:lang w:val="de-DE"/>
        </w:rPr>
        <w:t xml:space="preserve">theo dõi, giám sát kết quả </w:t>
      </w:r>
      <w:r w:rsidRPr="00726612">
        <w:rPr>
          <w:color w:val="000000"/>
          <w:lang w:val="nl-NL"/>
        </w:rPr>
        <w:t xml:space="preserve">nghiên cứu và sáng tạo của CB, GV, SV </w:t>
      </w:r>
      <w:r w:rsidRPr="00726612">
        <w:rPr>
          <w:color w:val="000000"/>
        </w:rPr>
        <w:t xml:space="preserve">của Khoa </w:t>
      </w:r>
      <w:r w:rsidRPr="00726612">
        <w:rPr>
          <w:color w:val="000000"/>
          <w:lang w:val="nb-NO"/>
        </w:rPr>
        <w:t>[H23.23.06.27], [H23.23.06.28]</w:t>
      </w:r>
      <w:r w:rsidRPr="00726612">
        <w:rPr>
          <w:color w:val="000000"/>
        </w:rPr>
        <w:t xml:space="preserve">. </w:t>
      </w:r>
      <w:r w:rsidRPr="00726612">
        <w:rPr>
          <w:color w:val="000000"/>
          <w:lang w:val="de-DE"/>
        </w:rPr>
        <w:t xml:space="preserve">Phòng KH &amp; HTQT đồng thời phân công 01 nhân sự của Phòng thực hiện việc xây dựng cơ sở dữ liệu </w:t>
      </w:r>
      <w:r w:rsidRPr="00726612">
        <w:rPr>
          <w:color w:val="000000"/>
        </w:rPr>
        <w:t xml:space="preserve">về </w:t>
      </w:r>
      <w:r w:rsidRPr="00726612">
        <w:rPr>
          <w:color w:val="000000"/>
          <w:lang w:val="de-DE"/>
        </w:rPr>
        <w:t xml:space="preserve">kết quả </w:t>
      </w:r>
      <w:r w:rsidRPr="00726612">
        <w:rPr>
          <w:color w:val="000000"/>
          <w:lang w:val="nl-NL"/>
        </w:rPr>
        <w:t>nghiên cứu và sáng tạo của CB, GV, SV</w:t>
      </w:r>
      <w:r w:rsidRPr="00726612">
        <w:rPr>
          <w:color w:val="000000"/>
        </w:rPr>
        <w:t xml:space="preserve">, trong đó cập nhật từng năm </w:t>
      </w:r>
      <w:r w:rsidRPr="00726612">
        <w:rPr>
          <w:color w:val="000000"/>
          <w:lang w:val="nb-NO"/>
        </w:rPr>
        <w:t>[H23.23.06.26], [H23.23.06.29]</w:t>
      </w:r>
      <w:r w:rsidRPr="00726612">
        <w:rPr>
          <w:color w:val="000000"/>
        </w:rPr>
        <w:t xml:space="preserve">. </w:t>
      </w:r>
    </w:p>
    <w:p w:rsidR="00492F50" w:rsidRPr="00726612" w:rsidRDefault="00492F50" w:rsidP="00492F50">
      <w:pPr>
        <w:rPr>
          <w:color w:val="000000"/>
        </w:rPr>
      </w:pPr>
      <w:r w:rsidRPr="00726612">
        <w:rPr>
          <w:color w:val="000000"/>
          <w:lang w:val="nl-NL"/>
        </w:rPr>
        <w:t xml:space="preserve">Hàng năm, Phòng KH &amp; HTQT thực hiện đối sánh về kết quả nghiên cứu và sáng tạo của CB, GV, SV của Nhà trường đạt được so với chỉ tiêu đã xác định trong kế hoạch năm học cũng như so với quy định của Trường </w:t>
      </w:r>
      <w:r w:rsidRPr="00726612">
        <w:rPr>
          <w:color w:val="000000"/>
          <w:lang w:val="nb-NO"/>
        </w:rPr>
        <w:t>[H23.23.06.30], [H23.23.06.31]</w:t>
      </w:r>
      <w:r w:rsidRPr="00726612">
        <w:rPr>
          <w:color w:val="000000"/>
          <w:lang w:val="nl-NL"/>
        </w:rPr>
        <w:t xml:space="preserve">. Bên cạnh đó, Phòng KH &amp; HTQT đối sánh kết quả nghiên cứu và sáng tạo của Nhà trường đạt được trong năm học so với năm học trước </w:t>
      </w:r>
      <w:r w:rsidRPr="00726612">
        <w:rPr>
          <w:color w:val="000000"/>
          <w:lang w:val="nb-NO"/>
        </w:rPr>
        <w:t>[H23.23.06.32]</w:t>
      </w:r>
      <w:r w:rsidRPr="00726612">
        <w:rPr>
          <w:color w:val="000000"/>
          <w:lang w:val="nl-NL"/>
        </w:rPr>
        <w:t xml:space="preserve">. Ngoài ra, Phòng KH &amp; HTQT tiến hành đối sánh kết quả nghiên cứu và sáng tạo của Nhà trường đạt được so với tiêu chuẩn đánh giá chất lượng trường đại học do Bộ GD&amp;ĐT ban hành cũng như so với Trường Đại học Công nghệ TP.HCM </w:t>
      </w:r>
      <w:r w:rsidRPr="00726612">
        <w:rPr>
          <w:color w:val="000000"/>
          <w:lang w:val="nb-NO"/>
        </w:rPr>
        <w:t>[H23.23.06.33], [H23.23.06.34], [H23.23.06.35]</w:t>
      </w:r>
      <w:r w:rsidRPr="00726612">
        <w:rPr>
          <w:color w:val="000000"/>
          <w:lang w:val="nl-NL"/>
        </w:rPr>
        <w:t xml:space="preserve">. Căn cứ báo cáo tổng kết kết quả nghiên cứu và sáng tạo hàng năm, kết quả khảo sát kiến phản hồi, đánh giá của các bên liên quan cũng như kết quả đối sánh về kết quả nghiên cứu và sáng tạo, BGH Nhà trường họp với lãnh đạo các đơn vị để rà soát, điều chỉnh hoạt động nghiên cứu và sáng tạo đồng thời xác định các nội dung cải tiến nhằm tăng cường chất lượng kết quả nghiên cứu và sáng tạo của Trường </w:t>
      </w:r>
      <w:r w:rsidRPr="00726612">
        <w:rPr>
          <w:color w:val="000000"/>
        </w:rPr>
        <w:t xml:space="preserve">và thể hiện trong kế hoạch năm học tiếp theo </w:t>
      </w:r>
      <w:r w:rsidRPr="00726612">
        <w:rPr>
          <w:color w:val="000000"/>
          <w:lang w:val="nb-NO"/>
        </w:rPr>
        <w:t>[H23.23.06.36], [H23.23.06.37]</w:t>
      </w:r>
      <w:r w:rsidRPr="00726612">
        <w:rPr>
          <w:color w:val="000000"/>
        </w:rPr>
        <w:t xml:space="preserve">. Trong Nghị quyết của HĐQT có các nội dung tăng cường đầu tư cho hoạt động NCKH nhằm đẩy mạnh hoạt động NCKH của Nhà trường, trong đó có </w:t>
      </w:r>
      <w:r w:rsidRPr="00726612">
        <w:rPr>
          <w:color w:val="000000"/>
          <w:lang w:val="nl-NL"/>
        </w:rPr>
        <w:t xml:space="preserve">tăng cường chất lượng kết quả nghiên cứu và sáng tạo </w:t>
      </w:r>
      <w:r w:rsidRPr="00726612">
        <w:rPr>
          <w:color w:val="000000"/>
          <w:lang w:val="nb-NO"/>
        </w:rPr>
        <w:t>[H23.23.06.19], [H23.23.06.38]</w:t>
      </w:r>
      <w:r w:rsidRPr="00726612">
        <w:rPr>
          <w:color w:val="000000"/>
          <w:lang w:val="nl-NL"/>
        </w:rPr>
        <w:t>.</w:t>
      </w:r>
      <w:r w:rsidRPr="00726612">
        <w:rPr>
          <w:color w:val="000000"/>
        </w:rPr>
        <w:t xml:space="preserve"> </w:t>
      </w:r>
      <w:r w:rsidRPr="00726612">
        <w:rPr>
          <w:color w:val="000000"/>
        </w:rPr>
        <w:lastRenderedPageBreak/>
        <w:t xml:space="preserve">Ngoài ra, Nhà trường áp dụng nhiều chính sách, biện pháp, nguồn kinh phí nhằm nâng cao </w:t>
      </w:r>
      <w:r w:rsidRPr="00726612">
        <w:rPr>
          <w:color w:val="000000"/>
          <w:lang w:val="nl-NL"/>
        </w:rPr>
        <w:t xml:space="preserve">chất lượng kết quả nghiên cứu và sáng tạo của CB, GV, SV </w:t>
      </w:r>
      <w:r w:rsidRPr="00726612">
        <w:rPr>
          <w:color w:val="000000"/>
          <w:lang w:val="nb-NO"/>
        </w:rPr>
        <w:t>[H23.23.06.39], [H23.23.06.40], [H23.23.06.41]</w:t>
      </w:r>
      <w:r w:rsidRPr="00726612">
        <w:rPr>
          <w:color w:val="000000"/>
          <w:lang w:val="nl-NL"/>
        </w:rPr>
        <w:t>.</w:t>
      </w:r>
      <w:r w:rsidRPr="00726612">
        <w:rPr>
          <w:color w:val="000000"/>
        </w:rPr>
        <w:t xml:space="preserve"> Trong giai đoạn 2015-2019, kết quả </w:t>
      </w:r>
      <w:r w:rsidRPr="00726612">
        <w:rPr>
          <w:color w:val="000000"/>
          <w:lang w:val="nl-NL"/>
        </w:rPr>
        <w:t xml:space="preserve">nghiên cứu và sáng tạo của CB, GV, SV Nhà trường tăng lên </w:t>
      </w:r>
      <w:r w:rsidRPr="00726612">
        <w:rPr>
          <w:color w:val="000000"/>
          <w:lang w:val="nb-NO"/>
        </w:rPr>
        <w:t>[H23.23.06.42], [H23.23.06.43], [H23.23.06.44]</w:t>
      </w:r>
      <w:r w:rsidRPr="00726612">
        <w:rPr>
          <w:color w:val="000000"/>
          <w:lang w:val="nl-NL"/>
        </w:rPr>
        <w:t>.</w:t>
      </w:r>
    </w:p>
    <w:p w:rsidR="00492F50" w:rsidRPr="00726612" w:rsidRDefault="00492F50" w:rsidP="00492F50">
      <w:pPr>
        <w:rPr>
          <w:b/>
          <w:color w:val="000000"/>
        </w:rPr>
      </w:pPr>
      <w:r w:rsidRPr="00726612">
        <w:rPr>
          <w:b/>
          <w:color w:val="000000"/>
        </w:rPr>
        <w:t>Tự đánh giá: 4/7</w:t>
      </w:r>
    </w:p>
    <w:p w:rsidR="00492F50" w:rsidRPr="00726612" w:rsidRDefault="00492F50" w:rsidP="00492F50">
      <w:pPr>
        <w:rPr>
          <w:b/>
          <w:color w:val="000000"/>
          <w:lang w:val="sv-SE"/>
        </w:rPr>
      </w:pPr>
      <w:r w:rsidRPr="00726612">
        <w:rPr>
          <w:b/>
          <w:bCs/>
          <w:color w:val="000000"/>
          <w:lang w:val="sv-SE"/>
        </w:rPr>
        <w:t>Đánh giá chung về tiêu chuẩn</w:t>
      </w:r>
      <w:r w:rsidRPr="00726612">
        <w:rPr>
          <w:b/>
          <w:color w:val="000000"/>
          <w:lang w:val="sv-SE"/>
        </w:rPr>
        <w:t xml:space="preserve"> 23:</w:t>
      </w:r>
    </w:p>
    <w:p w:rsidR="00492F50" w:rsidRPr="00726612" w:rsidRDefault="00492F50" w:rsidP="00492F50">
      <w:pPr>
        <w:rPr>
          <w:b/>
          <w:color w:val="000000"/>
          <w:lang w:val="sv-SE"/>
        </w:rPr>
      </w:pPr>
      <w:r w:rsidRPr="00726612">
        <w:rPr>
          <w:b/>
          <w:color w:val="000000"/>
          <w:spacing w:val="2"/>
          <w:lang w:val="sv-SE"/>
        </w:rPr>
        <w:t xml:space="preserve">1. </w:t>
      </w:r>
      <w:r w:rsidRPr="00726612">
        <w:rPr>
          <w:b/>
          <w:color w:val="000000"/>
          <w:spacing w:val="2"/>
          <w:lang w:val="vi-VN"/>
        </w:rPr>
        <w:t>Tóm tắt các điểm mạnh</w:t>
      </w:r>
      <w:r w:rsidRPr="00726612">
        <w:rPr>
          <w:b/>
          <w:color w:val="000000"/>
          <w:spacing w:val="2"/>
          <w:lang w:val="sv-SE"/>
        </w:rPr>
        <w:t>:</w:t>
      </w:r>
    </w:p>
    <w:p w:rsidR="00492F50" w:rsidRPr="00726612" w:rsidRDefault="00492F50" w:rsidP="00492F50">
      <w:pPr>
        <w:rPr>
          <w:color w:val="000000"/>
          <w:lang w:val="sv-SE"/>
        </w:rPr>
      </w:pPr>
      <w:bookmarkStart w:id="21" w:name="_Toc9437575"/>
      <w:bookmarkStart w:id="22" w:name="_Toc14139877"/>
      <w:bookmarkStart w:id="23" w:name="_Toc14143571"/>
      <w:r w:rsidRPr="00726612">
        <w:rPr>
          <w:color w:val="000000"/>
          <w:lang w:val="sv-SE"/>
        </w:rPr>
        <w:t>- Nhà trường ban hành và áp dụng</w:t>
      </w:r>
      <w:r w:rsidRPr="00726612">
        <w:rPr>
          <w:color w:val="000000"/>
          <w:lang w:val="vi-VN"/>
        </w:rPr>
        <w:t xml:space="preserve"> quy định cụ thể về các loại hình hoạt động nghiên cứu</w:t>
      </w:r>
      <w:r w:rsidRPr="00726612">
        <w:rPr>
          <w:color w:val="000000"/>
        </w:rPr>
        <w:t>,</w:t>
      </w:r>
      <w:r w:rsidRPr="00726612">
        <w:rPr>
          <w:color w:val="000000"/>
          <w:lang w:val="vi-VN"/>
        </w:rPr>
        <w:t xml:space="preserve"> số lượng và chất lượng NCKH mà đội ngũ </w:t>
      </w:r>
      <w:r w:rsidRPr="00726612">
        <w:rPr>
          <w:color w:val="000000"/>
        </w:rPr>
        <w:t>GV</w:t>
      </w:r>
      <w:r w:rsidRPr="00726612">
        <w:rPr>
          <w:color w:val="000000"/>
          <w:lang w:val="vi-VN"/>
        </w:rPr>
        <w:t>, cán bộ nghiên cứu</w:t>
      </w:r>
      <w:r w:rsidRPr="00726612">
        <w:rPr>
          <w:color w:val="000000"/>
          <w:lang w:val="sv-SE"/>
        </w:rPr>
        <w:t xml:space="preserve"> và SV</w:t>
      </w:r>
      <w:r w:rsidRPr="00726612">
        <w:rPr>
          <w:color w:val="000000"/>
          <w:lang w:val="vi-VN"/>
        </w:rPr>
        <w:t xml:space="preserve"> phải thực hiện</w:t>
      </w:r>
      <w:r w:rsidRPr="00726612">
        <w:rPr>
          <w:color w:val="000000"/>
          <w:lang w:val="sv-SE"/>
        </w:rPr>
        <w:t>.</w:t>
      </w:r>
      <w:bookmarkEnd w:id="21"/>
      <w:bookmarkEnd w:id="22"/>
      <w:bookmarkEnd w:id="23"/>
    </w:p>
    <w:p w:rsidR="00492F50" w:rsidRPr="00726612" w:rsidRDefault="00492F50" w:rsidP="00492F50">
      <w:pPr>
        <w:rPr>
          <w:color w:val="000000"/>
          <w:lang w:val="sv-SE"/>
        </w:rPr>
      </w:pPr>
      <w:bookmarkStart w:id="24" w:name="_Toc9437576"/>
      <w:bookmarkStart w:id="25" w:name="_Toc14139878"/>
      <w:bookmarkStart w:id="26" w:name="_Toc14143572"/>
      <w:r w:rsidRPr="00726612">
        <w:rPr>
          <w:color w:val="000000"/>
          <w:lang w:val="sv-SE"/>
        </w:rPr>
        <w:t>- Nhà trường ban hành quy định cụ thể về các loại hình và số lượng các TSTT, kết quả nghiên cứu và sáng tạo của Trường.</w:t>
      </w:r>
    </w:p>
    <w:p w:rsidR="00492F50" w:rsidRPr="00726612" w:rsidRDefault="00492F50" w:rsidP="00492F50">
      <w:pPr>
        <w:rPr>
          <w:color w:val="000000"/>
          <w:lang w:val="sv-SE"/>
        </w:rPr>
      </w:pPr>
      <w:r w:rsidRPr="00726612">
        <w:rPr>
          <w:color w:val="000000"/>
          <w:lang w:val="sv-SE"/>
        </w:rPr>
        <w:t xml:space="preserve">- Nhà trường phân công Phòng KH &amp; HTQT thực hiện nhiệm vụ theo dõi, giám sát, đối sánh </w:t>
      </w:r>
      <w:r w:rsidRPr="00726612">
        <w:rPr>
          <w:color w:val="000000"/>
          <w:lang w:val="vi-VN"/>
        </w:rPr>
        <w:t>loại hình hoạt động nghiên cứu</w:t>
      </w:r>
      <w:r w:rsidRPr="00726612">
        <w:rPr>
          <w:color w:val="000000"/>
        </w:rPr>
        <w:t>,</w:t>
      </w:r>
      <w:r w:rsidRPr="00726612">
        <w:rPr>
          <w:color w:val="000000"/>
          <w:lang w:val="vi-VN"/>
        </w:rPr>
        <w:t xml:space="preserve"> số lượng và chất lượng NCKH mà đội ngũ </w:t>
      </w:r>
      <w:r w:rsidRPr="00726612">
        <w:rPr>
          <w:color w:val="000000"/>
        </w:rPr>
        <w:t>GV</w:t>
      </w:r>
      <w:r w:rsidRPr="00726612">
        <w:rPr>
          <w:color w:val="000000"/>
          <w:lang w:val="vi-VN"/>
        </w:rPr>
        <w:t>, cán bộ nghiên cứu</w:t>
      </w:r>
      <w:r w:rsidRPr="00726612">
        <w:rPr>
          <w:color w:val="000000"/>
          <w:lang w:val="sv-SE"/>
        </w:rPr>
        <w:t xml:space="preserve"> và SV</w:t>
      </w:r>
      <w:r w:rsidRPr="00726612">
        <w:rPr>
          <w:color w:val="000000"/>
          <w:lang w:val="vi-VN"/>
        </w:rPr>
        <w:t xml:space="preserve"> phải thực hiện</w:t>
      </w:r>
      <w:r w:rsidRPr="00726612">
        <w:rPr>
          <w:color w:val="000000"/>
        </w:rPr>
        <w:t xml:space="preserve">, kết </w:t>
      </w:r>
      <w:r w:rsidRPr="00726612">
        <w:rPr>
          <w:color w:val="000000"/>
          <w:lang w:val="sv-SE"/>
        </w:rPr>
        <w:t xml:space="preserve">quả nghiên cứu và sáng tạo của Trường, đồng thời phân công BCN Khoa theo dõi, giám sát, đối sánh </w:t>
      </w:r>
      <w:r w:rsidRPr="00726612">
        <w:rPr>
          <w:color w:val="000000"/>
          <w:lang w:val="vi-VN"/>
        </w:rPr>
        <w:t>loại hình hoạt động nghiên cứu</w:t>
      </w:r>
      <w:r w:rsidRPr="00726612">
        <w:rPr>
          <w:color w:val="000000"/>
        </w:rPr>
        <w:t>,</w:t>
      </w:r>
      <w:r w:rsidRPr="00726612">
        <w:rPr>
          <w:color w:val="000000"/>
          <w:lang w:val="vi-VN"/>
        </w:rPr>
        <w:t xml:space="preserve"> số lượng và chất lượng NCKH mà đội ngũ </w:t>
      </w:r>
      <w:r w:rsidRPr="00726612">
        <w:rPr>
          <w:color w:val="000000"/>
        </w:rPr>
        <w:t>GV</w:t>
      </w:r>
      <w:r w:rsidRPr="00726612">
        <w:rPr>
          <w:color w:val="000000"/>
          <w:lang w:val="vi-VN"/>
        </w:rPr>
        <w:t>, cán bộ nghiên cứu</w:t>
      </w:r>
      <w:r w:rsidRPr="00726612">
        <w:rPr>
          <w:color w:val="000000"/>
          <w:lang w:val="sv-SE"/>
        </w:rPr>
        <w:t xml:space="preserve"> và SV</w:t>
      </w:r>
      <w:r w:rsidRPr="00726612">
        <w:rPr>
          <w:color w:val="000000"/>
          <w:lang w:val="vi-VN"/>
        </w:rPr>
        <w:t xml:space="preserve"> phải thực hiện</w:t>
      </w:r>
      <w:r w:rsidRPr="00726612">
        <w:rPr>
          <w:color w:val="000000"/>
        </w:rPr>
        <w:t xml:space="preserve">, kết </w:t>
      </w:r>
      <w:r w:rsidRPr="00726612">
        <w:rPr>
          <w:color w:val="000000"/>
          <w:lang w:val="sv-SE"/>
        </w:rPr>
        <w:t>quả nghiên cứu và sáng tạo của Khoa.</w:t>
      </w:r>
    </w:p>
    <w:p w:rsidR="00492F50" w:rsidRPr="00726612" w:rsidRDefault="00492F50" w:rsidP="00492F50">
      <w:pPr>
        <w:rPr>
          <w:color w:val="000000"/>
          <w:lang w:val="sv-SE"/>
        </w:rPr>
      </w:pPr>
      <w:r w:rsidRPr="00726612">
        <w:rPr>
          <w:color w:val="000000"/>
          <w:lang w:val="sv-SE"/>
        </w:rPr>
        <w:t xml:space="preserve">- Phòng KH &amp; HTQT triển khai theo dõi, giám sát, đối sánh, xây dựng CSDL và cập nhật hàng năm về </w:t>
      </w:r>
      <w:r w:rsidRPr="00726612">
        <w:rPr>
          <w:color w:val="000000"/>
          <w:lang w:val="vi-VN"/>
        </w:rPr>
        <w:t>loại hình hoạt động nghiên cứu</w:t>
      </w:r>
      <w:r w:rsidRPr="00726612">
        <w:rPr>
          <w:color w:val="000000"/>
        </w:rPr>
        <w:t>,</w:t>
      </w:r>
      <w:r w:rsidRPr="00726612">
        <w:rPr>
          <w:color w:val="000000"/>
          <w:lang w:val="vi-VN"/>
        </w:rPr>
        <w:t xml:space="preserve"> số lượng và chất lượng NCKH mà đội ngũ </w:t>
      </w:r>
      <w:r w:rsidRPr="00726612">
        <w:rPr>
          <w:color w:val="000000"/>
        </w:rPr>
        <w:t>GV</w:t>
      </w:r>
      <w:r w:rsidRPr="00726612">
        <w:rPr>
          <w:color w:val="000000"/>
          <w:lang w:val="vi-VN"/>
        </w:rPr>
        <w:t>, cán bộ nghiên cứu</w:t>
      </w:r>
      <w:r w:rsidRPr="00726612">
        <w:rPr>
          <w:color w:val="000000"/>
          <w:lang w:val="sv-SE"/>
        </w:rPr>
        <w:t xml:space="preserve"> và SV</w:t>
      </w:r>
      <w:r w:rsidRPr="00726612">
        <w:rPr>
          <w:color w:val="000000"/>
          <w:lang w:val="vi-VN"/>
        </w:rPr>
        <w:t xml:space="preserve"> phải thực hiện</w:t>
      </w:r>
      <w:r w:rsidRPr="00726612">
        <w:rPr>
          <w:color w:val="000000"/>
        </w:rPr>
        <w:t xml:space="preserve">, kết </w:t>
      </w:r>
      <w:r w:rsidRPr="00726612">
        <w:rPr>
          <w:color w:val="000000"/>
          <w:lang w:val="sv-SE"/>
        </w:rPr>
        <w:t>quả nghiên cứu và sáng tạo của Trường.</w:t>
      </w:r>
    </w:p>
    <w:p w:rsidR="00492F50" w:rsidRPr="00726612" w:rsidRDefault="00492F50" w:rsidP="00492F50">
      <w:pPr>
        <w:rPr>
          <w:color w:val="000000"/>
          <w:lang w:val="sv-SE"/>
        </w:rPr>
      </w:pPr>
      <w:r w:rsidRPr="00726612">
        <w:rPr>
          <w:color w:val="000000"/>
          <w:lang w:val="sv-SE"/>
        </w:rPr>
        <w:t xml:space="preserve">- Nhà trường ban hành quy định khảo sát ý kiến của các bên liên quan về hoạt động của Trường và hàng năm thực hiện khảo sát ý kiến của các bên liên quan, trong đó có nội dung khảo sát về hoạt động NCKH, SHTT, ngân quỹ dành cho NCKH, kết quả nghiên cứu và sáng tạo của Trường. </w:t>
      </w:r>
    </w:p>
    <w:p w:rsidR="00492F50" w:rsidRPr="00726612" w:rsidRDefault="00492F50" w:rsidP="00492F50">
      <w:pPr>
        <w:rPr>
          <w:color w:val="000000"/>
          <w:lang w:val="sv-SE"/>
        </w:rPr>
      </w:pPr>
      <w:r w:rsidRPr="00726612">
        <w:rPr>
          <w:color w:val="000000"/>
          <w:lang w:val="sv-SE"/>
        </w:rPr>
        <w:t>- Nhà trường quan tâm dành kinh phí cho hoạt động NKCH và xây dựng Quỹ hoạt động NCKH của Trường.</w:t>
      </w:r>
    </w:p>
    <w:p w:rsidR="00492F50" w:rsidRPr="00726612" w:rsidRDefault="00492F50" w:rsidP="00492F50">
      <w:pPr>
        <w:rPr>
          <w:color w:val="000000"/>
          <w:lang w:val="sv-SE"/>
        </w:rPr>
      </w:pPr>
      <w:r w:rsidRPr="00726612">
        <w:rPr>
          <w:color w:val="000000"/>
          <w:lang w:val="sv-SE"/>
        </w:rPr>
        <w:t xml:space="preserve">- Hàng năm, Nhà trường tổ chức rà soát các </w:t>
      </w:r>
      <w:r w:rsidRPr="00726612">
        <w:rPr>
          <w:color w:val="000000"/>
          <w:lang w:val="vi-VN"/>
        </w:rPr>
        <w:t>loại hình hoạt động nghiên cứu</w:t>
      </w:r>
      <w:r w:rsidRPr="00726612">
        <w:rPr>
          <w:color w:val="000000"/>
        </w:rPr>
        <w:t>,</w:t>
      </w:r>
      <w:r w:rsidRPr="00726612">
        <w:rPr>
          <w:color w:val="000000"/>
          <w:lang w:val="vi-VN"/>
        </w:rPr>
        <w:t xml:space="preserve"> số lượng và chất lượng NCKH mà đội ngũ </w:t>
      </w:r>
      <w:r w:rsidRPr="00726612">
        <w:rPr>
          <w:color w:val="000000"/>
        </w:rPr>
        <w:t>GV</w:t>
      </w:r>
      <w:r w:rsidRPr="00726612">
        <w:rPr>
          <w:color w:val="000000"/>
          <w:lang w:val="vi-VN"/>
        </w:rPr>
        <w:t>, cán bộ nghiên cứu</w:t>
      </w:r>
      <w:r w:rsidRPr="00726612">
        <w:rPr>
          <w:color w:val="000000"/>
          <w:lang w:val="sv-SE"/>
        </w:rPr>
        <w:t xml:space="preserve"> và SV</w:t>
      </w:r>
      <w:r w:rsidRPr="00726612">
        <w:rPr>
          <w:color w:val="000000"/>
          <w:lang w:val="vi-VN"/>
        </w:rPr>
        <w:t xml:space="preserve"> phải thực hiện</w:t>
      </w:r>
      <w:r w:rsidRPr="00726612">
        <w:rPr>
          <w:color w:val="000000"/>
        </w:rPr>
        <w:t xml:space="preserve">, kết </w:t>
      </w:r>
      <w:r w:rsidRPr="00726612">
        <w:rPr>
          <w:color w:val="000000"/>
          <w:lang w:val="sv-SE"/>
        </w:rPr>
        <w:t>quả nghiên cứu và sáng tạo của Trường và trên cơ sở đó xác định các biện pháp cải tiến chất lượng hoạt động NCKH của Trường.</w:t>
      </w:r>
    </w:p>
    <w:p w:rsidR="00492F50" w:rsidRPr="00726612" w:rsidRDefault="00492F50" w:rsidP="00492F50">
      <w:pPr>
        <w:rPr>
          <w:color w:val="000000"/>
          <w:lang w:val="sv-SE"/>
        </w:rPr>
      </w:pPr>
      <w:r w:rsidRPr="00726612">
        <w:rPr>
          <w:color w:val="000000"/>
          <w:lang w:val="sv-SE"/>
        </w:rPr>
        <w:t xml:space="preserve">- Nhà trường áp dụng nhiều chính sách, biện pháp cải tiến chất lượng hoạt động NCKH, kết quả nghiên cứu và sáng tạo của Trường. </w:t>
      </w:r>
    </w:p>
    <w:p w:rsidR="00492F50" w:rsidRPr="00726612" w:rsidRDefault="00492F50" w:rsidP="00492F50">
      <w:pPr>
        <w:rPr>
          <w:color w:val="000000"/>
          <w:lang w:val="sv-SE"/>
        </w:rPr>
      </w:pPr>
      <w:r w:rsidRPr="00726612">
        <w:rPr>
          <w:color w:val="000000"/>
          <w:lang w:val="sv-SE"/>
        </w:rPr>
        <w:t>-  Kết quả hoạt động NCKH của Nhà trường được cải thiện qua từng năm và góp phần thực hiện SM, TN, TLGD của Trường.</w:t>
      </w:r>
    </w:p>
    <w:p w:rsidR="00492F50" w:rsidRPr="00726612" w:rsidRDefault="00492F50" w:rsidP="00492F50">
      <w:pPr>
        <w:rPr>
          <w:color w:val="000000"/>
          <w:lang w:val="sv-SE"/>
        </w:rPr>
      </w:pPr>
      <w:r w:rsidRPr="00726612">
        <w:rPr>
          <w:color w:val="000000"/>
          <w:lang w:val="sv-SE"/>
        </w:rPr>
        <w:lastRenderedPageBreak/>
        <w:t xml:space="preserve">- Đến nay, Nhà trường có 02 TSTT và </w:t>
      </w:r>
      <w:r w:rsidRPr="00726612">
        <w:rPr>
          <w:color w:val="000000"/>
        </w:rPr>
        <w:t>đã chuyển giao thành công 02 công trình NCKH cho Tập đoàn Quốc tế Á Châu để áp dụng đối với các trường trong hệ thống với số tiền là 600.000.000 đồng.</w:t>
      </w:r>
    </w:p>
    <w:p w:rsidR="00492F50" w:rsidRPr="00726612" w:rsidRDefault="00492F50" w:rsidP="00492F50">
      <w:pPr>
        <w:rPr>
          <w:color w:val="000000"/>
          <w:lang w:val="sv-SE"/>
        </w:rPr>
      </w:pPr>
      <w:r w:rsidRPr="00726612">
        <w:rPr>
          <w:color w:val="000000"/>
        </w:rPr>
        <w:t>- Nhà trường thành lập 4 CLB khởi nghiệp SV và đầu tư kinh phí cho hoạt động khởi nghiệp của Trường.</w:t>
      </w:r>
    </w:p>
    <w:bookmarkEnd w:id="24"/>
    <w:bookmarkEnd w:id="25"/>
    <w:bookmarkEnd w:id="26"/>
    <w:p w:rsidR="00492F50" w:rsidRPr="00726612" w:rsidRDefault="00492F50" w:rsidP="00492F50">
      <w:pPr>
        <w:rPr>
          <w:b/>
          <w:color w:val="000000"/>
          <w:lang w:val="sv-SE"/>
        </w:rPr>
      </w:pPr>
      <w:r w:rsidRPr="00726612">
        <w:rPr>
          <w:b/>
          <w:color w:val="000000"/>
          <w:lang w:val="sv-SE"/>
        </w:rPr>
        <w:t>2. Tóm tắt các điểm tồn tại:</w:t>
      </w:r>
    </w:p>
    <w:p w:rsidR="00492F50" w:rsidRPr="00726612" w:rsidRDefault="00492F50" w:rsidP="00492F50">
      <w:pPr>
        <w:rPr>
          <w:color w:val="000000"/>
          <w:lang w:val="sv-SE"/>
        </w:rPr>
      </w:pPr>
      <w:r w:rsidRPr="00726612">
        <w:rPr>
          <w:color w:val="000000"/>
          <w:lang w:val="sv-SE"/>
        </w:rPr>
        <w:t xml:space="preserve">Tuy Nhà trường áp dụng các chính sách khen thưởng đối với các bài báo đăng trên các tạp chí uy tín quốc tế nhưng đến nay số lượng các bài báo của GV đăng trên các tạp chí trong danh mục ISI, Scopus còn hạn chế. </w:t>
      </w:r>
    </w:p>
    <w:p w:rsidR="00492F50" w:rsidRPr="00726612" w:rsidRDefault="00492F50" w:rsidP="00492F50">
      <w:pPr>
        <w:rPr>
          <w:b/>
          <w:color w:val="000000"/>
          <w:lang w:val="vi-VN"/>
        </w:rPr>
      </w:pPr>
      <w:r w:rsidRPr="00726612">
        <w:rPr>
          <w:b/>
          <w:color w:val="000000"/>
          <w:lang w:val="sv-SE"/>
        </w:rPr>
        <w:t>3. Kế hoạch cải tiến:</w:t>
      </w:r>
    </w:p>
    <w:p w:rsidR="00492F50" w:rsidRPr="00726612" w:rsidRDefault="00492F50" w:rsidP="00492F50">
      <w:pPr>
        <w:rPr>
          <w:color w:val="000000"/>
          <w:lang w:val="sv-SE"/>
        </w:rPr>
      </w:pPr>
      <w:r w:rsidRPr="00726612">
        <w:rPr>
          <w:color w:val="000000"/>
          <w:lang w:val="vi-VN"/>
        </w:rPr>
        <w:t xml:space="preserve">Từ </w:t>
      </w:r>
      <w:r w:rsidRPr="00726612">
        <w:rPr>
          <w:color w:val="000000"/>
        </w:rPr>
        <w:t xml:space="preserve">học kỳ 2 </w:t>
      </w:r>
      <w:r w:rsidRPr="00726612">
        <w:rPr>
          <w:color w:val="000000"/>
          <w:lang w:val="sv-SE"/>
        </w:rPr>
        <w:t>năm học 2019-2020, Nhà trường áp dụng các KPIs đối với các Khoa về việc đăng tải các trên các tạp chí uy tín quốc tế trong danh mục ISI, Scopus nhằm tăng cường số lượng các bài báo của Nhà trường đăng trên các tạp chí uy tín quốc tế.</w:t>
      </w:r>
    </w:p>
    <w:p w:rsidR="00492F50" w:rsidRPr="00726612" w:rsidRDefault="00492F50" w:rsidP="00492F50">
      <w:pPr>
        <w:rPr>
          <w:b/>
          <w:color w:val="000000"/>
        </w:rPr>
      </w:pPr>
      <w:r w:rsidRPr="00726612">
        <w:rPr>
          <w:b/>
          <w:color w:val="000000"/>
        </w:rPr>
        <w:t>4. Mức đánh giá:</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526"/>
        <w:gridCol w:w="3012"/>
      </w:tblGrid>
      <w:tr w:rsidR="00492F50" w:rsidRPr="00726612" w:rsidTr="00E16F51">
        <w:trPr>
          <w:trHeight w:val="294"/>
          <w:jc w:val="center"/>
        </w:trPr>
        <w:tc>
          <w:tcPr>
            <w:tcW w:w="3526" w:type="dxa"/>
            <w:tcBorders>
              <w:top w:val="single" w:sz="4" w:space="0" w:color="auto"/>
              <w:left w:val="single" w:sz="4" w:space="0" w:color="auto"/>
              <w:bottom w:val="single" w:sz="4" w:space="0" w:color="auto"/>
              <w:right w:val="single" w:sz="4" w:space="0" w:color="auto"/>
            </w:tcBorders>
            <w:vAlign w:val="center"/>
            <w:hideMark/>
          </w:tcPr>
          <w:p w:rsidR="00492F50" w:rsidRPr="00726612" w:rsidRDefault="00492F50" w:rsidP="00E16F51">
            <w:pPr>
              <w:pStyle w:val="TableParagraph"/>
              <w:jc w:val="center"/>
              <w:rPr>
                <w:b/>
                <w:bCs/>
                <w:color w:val="000000"/>
              </w:rPr>
            </w:pPr>
            <w:r w:rsidRPr="00726612">
              <w:rPr>
                <w:b/>
                <w:bCs/>
                <w:color w:val="000000"/>
              </w:rPr>
              <w:t>Tiêu chuẩn/Tiêu chí</w:t>
            </w:r>
          </w:p>
        </w:tc>
        <w:tc>
          <w:tcPr>
            <w:tcW w:w="3012" w:type="dxa"/>
            <w:tcBorders>
              <w:top w:val="single" w:sz="4" w:space="0" w:color="auto"/>
              <w:left w:val="single" w:sz="4" w:space="0" w:color="auto"/>
              <w:bottom w:val="single" w:sz="4" w:space="0" w:color="auto"/>
              <w:right w:val="single" w:sz="4" w:space="0" w:color="auto"/>
            </w:tcBorders>
            <w:vAlign w:val="center"/>
            <w:hideMark/>
          </w:tcPr>
          <w:p w:rsidR="00492F50" w:rsidRPr="00726612" w:rsidRDefault="00492F50" w:rsidP="00E16F51">
            <w:pPr>
              <w:pStyle w:val="TableParagraph"/>
              <w:jc w:val="center"/>
              <w:rPr>
                <w:b/>
                <w:bCs/>
                <w:color w:val="000000"/>
              </w:rPr>
            </w:pPr>
            <w:r w:rsidRPr="00726612">
              <w:rPr>
                <w:b/>
                <w:bCs/>
                <w:color w:val="000000"/>
              </w:rPr>
              <w:t>Tự đánh giá</w:t>
            </w:r>
          </w:p>
        </w:tc>
      </w:tr>
      <w:tr w:rsidR="00492F50" w:rsidRPr="00726612" w:rsidTr="00E16F51">
        <w:trPr>
          <w:trHeight w:val="279"/>
          <w:jc w:val="center"/>
        </w:trPr>
        <w:tc>
          <w:tcPr>
            <w:tcW w:w="3526" w:type="dxa"/>
            <w:tcBorders>
              <w:top w:val="single" w:sz="4" w:space="0" w:color="auto"/>
              <w:left w:val="single" w:sz="4" w:space="0" w:color="auto"/>
              <w:bottom w:val="single" w:sz="4" w:space="0" w:color="auto"/>
              <w:right w:val="single" w:sz="4" w:space="0" w:color="auto"/>
            </w:tcBorders>
            <w:vAlign w:val="center"/>
            <w:hideMark/>
          </w:tcPr>
          <w:p w:rsidR="00492F50" w:rsidRPr="00726612" w:rsidRDefault="00492F50" w:rsidP="00E16F51">
            <w:pPr>
              <w:pStyle w:val="TableParagraph"/>
              <w:jc w:val="center"/>
              <w:rPr>
                <w:b/>
                <w:bCs/>
                <w:color w:val="000000"/>
              </w:rPr>
            </w:pPr>
            <w:r w:rsidRPr="00726612">
              <w:rPr>
                <w:b/>
                <w:bCs/>
                <w:color w:val="000000"/>
              </w:rPr>
              <w:t>Tiêu chuẩn 23</w:t>
            </w:r>
          </w:p>
        </w:tc>
        <w:tc>
          <w:tcPr>
            <w:tcW w:w="3012" w:type="dxa"/>
            <w:tcBorders>
              <w:top w:val="single" w:sz="4" w:space="0" w:color="auto"/>
              <w:left w:val="single" w:sz="4" w:space="0" w:color="auto"/>
              <w:bottom w:val="single" w:sz="4" w:space="0" w:color="auto"/>
              <w:right w:val="single" w:sz="4" w:space="0" w:color="auto"/>
            </w:tcBorders>
            <w:vAlign w:val="center"/>
            <w:hideMark/>
          </w:tcPr>
          <w:p w:rsidR="00492F50" w:rsidRPr="00726612" w:rsidRDefault="00492F50" w:rsidP="00E16F51">
            <w:pPr>
              <w:pStyle w:val="TableParagraph"/>
              <w:jc w:val="center"/>
              <w:rPr>
                <w:b/>
                <w:bCs/>
                <w:color w:val="000000"/>
              </w:rPr>
            </w:pPr>
            <w:r w:rsidRPr="00726612">
              <w:rPr>
                <w:b/>
                <w:bCs/>
                <w:color w:val="000000"/>
              </w:rPr>
              <w:t>4.17</w:t>
            </w:r>
          </w:p>
        </w:tc>
      </w:tr>
      <w:tr w:rsidR="00492F50" w:rsidRPr="00726612" w:rsidTr="00E16F51">
        <w:trPr>
          <w:trHeight w:val="294"/>
          <w:jc w:val="center"/>
        </w:trPr>
        <w:tc>
          <w:tcPr>
            <w:tcW w:w="3526" w:type="dxa"/>
            <w:tcBorders>
              <w:top w:val="single" w:sz="4" w:space="0" w:color="auto"/>
              <w:left w:val="single" w:sz="4" w:space="0" w:color="auto"/>
              <w:bottom w:val="single" w:sz="4" w:space="0" w:color="auto"/>
              <w:right w:val="single" w:sz="4" w:space="0" w:color="auto"/>
            </w:tcBorders>
            <w:vAlign w:val="center"/>
            <w:hideMark/>
          </w:tcPr>
          <w:p w:rsidR="00492F50" w:rsidRPr="00726612" w:rsidRDefault="00492F50" w:rsidP="00E16F51">
            <w:pPr>
              <w:pStyle w:val="TableParagraph"/>
              <w:jc w:val="center"/>
              <w:rPr>
                <w:color w:val="000000"/>
              </w:rPr>
            </w:pPr>
            <w:r w:rsidRPr="00726612">
              <w:rPr>
                <w:color w:val="000000"/>
              </w:rPr>
              <w:t>Tiêu chí 23.1</w:t>
            </w:r>
          </w:p>
        </w:tc>
        <w:tc>
          <w:tcPr>
            <w:tcW w:w="3012" w:type="dxa"/>
            <w:tcBorders>
              <w:top w:val="single" w:sz="4" w:space="0" w:color="auto"/>
              <w:left w:val="single" w:sz="4" w:space="0" w:color="auto"/>
              <w:bottom w:val="single" w:sz="4" w:space="0" w:color="auto"/>
              <w:right w:val="single" w:sz="4" w:space="0" w:color="auto"/>
            </w:tcBorders>
            <w:vAlign w:val="center"/>
          </w:tcPr>
          <w:p w:rsidR="00492F50" w:rsidRPr="00726612" w:rsidRDefault="00492F50" w:rsidP="00E16F51">
            <w:pPr>
              <w:pStyle w:val="TableParagraph"/>
              <w:jc w:val="center"/>
              <w:rPr>
                <w:color w:val="000000"/>
              </w:rPr>
            </w:pPr>
            <w:r w:rsidRPr="00726612">
              <w:rPr>
                <w:color w:val="000000"/>
              </w:rPr>
              <w:t>4</w:t>
            </w:r>
          </w:p>
        </w:tc>
      </w:tr>
      <w:tr w:rsidR="00492F50" w:rsidRPr="00726612" w:rsidTr="00E16F51">
        <w:trPr>
          <w:trHeight w:val="279"/>
          <w:jc w:val="center"/>
        </w:trPr>
        <w:tc>
          <w:tcPr>
            <w:tcW w:w="3526" w:type="dxa"/>
            <w:tcBorders>
              <w:top w:val="single" w:sz="4" w:space="0" w:color="auto"/>
              <w:left w:val="single" w:sz="4" w:space="0" w:color="auto"/>
              <w:bottom w:val="single" w:sz="4" w:space="0" w:color="auto"/>
              <w:right w:val="single" w:sz="4" w:space="0" w:color="auto"/>
            </w:tcBorders>
            <w:vAlign w:val="center"/>
            <w:hideMark/>
          </w:tcPr>
          <w:p w:rsidR="00492F50" w:rsidRPr="00726612" w:rsidRDefault="00492F50" w:rsidP="00E16F51">
            <w:pPr>
              <w:pStyle w:val="TableParagraph"/>
              <w:jc w:val="center"/>
              <w:rPr>
                <w:color w:val="000000"/>
              </w:rPr>
            </w:pPr>
            <w:r w:rsidRPr="00726612">
              <w:rPr>
                <w:color w:val="000000"/>
              </w:rPr>
              <w:t>Tiêu chí 23.2</w:t>
            </w:r>
          </w:p>
        </w:tc>
        <w:tc>
          <w:tcPr>
            <w:tcW w:w="3012" w:type="dxa"/>
            <w:tcBorders>
              <w:top w:val="single" w:sz="4" w:space="0" w:color="auto"/>
              <w:left w:val="single" w:sz="4" w:space="0" w:color="auto"/>
              <w:bottom w:val="single" w:sz="4" w:space="0" w:color="auto"/>
              <w:right w:val="single" w:sz="4" w:space="0" w:color="auto"/>
            </w:tcBorders>
            <w:vAlign w:val="center"/>
          </w:tcPr>
          <w:p w:rsidR="00492F50" w:rsidRPr="00726612" w:rsidRDefault="00492F50" w:rsidP="00E16F51">
            <w:pPr>
              <w:pStyle w:val="TableParagraph"/>
              <w:jc w:val="center"/>
              <w:rPr>
                <w:color w:val="000000"/>
              </w:rPr>
            </w:pPr>
            <w:r w:rsidRPr="00726612">
              <w:rPr>
                <w:color w:val="000000"/>
              </w:rPr>
              <w:t>4</w:t>
            </w:r>
          </w:p>
        </w:tc>
      </w:tr>
      <w:tr w:rsidR="00492F50" w:rsidRPr="00726612" w:rsidTr="00E16F51">
        <w:trPr>
          <w:trHeight w:val="294"/>
          <w:jc w:val="center"/>
        </w:trPr>
        <w:tc>
          <w:tcPr>
            <w:tcW w:w="3526" w:type="dxa"/>
            <w:tcBorders>
              <w:top w:val="single" w:sz="4" w:space="0" w:color="auto"/>
              <w:left w:val="single" w:sz="4" w:space="0" w:color="auto"/>
              <w:bottom w:val="single" w:sz="4" w:space="0" w:color="auto"/>
              <w:right w:val="single" w:sz="4" w:space="0" w:color="auto"/>
            </w:tcBorders>
            <w:vAlign w:val="center"/>
            <w:hideMark/>
          </w:tcPr>
          <w:p w:rsidR="00492F50" w:rsidRPr="00726612" w:rsidRDefault="00492F50" w:rsidP="00E16F51">
            <w:pPr>
              <w:pStyle w:val="TableParagraph"/>
              <w:jc w:val="center"/>
              <w:rPr>
                <w:color w:val="000000"/>
              </w:rPr>
            </w:pPr>
            <w:r w:rsidRPr="00726612">
              <w:rPr>
                <w:color w:val="000000"/>
              </w:rPr>
              <w:t>Tiêu chí 23.3</w:t>
            </w:r>
          </w:p>
        </w:tc>
        <w:tc>
          <w:tcPr>
            <w:tcW w:w="3012" w:type="dxa"/>
            <w:tcBorders>
              <w:top w:val="single" w:sz="4" w:space="0" w:color="auto"/>
              <w:left w:val="single" w:sz="4" w:space="0" w:color="auto"/>
              <w:bottom w:val="single" w:sz="4" w:space="0" w:color="auto"/>
              <w:right w:val="single" w:sz="4" w:space="0" w:color="auto"/>
            </w:tcBorders>
            <w:vAlign w:val="center"/>
          </w:tcPr>
          <w:p w:rsidR="00492F50" w:rsidRPr="00726612" w:rsidRDefault="00492F50" w:rsidP="00E16F51">
            <w:pPr>
              <w:pStyle w:val="TableParagraph"/>
              <w:jc w:val="center"/>
              <w:rPr>
                <w:color w:val="000000"/>
              </w:rPr>
            </w:pPr>
            <w:r w:rsidRPr="00726612">
              <w:rPr>
                <w:color w:val="000000"/>
              </w:rPr>
              <w:t>4</w:t>
            </w:r>
          </w:p>
        </w:tc>
      </w:tr>
      <w:tr w:rsidR="00492F50" w:rsidRPr="00726612" w:rsidTr="00E16F51">
        <w:trPr>
          <w:trHeight w:val="294"/>
          <w:jc w:val="center"/>
        </w:trPr>
        <w:tc>
          <w:tcPr>
            <w:tcW w:w="3526" w:type="dxa"/>
            <w:tcBorders>
              <w:top w:val="single" w:sz="4" w:space="0" w:color="auto"/>
              <w:left w:val="single" w:sz="4" w:space="0" w:color="auto"/>
              <w:bottom w:val="single" w:sz="4" w:space="0" w:color="auto"/>
              <w:right w:val="single" w:sz="4" w:space="0" w:color="auto"/>
            </w:tcBorders>
            <w:vAlign w:val="center"/>
            <w:hideMark/>
          </w:tcPr>
          <w:p w:rsidR="00492F50" w:rsidRPr="00726612" w:rsidRDefault="00492F50" w:rsidP="00E16F51">
            <w:pPr>
              <w:pStyle w:val="TableParagraph"/>
              <w:jc w:val="center"/>
              <w:rPr>
                <w:color w:val="000000"/>
              </w:rPr>
            </w:pPr>
            <w:r w:rsidRPr="00726612">
              <w:rPr>
                <w:color w:val="000000"/>
              </w:rPr>
              <w:t>Tiêu chí 23.4</w:t>
            </w:r>
          </w:p>
        </w:tc>
        <w:tc>
          <w:tcPr>
            <w:tcW w:w="3012" w:type="dxa"/>
            <w:tcBorders>
              <w:top w:val="single" w:sz="4" w:space="0" w:color="auto"/>
              <w:left w:val="single" w:sz="4" w:space="0" w:color="auto"/>
              <w:bottom w:val="single" w:sz="4" w:space="0" w:color="auto"/>
              <w:right w:val="single" w:sz="4" w:space="0" w:color="auto"/>
            </w:tcBorders>
            <w:vAlign w:val="center"/>
          </w:tcPr>
          <w:p w:rsidR="00492F50" w:rsidRPr="00726612" w:rsidRDefault="00492F50" w:rsidP="00E16F51">
            <w:pPr>
              <w:pStyle w:val="TableParagraph"/>
              <w:jc w:val="center"/>
              <w:rPr>
                <w:color w:val="000000"/>
              </w:rPr>
            </w:pPr>
            <w:r w:rsidRPr="00726612">
              <w:rPr>
                <w:color w:val="000000"/>
              </w:rPr>
              <w:t>5</w:t>
            </w:r>
          </w:p>
        </w:tc>
      </w:tr>
      <w:tr w:rsidR="00492F50" w:rsidRPr="00726612" w:rsidTr="00E16F51">
        <w:trPr>
          <w:trHeight w:val="279"/>
          <w:jc w:val="center"/>
        </w:trPr>
        <w:tc>
          <w:tcPr>
            <w:tcW w:w="3526" w:type="dxa"/>
            <w:tcBorders>
              <w:top w:val="single" w:sz="4" w:space="0" w:color="auto"/>
              <w:left w:val="single" w:sz="4" w:space="0" w:color="auto"/>
              <w:bottom w:val="single" w:sz="4" w:space="0" w:color="auto"/>
              <w:right w:val="single" w:sz="4" w:space="0" w:color="auto"/>
            </w:tcBorders>
            <w:vAlign w:val="center"/>
            <w:hideMark/>
          </w:tcPr>
          <w:p w:rsidR="00492F50" w:rsidRPr="00726612" w:rsidRDefault="00492F50" w:rsidP="00E16F51">
            <w:pPr>
              <w:pStyle w:val="TableParagraph"/>
              <w:jc w:val="center"/>
              <w:rPr>
                <w:color w:val="000000"/>
              </w:rPr>
            </w:pPr>
            <w:r w:rsidRPr="00726612">
              <w:rPr>
                <w:color w:val="000000"/>
              </w:rPr>
              <w:t>Tiêu chí 23.5</w:t>
            </w:r>
          </w:p>
        </w:tc>
        <w:tc>
          <w:tcPr>
            <w:tcW w:w="3012" w:type="dxa"/>
            <w:tcBorders>
              <w:top w:val="single" w:sz="4" w:space="0" w:color="auto"/>
              <w:left w:val="single" w:sz="4" w:space="0" w:color="auto"/>
              <w:bottom w:val="single" w:sz="4" w:space="0" w:color="auto"/>
              <w:right w:val="single" w:sz="4" w:space="0" w:color="auto"/>
            </w:tcBorders>
            <w:vAlign w:val="center"/>
          </w:tcPr>
          <w:p w:rsidR="00492F50" w:rsidRPr="00726612" w:rsidRDefault="00492F50" w:rsidP="00E16F51">
            <w:pPr>
              <w:pStyle w:val="TableParagraph"/>
              <w:jc w:val="center"/>
              <w:rPr>
                <w:color w:val="000000"/>
              </w:rPr>
            </w:pPr>
            <w:r w:rsidRPr="00726612">
              <w:rPr>
                <w:color w:val="000000"/>
              </w:rPr>
              <w:t>4</w:t>
            </w:r>
          </w:p>
        </w:tc>
      </w:tr>
      <w:tr w:rsidR="00492F50" w:rsidRPr="00726612" w:rsidTr="00E16F51">
        <w:trPr>
          <w:trHeight w:val="279"/>
          <w:jc w:val="center"/>
        </w:trPr>
        <w:tc>
          <w:tcPr>
            <w:tcW w:w="3526" w:type="dxa"/>
            <w:tcBorders>
              <w:top w:val="single" w:sz="4" w:space="0" w:color="auto"/>
              <w:left w:val="single" w:sz="4" w:space="0" w:color="auto"/>
              <w:bottom w:val="single" w:sz="4" w:space="0" w:color="auto"/>
              <w:right w:val="single" w:sz="4" w:space="0" w:color="auto"/>
            </w:tcBorders>
            <w:vAlign w:val="center"/>
            <w:hideMark/>
          </w:tcPr>
          <w:p w:rsidR="00492F50" w:rsidRPr="00726612" w:rsidRDefault="00492F50" w:rsidP="00E16F51">
            <w:pPr>
              <w:pStyle w:val="TableParagraph"/>
              <w:jc w:val="center"/>
              <w:rPr>
                <w:color w:val="000000"/>
              </w:rPr>
            </w:pPr>
            <w:r w:rsidRPr="00726612">
              <w:rPr>
                <w:color w:val="000000"/>
              </w:rPr>
              <w:t>Tiêu chí 23.6</w:t>
            </w:r>
          </w:p>
        </w:tc>
        <w:tc>
          <w:tcPr>
            <w:tcW w:w="3012" w:type="dxa"/>
            <w:tcBorders>
              <w:top w:val="single" w:sz="4" w:space="0" w:color="auto"/>
              <w:left w:val="single" w:sz="4" w:space="0" w:color="auto"/>
              <w:bottom w:val="single" w:sz="4" w:space="0" w:color="auto"/>
              <w:right w:val="single" w:sz="4" w:space="0" w:color="auto"/>
            </w:tcBorders>
            <w:vAlign w:val="center"/>
          </w:tcPr>
          <w:p w:rsidR="00492F50" w:rsidRPr="00726612" w:rsidRDefault="00492F50" w:rsidP="00E16F51">
            <w:pPr>
              <w:pStyle w:val="TableParagraph"/>
              <w:jc w:val="center"/>
              <w:rPr>
                <w:color w:val="000000"/>
              </w:rPr>
            </w:pPr>
            <w:r w:rsidRPr="00726612">
              <w:rPr>
                <w:color w:val="000000"/>
              </w:rPr>
              <w:t>4</w:t>
            </w:r>
          </w:p>
        </w:tc>
      </w:tr>
      <w:bookmarkEnd w:id="0"/>
    </w:tbl>
    <w:p w:rsidR="00492F50" w:rsidRPr="00726612" w:rsidRDefault="00492F50" w:rsidP="00492F50">
      <w:pPr>
        <w:pStyle w:val="A-Doanj"/>
        <w:spacing w:before="0" w:after="0" w:line="360" w:lineRule="auto"/>
        <w:ind w:firstLine="0"/>
        <w:contextualSpacing/>
        <w:rPr>
          <w:color w:val="000000"/>
        </w:rPr>
      </w:pPr>
    </w:p>
    <w:p w:rsidR="000C27A6" w:rsidRDefault="00492F50" w:rsidP="00492F50">
      <w:r w:rsidRPr="00726612">
        <w:rPr>
          <w:color w:val="000000"/>
        </w:rPr>
        <w:br w:type="page"/>
      </w:r>
      <w:bookmarkStart w:id="27" w:name="_GoBack"/>
      <w:bookmarkEnd w:id="27"/>
    </w:p>
    <w:sectPr w:rsidR="000C2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charset w:val="00"/>
    <w:family w:val="auto"/>
    <w:pitch w:val="default"/>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3" w:usb1="00000000" w:usb2="00000000" w:usb3="00000000" w:csb0="00000001" w:csb1="00000000"/>
  </w:font>
  <w:font w:name=".VnArial">
    <w:altName w:val="Calibri"/>
    <w:charset w:val="00"/>
    <w:family w:val="swiss"/>
    <w:pitch w:val="variable"/>
    <w:sig w:usb0="00000007" w:usb1="00000000" w:usb2="00000000" w:usb3="00000000" w:csb0="00000011" w:csb1="00000000"/>
  </w:font>
  <w:font w:name=".VnBodoniH">
    <w:altName w:val="Calibri"/>
    <w:charset w:val="00"/>
    <w:family w:val="swiss"/>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auto"/>
    <w:pitch w:val="variable"/>
    <w:sig w:usb0="00000001" w:usb1="08080000" w:usb2="00000010" w:usb3="00000000" w:csb0="00100000" w:csb1="00000000"/>
  </w:font>
  <w:font w:name="TimesNewRomanPS-Bold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22E85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F22483"/>
    <w:multiLevelType w:val="hybridMultilevel"/>
    <w:tmpl w:val="F36AC15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9C04986"/>
    <w:multiLevelType w:val="hybridMultilevel"/>
    <w:tmpl w:val="B9463AC2"/>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0B975EB9"/>
    <w:multiLevelType w:val="hybridMultilevel"/>
    <w:tmpl w:val="78165D60"/>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4" w15:restartNumberingAfterBreak="0">
    <w:nsid w:val="18CA4420"/>
    <w:multiLevelType w:val="hybridMultilevel"/>
    <w:tmpl w:val="682E3FC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5" w15:restartNumberingAfterBreak="0">
    <w:nsid w:val="22861671"/>
    <w:multiLevelType w:val="hybridMultilevel"/>
    <w:tmpl w:val="20D272D8"/>
    <w:lvl w:ilvl="0" w:tplc="04090001">
      <w:start w:val="1"/>
      <w:numFmt w:val="bullet"/>
      <w:lvlText w:val=""/>
      <w:lvlJc w:val="left"/>
      <w:pPr>
        <w:tabs>
          <w:tab w:val="num" w:pos="1179"/>
        </w:tabs>
        <w:ind w:left="1179" w:hanging="360"/>
      </w:pPr>
      <w:rPr>
        <w:rFonts w:ascii="Symbol" w:hAnsi="Symbol" w:hint="default"/>
      </w:rPr>
    </w:lvl>
    <w:lvl w:ilvl="1" w:tplc="04090003" w:tentative="1">
      <w:start w:val="1"/>
      <w:numFmt w:val="bullet"/>
      <w:lvlText w:val="o"/>
      <w:lvlJc w:val="left"/>
      <w:pPr>
        <w:tabs>
          <w:tab w:val="num" w:pos="1899"/>
        </w:tabs>
        <w:ind w:left="1899" w:hanging="360"/>
      </w:pPr>
      <w:rPr>
        <w:rFonts w:ascii="Courier New" w:hAnsi="Courier New" w:cs="Courier New" w:hint="default"/>
      </w:rPr>
    </w:lvl>
    <w:lvl w:ilvl="2" w:tplc="04090005" w:tentative="1">
      <w:start w:val="1"/>
      <w:numFmt w:val="bullet"/>
      <w:lvlText w:val=""/>
      <w:lvlJc w:val="left"/>
      <w:pPr>
        <w:tabs>
          <w:tab w:val="num" w:pos="2619"/>
        </w:tabs>
        <w:ind w:left="2619" w:hanging="360"/>
      </w:pPr>
      <w:rPr>
        <w:rFonts w:ascii="Wingdings" w:hAnsi="Wingdings" w:hint="default"/>
      </w:rPr>
    </w:lvl>
    <w:lvl w:ilvl="3" w:tplc="04090001" w:tentative="1">
      <w:start w:val="1"/>
      <w:numFmt w:val="bullet"/>
      <w:lvlText w:val=""/>
      <w:lvlJc w:val="left"/>
      <w:pPr>
        <w:tabs>
          <w:tab w:val="num" w:pos="3339"/>
        </w:tabs>
        <w:ind w:left="3339" w:hanging="360"/>
      </w:pPr>
      <w:rPr>
        <w:rFonts w:ascii="Symbol" w:hAnsi="Symbol" w:hint="default"/>
      </w:rPr>
    </w:lvl>
    <w:lvl w:ilvl="4" w:tplc="04090003" w:tentative="1">
      <w:start w:val="1"/>
      <w:numFmt w:val="bullet"/>
      <w:lvlText w:val="o"/>
      <w:lvlJc w:val="left"/>
      <w:pPr>
        <w:tabs>
          <w:tab w:val="num" w:pos="4059"/>
        </w:tabs>
        <w:ind w:left="4059" w:hanging="360"/>
      </w:pPr>
      <w:rPr>
        <w:rFonts w:ascii="Courier New" w:hAnsi="Courier New" w:cs="Courier New" w:hint="default"/>
      </w:rPr>
    </w:lvl>
    <w:lvl w:ilvl="5" w:tplc="04090005" w:tentative="1">
      <w:start w:val="1"/>
      <w:numFmt w:val="bullet"/>
      <w:lvlText w:val=""/>
      <w:lvlJc w:val="left"/>
      <w:pPr>
        <w:tabs>
          <w:tab w:val="num" w:pos="4779"/>
        </w:tabs>
        <w:ind w:left="4779" w:hanging="360"/>
      </w:pPr>
      <w:rPr>
        <w:rFonts w:ascii="Wingdings" w:hAnsi="Wingdings" w:hint="default"/>
      </w:rPr>
    </w:lvl>
    <w:lvl w:ilvl="6" w:tplc="04090001" w:tentative="1">
      <w:start w:val="1"/>
      <w:numFmt w:val="bullet"/>
      <w:lvlText w:val=""/>
      <w:lvlJc w:val="left"/>
      <w:pPr>
        <w:tabs>
          <w:tab w:val="num" w:pos="5499"/>
        </w:tabs>
        <w:ind w:left="5499" w:hanging="360"/>
      </w:pPr>
      <w:rPr>
        <w:rFonts w:ascii="Symbol" w:hAnsi="Symbol" w:hint="default"/>
      </w:rPr>
    </w:lvl>
    <w:lvl w:ilvl="7" w:tplc="04090003" w:tentative="1">
      <w:start w:val="1"/>
      <w:numFmt w:val="bullet"/>
      <w:lvlText w:val="o"/>
      <w:lvlJc w:val="left"/>
      <w:pPr>
        <w:tabs>
          <w:tab w:val="num" w:pos="6219"/>
        </w:tabs>
        <w:ind w:left="6219" w:hanging="360"/>
      </w:pPr>
      <w:rPr>
        <w:rFonts w:ascii="Courier New" w:hAnsi="Courier New" w:cs="Courier New" w:hint="default"/>
      </w:rPr>
    </w:lvl>
    <w:lvl w:ilvl="8" w:tplc="04090005" w:tentative="1">
      <w:start w:val="1"/>
      <w:numFmt w:val="bullet"/>
      <w:lvlText w:val=""/>
      <w:lvlJc w:val="left"/>
      <w:pPr>
        <w:tabs>
          <w:tab w:val="num" w:pos="6939"/>
        </w:tabs>
        <w:ind w:left="6939" w:hanging="360"/>
      </w:pPr>
      <w:rPr>
        <w:rFonts w:ascii="Wingdings" w:hAnsi="Wingdings" w:hint="default"/>
      </w:rPr>
    </w:lvl>
  </w:abstractNum>
  <w:abstractNum w:abstractNumId="6" w15:restartNumberingAfterBreak="0">
    <w:nsid w:val="24B30D4C"/>
    <w:multiLevelType w:val="hybridMultilevel"/>
    <w:tmpl w:val="B9463AC2"/>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15:restartNumberingAfterBreak="0">
    <w:nsid w:val="2C464752"/>
    <w:multiLevelType w:val="hybridMultilevel"/>
    <w:tmpl w:val="8ADCA18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8" w15:restartNumberingAfterBreak="0">
    <w:nsid w:val="350D6E69"/>
    <w:multiLevelType w:val="hybridMultilevel"/>
    <w:tmpl w:val="DCF676FE"/>
    <w:lvl w:ilvl="0" w:tplc="31BC82D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7347C41"/>
    <w:multiLevelType w:val="hybridMultilevel"/>
    <w:tmpl w:val="88FEE346"/>
    <w:lvl w:ilvl="0" w:tplc="ED7EB496">
      <w:start w:val="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68" w:hanging="360"/>
      </w:pPr>
      <w:rPr>
        <w:rFonts w:ascii="Courier New" w:hAnsi="Courier New" w:cs="Courier New" w:hint="default"/>
      </w:rPr>
    </w:lvl>
    <w:lvl w:ilvl="2" w:tplc="04090005" w:tentative="1">
      <w:start w:val="1"/>
      <w:numFmt w:val="bullet"/>
      <w:lvlText w:val=""/>
      <w:lvlJc w:val="left"/>
      <w:pPr>
        <w:ind w:left="1788" w:hanging="360"/>
      </w:pPr>
      <w:rPr>
        <w:rFonts w:ascii="Wingdings" w:hAnsi="Wingdings" w:hint="default"/>
      </w:rPr>
    </w:lvl>
    <w:lvl w:ilvl="3" w:tplc="04090001" w:tentative="1">
      <w:start w:val="1"/>
      <w:numFmt w:val="bullet"/>
      <w:lvlText w:val=""/>
      <w:lvlJc w:val="left"/>
      <w:pPr>
        <w:ind w:left="2508" w:hanging="360"/>
      </w:pPr>
      <w:rPr>
        <w:rFonts w:ascii="Symbol" w:hAnsi="Symbol" w:hint="default"/>
      </w:rPr>
    </w:lvl>
    <w:lvl w:ilvl="4" w:tplc="04090003" w:tentative="1">
      <w:start w:val="1"/>
      <w:numFmt w:val="bullet"/>
      <w:lvlText w:val="o"/>
      <w:lvlJc w:val="left"/>
      <w:pPr>
        <w:ind w:left="3228" w:hanging="360"/>
      </w:pPr>
      <w:rPr>
        <w:rFonts w:ascii="Courier New" w:hAnsi="Courier New" w:cs="Courier New" w:hint="default"/>
      </w:rPr>
    </w:lvl>
    <w:lvl w:ilvl="5" w:tplc="04090005" w:tentative="1">
      <w:start w:val="1"/>
      <w:numFmt w:val="bullet"/>
      <w:lvlText w:val=""/>
      <w:lvlJc w:val="left"/>
      <w:pPr>
        <w:ind w:left="3948" w:hanging="360"/>
      </w:pPr>
      <w:rPr>
        <w:rFonts w:ascii="Wingdings" w:hAnsi="Wingdings" w:hint="default"/>
      </w:rPr>
    </w:lvl>
    <w:lvl w:ilvl="6" w:tplc="04090001" w:tentative="1">
      <w:start w:val="1"/>
      <w:numFmt w:val="bullet"/>
      <w:lvlText w:val=""/>
      <w:lvlJc w:val="left"/>
      <w:pPr>
        <w:ind w:left="4668" w:hanging="360"/>
      </w:pPr>
      <w:rPr>
        <w:rFonts w:ascii="Symbol" w:hAnsi="Symbol" w:hint="default"/>
      </w:rPr>
    </w:lvl>
    <w:lvl w:ilvl="7" w:tplc="04090003" w:tentative="1">
      <w:start w:val="1"/>
      <w:numFmt w:val="bullet"/>
      <w:lvlText w:val="o"/>
      <w:lvlJc w:val="left"/>
      <w:pPr>
        <w:ind w:left="5388" w:hanging="360"/>
      </w:pPr>
      <w:rPr>
        <w:rFonts w:ascii="Courier New" w:hAnsi="Courier New" w:cs="Courier New" w:hint="default"/>
      </w:rPr>
    </w:lvl>
    <w:lvl w:ilvl="8" w:tplc="04090005" w:tentative="1">
      <w:start w:val="1"/>
      <w:numFmt w:val="bullet"/>
      <w:lvlText w:val=""/>
      <w:lvlJc w:val="left"/>
      <w:pPr>
        <w:ind w:left="6108" w:hanging="360"/>
      </w:pPr>
      <w:rPr>
        <w:rFonts w:ascii="Wingdings" w:hAnsi="Wingdings" w:hint="default"/>
      </w:rPr>
    </w:lvl>
  </w:abstractNum>
  <w:abstractNum w:abstractNumId="10" w15:restartNumberingAfterBreak="0">
    <w:nsid w:val="37AC0FDA"/>
    <w:multiLevelType w:val="multilevel"/>
    <w:tmpl w:val="91CE0EEC"/>
    <w:lvl w:ilvl="0">
      <w:start w:val="1"/>
      <w:numFmt w:val="upperRoman"/>
      <w:pStyle w:val="b-Phan"/>
      <w:suff w:val="nothing"/>
      <w:lvlText w:val="Phần %1"/>
      <w:lvlJc w:val="left"/>
      <w:pPr>
        <w:ind w:left="0" w:firstLine="0"/>
      </w:pPr>
      <w:rPr>
        <w:rFonts w:hint="default"/>
      </w:rPr>
    </w:lvl>
    <w:lvl w:ilvl="1">
      <w:start w:val="1"/>
      <w:numFmt w:val="upperRoman"/>
      <w:pStyle w:val="b-Muc"/>
      <w:suff w:val="space"/>
      <w:lvlText w:val="%2."/>
      <w:lvlJc w:val="left"/>
      <w:pPr>
        <w:ind w:left="0" w:firstLine="567"/>
      </w:pPr>
      <w:rPr>
        <w:rFonts w:hint="default"/>
      </w:rPr>
    </w:lvl>
    <w:lvl w:ilvl="2">
      <w:start w:val="1"/>
      <w:numFmt w:val="decimal"/>
      <w:pStyle w:val="b-KhoanT"/>
      <w:suff w:val="space"/>
      <w:lvlText w:val="%3."/>
      <w:lvlJc w:val="left"/>
      <w:pPr>
        <w:ind w:left="0" w:firstLine="567"/>
      </w:pPr>
      <w:rPr>
        <w:rFonts w:hint="default"/>
      </w:rPr>
    </w:lvl>
    <w:lvl w:ilvl="3">
      <w:start w:val="1"/>
      <w:numFmt w:val="lowerLetter"/>
      <w:pStyle w:val="b-Diem"/>
      <w:suff w:val="space"/>
      <w:lvlText w:val="%4)"/>
      <w:lvlJc w:val="left"/>
      <w:pPr>
        <w:ind w:left="0" w:firstLine="567"/>
      </w:pPr>
      <w:rPr>
        <w:rFonts w:hint="default"/>
      </w:rPr>
    </w:lvl>
    <w:lvl w:ilvl="4">
      <w:start w:val="1"/>
      <w:numFmt w:val="bullet"/>
      <w:pStyle w:val="b-Tiet"/>
      <w:suff w:val="space"/>
      <w:lvlText w:val="-"/>
      <w:lvlJc w:val="left"/>
      <w:pPr>
        <w:ind w:left="0" w:firstLine="567"/>
      </w:pPr>
      <w:rPr>
        <w:rFonts w:ascii="Calibri" w:hAnsi="Calibri" w:hint="default"/>
      </w:rPr>
    </w:lvl>
    <w:lvl w:ilvl="5">
      <w:start w:val="1"/>
      <w:numFmt w:val="bullet"/>
      <w:pStyle w:val="b-TieuTiet"/>
      <w:suff w:val="space"/>
      <w:lvlText w:val=""/>
      <w:lvlJc w:val="left"/>
      <w:pPr>
        <w:ind w:left="-27" w:firstLine="567"/>
      </w:pPr>
      <w:rPr>
        <w:rFonts w:ascii="Symbol" w:hAnsi="Symbol" w:hint="default"/>
      </w:rPr>
    </w:lvl>
    <w:lvl w:ilvl="6">
      <w:start w:val="1"/>
      <w:numFmt w:val="decimal"/>
      <w:lvlText w:val="%7."/>
      <w:lvlJc w:val="left"/>
      <w:pPr>
        <w:tabs>
          <w:tab w:val="num" w:pos="624"/>
        </w:tabs>
        <w:ind w:left="0" w:firstLine="624"/>
      </w:pPr>
      <w:rPr>
        <w:rFonts w:hint="default"/>
      </w:rPr>
    </w:lvl>
    <w:lvl w:ilvl="7">
      <w:start w:val="1"/>
      <w:numFmt w:val="lowerLetter"/>
      <w:lvlText w:val="%8."/>
      <w:lvlJc w:val="left"/>
      <w:pPr>
        <w:tabs>
          <w:tab w:val="num" w:pos="624"/>
        </w:tabs>
        <w:ind w:left="0" w:firstLine="624"/>
      </w:pPr>
      <w:rPr>
        <w:rFonts w:hint="default"/>
      </w:rPr>
    </w:lvl>
    <w:lvl w:ilvl="8">
      <w:start w:val="1"/>
      <w:numFmt w:val="lowerRoman"/>
      <w:lvlText w:val="%9."/>
      <w:lvlJc w:val="left"/>
      <w:pPr>
        <w:tabs>
          <w:tab w:val="num" w:pos="624"/>
        </w:tabs>
        <w:ind w:left="0" w:firstLine="624"/>
      </w:pPr>
      <w:rPr>
        <w:rFonts w:hint="default"/>
      </w:rPr>
    </w:lvl>
  </w:abstractNum>
  <w:abstractNum w:abstractNumId="11" w15:restartNumberingAfterBreak="0">
    <w:nsid w:val="3AB74F0E"/>
    <w:multiLevelType w:val="hybridMultilevel"/>
    <w:tmpl w:val="22D6C806"/>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2" w15:restartNumberingAfterBreak="0">
    <w:nsid w:val="3B197D58"/>
    <w:multiLevelType w:val="hybridMultilevel"/>
    <w:tmpl w:val="E662C96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3" w15:restartNumberingAfterBreak="0">
    <w:nsid w:val="465333E3"/>
    <w:multiLevelType w:val="hybridMultilevel"/>
    <w:tmpl w:val="68D4FC8A"/>
    <w:lvl w:ilvl="0" w:tplc="0409000F">
      <w:start w:val="1"/>
      <w:numFmt w:val="decimal"/>
      <w:pStyle w:val="Style3"/>
      <w:lvlText w:val="%1."/>
      <w:lvlJc w:val="left"/>
      <w:pPr>
        <w:tabs>
          <w:tab w:val="num" w:pos="717"/>
        </w:tabs>
        <w:ind w:left="717"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476937EA"/>
    <w:multiLevelType w:val="multilevel"/>
    <w:tmpl w:val="44DAC8A4"/>
    <w:lvl w:ilvl="0">
      <w:start w:val="1"/>
      <w:numFmt w:val="upperRoman"/>
      <w:pStyle w:val="A-Phan"/>
      <w:suff w:val="nothing"/>
      <w:lvlText w:val="Phần %1"/>
      <w:lvlJc w:val="left"/>
      <w:pPr>
        <w:ind w:left="0" w:firstLine="0"/>
      </w:pPr>
      <w:rPr>
        <w:rFonts w:hint="default"/>
      </w:rPr>
    </w:lvl>
    <w:lvl w:ilvl="1">
      <w:start w:val="1"/>
      <w:numFmt w:val="upperRoman"/>
      <w:pStyle w:val="A-Chuong"/>
      <w:suff w:val="nothing"/>
      <w:lvlText w:val="Chương %2"/>
      <w:lvlJc w:val="left"/>
      <w:pPr>
        <w:ind w:left="0" w:firstLine="0"/>
      </w:pPr>
      <w:rPr>
        <w:rFonts w:hint="default"/>
      </w:rPr>
    </w:lvl>
    <w:lvl w:ilvl="2">
      <w:start w:val="1"/>
      <w:numFmt w:val="decimal"/>
      <w:pStyle w:val="A-Muc"/>
      <w:suff w:val="nothing"/>
      <w:lvlText w:val="Mục %3"/>
      <w:lvlJc w:val="left"/>
      <w:pPr>
        <w:ind w:left="0" w:firstLine="0"/>
      </w:pPr>
      <w:rPr>
        <w:rFonts w:hint="default"/>
      </w:rPr>
    </w:lvl>
    <w:lvl w:ilvl="3">
      <w:start w:val="1"/>
      <w:numFmt w:val="decimal"/>
      <w:lvlRestart w:val="0"/>
      <w:pStyle w:val="A-Dieu"/>
      <w:suff w:val="space"/>
      <w:lvlText w:val="Điều %4."/>
      <w:lvlJc w:val="left"/>
      <w:pPr>
        <w:ind w:left="-117" w:firstLine="567"/>
      </w:pPr>
      <w:rPr>
        <w:rFonts w:hint="default"/>
      </w:rPr>
    </w:lvl>
    <w:lvl w:ilvl="4">
      <w:start w:val="1"/>
      <w:numFmt w:val="decimal"/>
      <w:pStyle w:val="A-Khoan"/>
      <w:suff w:val="space"/>
      <w:lvlText w:val="%5."/>
      <w:lvlJc w:val="left"/>
      <w:pPr>
        <w:ind w:left="7713" w:firstLine="567"/>
      </w:pPr>
      <w:rPr>
        <w:rFonts w:hint="default"/>
        <w:color w:val="auto"/>
      </w:rPr>
    </w:lvl>
    <w:lvl w:ilvl="5">
      <w:start w:val="1"/>
      <w:numFmt w:val="lowerLetter"/>
      <w:pStyle w:val="A-Diem"/>
      <w:suff w:val="space"/>
      <w:lvlText w:val="%6)"/>
      <w:lvlJc w:val="left"/>
      <w:pPr>
        <w:ind w:left="0" w:firstLine="567"/>
      </w:pPr>
      <w:rPr>
        <w:rFonts w:hint="default"/>
        <w:color w:val="auto"/>
      </w:rPr>
    </w:lvl>
    <w:lvl w:ilvl="6">
      <w:start w:val="1"/>
      <w:numFmt w:val="bullet"/>
      <w:lvlRestart w:val="0"/>
      <w:suff w:val="space"/>
      <w:lvlText w:val="-"/>
      <w:lvlJc w:val="left"/>
      <w:pPr>
        <w:ind w:left="0" w:firstLine="567"/>
      </w:pPr>
      <w:rPr>
        <w:rFonts w:ascii="Calibri" w:hAnsi="Calibri" w:hint="default"/>
      </w:rPr>
    </w:lvl>
    <w:lvl w:ilvl="7">
      <w:start w:val="1"/>
      <w:numFmt w:val="bullet"/>
      <w:lvlRestart w:val="0"/>
      <w:pStyle w:val="A-TieuTiet"/>
      <w:suff w:val="space"/>
      <w:lvlText w:val=""/>
      <w:lvlJc w:val="left"/>
      <w:pPr>
        <w:ind w:left="0" w:firstLine="567"/>
      </w:pPr>
      <w:rPr>
        <w:rFonts w:ascii="Symbol" w:hAnsi="Symbol" w:hint="default"/>
      </w:rPr>
    </w:lvl>
    <w:lvl w:ilvl="8">
      <w:start w:val="1"/>
      <w:numFmt w:val="lowerRoman"/>
      <w:lvlText w:val="%9."/>
      <w:lvlJc w:val="left"/>
      <w:pPr>
        <w:tabs>
          <w:tab w:val="num" w:pos="624"/>
        </w:tabs>
        <w:ind w:left="0" w:firstLine="624"/>
      </w:pPr>
      <w:rPr>
        <w:rFonts w:hint="default"/>
      </w:rPr>
    </w:lvl>
  </w:abstractNum>
  <w:abstractNum w:abstractNumId="15" w15:restartNumberingAfterBreak="0">
    <w:nsid w:val="4878618A"/>
    <w:multiLevelType w:val="hybridMultilevel"/>
    <w:tmpl w:val="4C6C5FC0"/>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6" w15:restartNumberingAfterBreak="0">
    <w:nsid w:val="4F6632F1"/>
    <w:multiLevelType w:val="hybridMultilevel"/>
    <w:tmpl w:val="39B8A314"/>
    <w:lvl w:ilvl="0" w:tplc="31BC82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56088A"/>
    <w:multiLevelType w:val="hybridMultilevel"/>
    <w:tmpl w:val="A95CAFCC"/>
    <w:lvl w:ilvl="0" w:tplc="0409000F">
      <w:start w:val="1"/>
      <w:numFmt w:val="decimal"/>
      <w:lvlText w:val="%1."/>
      <w:lvlJc w:val="left"/>
      <w:pPr>
        <w:tabs>
          <w:tab w:val="num" w:pos="1179"/>
        </w:tabs>
        <w:ind w:left="1179" w:hanging="360"/>
      </w:pPr>
      <w:rPr>
        <w:rFonts w:hint="default"/>
      </w:rPr>
    </w:lvl>
    <w:lvl w:ilvl="1" w:tplc="04090003" w:tentative="1">
      <w:start w:val="1"/>
      <w:numFmt w:val="bullet"/>
      <w:lvlText w:val="o"/>
      <w:lvlJc w:val="left"/>
      <w:pPr>
        <w:tabs>
          <w:tab w:val="num" w:pos="1899"/>
        </w:tabs>
        <w:ind w:left="1899" w:hanging="360"/>
      </w:pPr>
      <w:rPr>
        <w:rFonts w:ascii="Courier New" w:hAnsi="Courier New" w:cs="Courier New" w:hint="default"/>
      </w:rPr>
    </w:lvl>
    <w:lvl w:ilvl="2" w:tplc="04090005" w:tentative="1">
      <w:start w:val="1"/>
      <w:numFmt w:val="bullet"/>
      <w:lvlText w:val=""/>
      <w:lvlJc w:val="left"/>
      <w:pPr>
        <w:tabs>
          <w:tab w:val="num" w:pos="2619"/>
        </w:tabs>
        <w:ind w:left="2619" w:hanging="360"/>
      </w:pPr>
      <w:rPr>
        <w:rFonts w:ascii="Wingdings" w:hAnsi="Wingdings" w:hint="default"/>
      </w:rPr>
    </w:lvl>
    <w:lvl w:ilvl="3" w:tplc="04090001" w:tentative="1">
      <w:start w:val="1"/>
      <w:numFmt w:val="bullet"/>
      <w:lvlText w:val=""/>
      <w:lvlJc w:val="left"/>
      <w:pPr>
        <w:tabs>
          <w:tab w:val="num" w:pos="3339"/>
        </w:tabs>
        <w:ind w:left="3339" w:hanging="360"/>
      </w:pPr>
      <w:rPr>
        <w:rFonts w:ascii="Symbol" w:hAnsi="Symbol" w:hint="default"/>
      </w:rPr>
    </w:lvl>
    <w:lvl w:ilvl="4" w:tplc="04090003" w:tentative="1">
      <w:start w:val="1"/>
      <w:numFmt w:val="bullet"/>
      <w:lvlText w:val="o"/>
      <w:lvlJc w:val="left"/>
      <w:pPr>
        <w:tabs>
          <w:tab w:val="num" w:pos="4059"/>
        </w:tabs>
        <w:ind w:left="4059" w:hanging="360"/>
      </w:pPr>
      <w:rPr>
        <w:rFonts w:ascii="Courier New" w:hAnsi="Courier New" w:cs="Courier New" w:hint="default"/>
      </w:rPr>
    </w:lvl>
    <w:lvl w:ilvl="5" w:tplc="04090005" w:tentative="1">
      <w:start w:val="1"/>
      <w:numFmt w:val="bullet"/>
      <w:lvlText w:val=""/>
      <w:lvlJc w:val="left"/>
      <w:pPr>
        <w:tabs>
          <w:tab w:val="num" w:pos="4779"/>
        </w:tabs>
        <w:ind w:left="4779" w:hanging="360"/>
      </w:pPr>
      <w:rPr>
        <w:rFonts w:ascii="Wingdings" w:hAnsi="Wingdings" w:hint="default"/>
      </w:rPr>
    </w:lvl>
    <w:lvl w:ilvl="6" w:tplc="04090001" w:tentative="1">
      <w:start w:val="1"/>
      <w:numFmt w:val="bullet"/>
      <w:lvlText w:val=""/>
      <w:lvlJc w:val="left"/>
      <w:pPr>
        <w:tabs>
          <w:tab w:val="num" w:pos="5499"/>
        </w:tabs>
        <w:ind w:left="5499" w:hanging="360"/>
      </w:pPr>
      <w:rPr>
        <w:rFonts w:ascii="Symbol" w:hAnsi="Symbol" w:hint="default"/>
      </w:rPr>
    </w:lvl>
    <w:lvl w:ilvl="7" w:tplc="04090003" w:tentative="1">
      <w:start w:val="1"/>
      <w:numFmt w:val="bullet"/>
      <w:lvlText w:val="o"/>
      <w:lvlJc w:val="left"/>
      <w:pPr>
        <w:tabs>
          <w:tab w:val="num" w:pos="6219"/>
        </w:tabs>
        <w:ind w:left="6219" w:hanging="360"/>
      </w:pPr>
      <w:rPr>
        <w:rFonts w:ascii="Courier New" w:hAnsi="Courier New" w:cs="Courier New" w:hint="default"/>
      </w:rPr>
    </w:lvl>
    <w:lvl w:ilvl="8" w:tplc="04090005" w:tentative="1">
      <w:start w:val="1"/>
      <w:numFmt w:val="bullet"/>
      <w:lvlText w:val=""/>
      <w:lvlJc w:val="left"/>
      <w:pPr>
        <w:tabs>
          <w:tab w:val="num" w:pos="6939"/>
        </w:tabs>
        <w:ind w:left="6939" w:hanging="360"/>
      </w:pPr>
      <w:rPr>
        <w:rFonts w:ascii="Wingdings" w:hAnsi="Wingdings" w:hint="default"/>
      </w:rPr>
    </w:lvl>
  </w:abstractNum>
  <w:abstractNum w:abstractNumId="18" w15:restartNumberingAfterBreak="0">
    <w:nsid w:val="592E04F4"/>
    <w:multiLevelType w:val="hybridMultilevel"/>
    <w:tmpl w:val="B9463AC2"/>
    <w:lvl w:ilvl="0" w:tplc="73B8B526">
      <w:start w:val="1"/>
      <w:numFmt w:val="decimal"/>
      <w:lvlText w:val="%1."/>
      <w:lvlJc w:val="left"/>
      <w:pPr>
        <w:tabs>
          <w:tab w:val="num" w:pos="360"/>
        </w:tabs>
        <w:ind w:left="360" w:hanging="360"/>
      </w:pPr>
      <w:rPr>
        <w:rFonts w:hint="default"/>
      </w:rPr>
    </w:lvl>
    <w:lvl w:ilvl="1" w:tplc="160AD7A4">
      <w:start w:val="1"/>
      <w:numFmt w:val="bullet"/>
      <w:lvlText w:val="o"/>
      <w:lvlJc w:val="left"/>
      <w:pPr>
        <w:tabs>
          <w:tab w:val="num" w:pos="1080"/>
        </w:tabs>
        <w:ind w:left="1080" w:hanging="360"/>
      </w:pPr>
      <w:rPr>
        <w:rFonts w:ascii="Courier New" w:hAnsi="Courier New" w:cs="Courier New" w:hint="default"/>
      </w:rPr>
    </w:lvl>
    <w:lvl w:ilvl="2" w:tplc="57DE4390">
      <w:start w:val="1"/>
      <w:numFmt w:val="bullet"/>
      <w:lvlText w:val=""/>
      <w:lvlJc w:val="left"/>
      <w:pPr>
        <w:tabs>
          <w:tab w:val="num" w:pos="1800"/>
        </w:tabs>
        <w:ind w:left="1800" w:hanging="360"/>
      </w:pPr>
      <w:rPr>
        <w:rFonts w:ascii="Wingdings" w:hAnsi="Wingdings" w:cs="Wingdings" w:hint="default"/>
      </w:rPr>
    </w:lvl>
    <w:lvl w:ilvl="3" w:tplc="3EBE6C18">
      <w:start w:val="1"/>
      <w:numFmt w:val="bullet"/>
      <w:lvlText w:val=""/>
      <w:lvlJc w:val="left"/>
      <w:pPr>
        <w:tabs>
          <w:tab w:val="num" w:pos="2520"/>
        </w:tabs>
        <w:ind w:left="2520" w:hanging="360"/>
      </w:pPr>
      <w:rPr>
        <w:rFonts w:ascii="Symbol" w:hAnsi="Symbol" w:cs="Symbol" w:hint="default"/>
      </w:rPr>
    </w:lvl>
    <w:lvl w:ilvl="4" w:tplc="39FC0A9E">
      <w:start w:val="1"/>
      <w:numFmt w:val="bullet"/>
      <w:lvlText w:val="o"/>
      <w:lvlJc w:val="left"/>
      <w:pPr>
        <w:tabs>
          <w:tab w:val="num" w:pos="3240"/>
        </w:tabs>
        <w:ind w:left="3240" w:hanging="360"/>
      </w:pPr>
      <w:rPr>
        <w:rFonts w:ascii="Courier New" w:hAnsi="Courier New" w:cs="Courier New" w:hint="default"/>
      </w:rPr>
    </w:lvl>
    <w:lvl w:ilvl="5" w:tplc="8C0ABBD6">
      <w:start w:val="1"/>
      <w:numFmt w:val="bullet"/>
      <w:lvlText w:val=""/>
      <w:lvlJc w:val="left"/>
      <w:pPr>
        <w:tabs>
          <w:tab w:val="num" w:pos="3960"/>
        </w:tabs>
        <w:ind w:left="3960" w:hanging="360"/>
      </w:pPr>
      <w:rPr>
        <w:rFonts w:ascii="Wingdings" w:hAnsi="Wingdings" w:cs="Wingdings" w:hint="default"/>
      </w:rPr>
    </w:lvl>
    <w:lvl w:ilvl="6" w:tplc="8DBAC33E">
      <w:start w:val="1"/>
      <w:numFmt w:val="bullet"/>
      <w:lvlText w:val=""/>
      <w:lvlJc w:val="left"/>
      <w:pPr>
        <w:tabs>
          <w:tab w:val="num" w:pos="4680"/>
        </w:tabs>
        <w:ind w:left="4680" w:hanging="360"/>
      </w:pPr>
      <w:rPr>
        <w:rFonts w:ascii="Symbol" w:hAnsi="Symbol" w:cs="Symbol" w:hint="default"/>
      </w:rPr>
    </w:lvl>
    <w:lvl w:ilvl="7" w:tplc="A9D4BB36">
      <w:start w:val="1"/>
      <w:numFmt w:val="bullet"/>
      <w:lvlText w:val="o"/>
      <w:lvlJc w:val="left"/>
      <w:pPr>
        <w:tabs>
          <w:tab w:val="num" w:pos="5400"/>
        </w:tabs>
        <w:ind w:left="5400" w:hanging="360"/>
      </w:pPr>
      <w:rPr>
        <w:rFonts w:ascii="Courier New" w:hAnsi="Courier New" w:cs="Courier New" w:hint="default"/>
      </w:rPr>
    </w:lvl>
    <w:lvl w:ilvl="8" w:tplc="9DD4566C">
      <w:start w:val="1"/>
      <w:numFmt w:val="bullet"/>
      <w:lvlText w:val=""/>
      <w:lvlJc w:val="left"/>
      <w:pPr>
        <w:tabs>
          <w:tab w:val="num" w:pos="6120"/>
        </w:tabs>
        <w:ind w:left="6120" w:hanging="360"/>
      </w:pPr>
      <w:rPr>
        <w:rFonts w:ascii="Wingdings" w:hAnsi="Wingdings" w:cs="Wingdings" w:hint="default"/>
      </w:rPr>
    </w:lvl>
  </w:abstractNum>
  <w:abstractNum w:abstractNumId="19" w15:restartNumberingAfterBreak="0">
    <w:nsid w:val="5C422627"/>
    <w:multiLevelType w:val="hybridMultilevel"/>
    <w:tmpl w:val="276EF65C"/>
    <w:lvl w:ilvl="0" w:tplc="4A6476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2D3652"/>
    <w:multiLevelType w:val="hybridMultilevel"/>
    <w:tmpl w:val="28C6A344"/>
    <w:lvl w:ilvl="0" w:tplc="9496AE0A">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22F5EE1"/>
    <w:multiLevelType w:val="multilevel"/>
    <w:tmpl w:val="5D1A05C2"/>
    <w:lvl w:ilvl="0">
      <w:start w:val="1"/>
      <w:numFmt w:val="upperRoman"/>
      <w:lvlText w:val="Phần %1"/>
      <w:lvlJc w:val="left"/>
      <w:pPr>
        <w:ind w:left="0" w:firstLine="0"/>
      </w:pPr>
      <w:rPr>
        <w:vertAlign w:val="baseline"/>
      </w:rPr>
    </w:lvl>
    <w:lvl w:ilvl="1">
      <w:start w:val="1"/>
      <w:numFmt w:val="upperRoman"/>
      <w:lvlText w:val="%2."/>
      <w:lvlJc w:val="left"/>
      <w:pPr>
        <w:ind w:left="0" w:firstLine="567"/>
      </w:pPr>
      <w:rPr>
        <w:vertAlign w:val="baseline"/>
      </w:rPr>
    </w:lvl>
    <w:lvl w:ilvl="2">
      <w:start w:val="1"/>
      <w:numFmt w:val="decimal"/>
      <w:lvlText w:val="%3."/>
      <w:lvlJc w:val="left"/>
      <w:pPr>
        <w:ind w:left="0" w:firstLine="567"/>
      </w:pPr>
      <w:rPr>
        <w:vertAlign w:val="baseline"/>
      </w:rPr>
    </w:lvl>
    <w:lvl w:ilvl="3">
      <w:start w:val="1"/>
      <w:numFmt w:val="lowerLetter"/>
      <w:lvlText w:val="%4)"/>
      <w:lvlJc w:val="left"/>
      <w:pPr>
        <w:ind w:left="0" w:firstLine="567"/>
      </w:pPr>
      <w:rPr>
        <w:vertAlign w:val="baseline"/>
      </w:rPr>
    </w:lvl>
    <w:lvl w:ilvl="4">
      <w:start w:val="1"/>
      <w:numFmt w:val="bullet"/>
      <w:lvlText w:val="-"/>
      <w:lvlJc w:val="left"/>
      <w:pPr>
        <w:ind w:left="0" w:firstLine="567"/>
      </w:pPr>
      <w:rPr>
        <w:rFonts w:ascii="Calibri" w:eastAsia="Calibri" w:hAnsi="Calibri" w:cs="Calibri"/>
        <w:vertAlign w:val="baseline"/>
      </w:rPr>
    </w:lvl>
    <w:lvl w:ilvl="5">
      <w:start w:val="1"/>
      <w:numFmt w:val="bullet"/>
      <w:lvlText w:val="+"/>
      <w:lvlJc w:val="left"/>
      <w:pPr>
        <w:ind w:left="-27" w:firstLine="567"/>
      </w:pPr>
      <w:rPr>
        <w:rFonts w:ascii="Noto Sans Symbols" w:eastAsia="Noto Sans Symbols" w:hAnsi="Noto Sans Symbols" w:cs="Noto Sans Symbols"/>
        <w:vertAlign w:val="baseline"/>
      </w:rPr>
    </w:lvl>
    <w:lvl w:ilvl="6">
      <w:start w:val="1"/>
      <w:numFmt w:val="decimal"/>
      <w:lvlText w:val="%7."/>
      <w:lvlJc w:val="left"/>
      <w:pPr>
        <w:ind w:left="0" w:firstLine="624"/>
      </w:pPr>
      <w:rPr>
        <w:vertAlign w:val="baseline"/>
      </w:rPr>
    </w:lvl>
    <w:lvl w:ilvl="7">
      <w:start w:val="1"/>
      <w:numFmt w:val="lowerLetter"/>
      <w:lvlText w:val="%8."/>
      <w:lvlJc w:val="left"/>
      <w:pPr>
        <w:ind w:left="0" w:firstLine="624"/>
      </w:pPr>
      <w:rPr>
        <w:vertAlign w:val="baseline"/>
      </w:rPr>
    </w:lvl>
    <w:lvl w:ilvl="8">
      <w:start w:val="1"/>
      <w:numFmt w:val="lowerRoman"/>
      <w:lvlText w:val="%9."/>
      <w:lvlJc w:val="left"/>
      <w:pPr>
        <w:ind w:left="0" w:firstLine="624"/>
      </w:pPr>
      <w:rPr>
        <w:vertAlign w:val="baseline"/>
      </w:rPr>
    </w:lvl>
  </w:abstractNum>
  <w:abstractNum w:abstractNumId="22" w15:restartNumberingAfterBreak="0">
    <w:nsid w:val="6339587A"/>
    <w:multiLevelType w:val="hybridMultilevel"/>
    <w:tmpl w:val="BF141662"/>
    <w:lvl w:ilvl="0" w:tplc="31BC82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183C03"/>
    <w:multiLevelType w:val="hybridMultilevel"/>
    <w:tmpl w:val="1C08E622"/>
    <w:lvl w:ilvl="0" w:tplc="B7AA9210">
      <w:start w:val="1"/>
      <w:numFmt w:val="bullet"/>
      <w:lvlText w:val=""/>
      <w:lvlJc w:val="left"/>
      <w:pPr>
        <w:ind w:left="796" w:hanging="360"/>
      </w:pPr>
      <w:rPr>
        <w:rFonts w:ascii="Symbol" w:eastAsia="Times New Roman" w:hAnsi="Symbol" w:cs="Times New Roman" w:hint="default"/>
      </w:rPr>
    </w:lvl>
    <w:lvl w:ilvl="1" w:tplc="042A0003" w:tentative="1">
      <w:start w:val="1"/>
      <w:numFmt w:val="bullet"/>
      <w:lvlText w:val="o"/>
      <w:lvlJc w:val="left"/>
      <w:pPr>
        <w:ind w:left="1516" w:hanging="360"/>
      </w:pPr>
      <w:rPr>
        <w:rFonts w:ascii="Courier New" w:hAnsi="Courier New" w:cs="Courier New" w:hint="default"/>
      </w:rPr>
    </w:lvl>
    <w:lvl w:ilvl="2" w:tplc="042A0005" w:tentative="1">
      <w:start w:val="1"/>
      <w:numFmt w:val="bullet"/>
      <w:lvlText w:val=""/>
      <w:lvlJc w:val="left"/>
      <w:pPr>
        <w:ind w:left="2236" w:hanging="360"/>
      </w:pPr>
      <w:rPr>
        <w:rFonts w:ascii="Wingdings" w:hAnsi="Wingdings" w:hint="default"/>
      </w:rPr>
    </w:lvl>
    <w:lvl w:ilvl="3" w:tplc="042A0001" w:tentative="1">
      <w:start w:val="1"/>
      <w:numFmt w:val="bullet"/>
      <w:lvlText w:val=""/>
      <w:lvlJc w:val="left"/>
      <w:pPr>
        <w:ind w:left="2956" w:hanging="360"/>
      </w:pPr>
      <w:rPr>
        <w:rFonts w:ascii="Symbol" w:hAnsi="Symbol" w:hint="default"/>
      </w:rPr>
    </w:lvl>
    <w:lvl w:ilvl="4" w:tplc="042A0003" w:tentative="1">
      <w:start w:val="1"/>
      <w:numFmt w:val="bullet"/>
      <w:lvlText w:val="o"/>
      <w:lvlJc w:val="left"/>
      <w:pPr>
        <w:ind w:left="3676" w:hanging="360"/>
      </w:pPr>
      <w:rPr>
        <w:rFonts w:ascii="Courier New" w:hAnsi="Courier New" w:cs="Courier New" w:hint="default"/>
      </w:rPr>
    </w:lvl>
    <w:lvl w:ilvl="5" w:tplc="042A0005" w:tentative="1">
      <w:start w:val="1"/>
      <w:numFmt w:val="bullet"/>
      <w:lvlText w:val=""/>
      <w:lvlJc w:val="left"/>
      <w:pPr>
        <w:ind w:left="4396" w:hanging="360"/>
      </w:pPr>
      <w:rPr>
        <w:rFonts w:ascii="Wingdings" w:hAnsi="Wingdings" w:hint="default"/>
      </w:rPr>
    </w:lvl>
    <w:lvl w:ilvl="6" w:tplc="042A0001" w:tentative="1">
      <w:start w:val="1"/>
      <w:numFmt w:val="bullet"/>
      <w:lvlText w:val=""/>
      <w:lvlJc w:val="left"/>
      <w:pPr>
        <w:ind w:left="5116" w:hanging="360"/>
      </w:pPr>
      <w:rPr>
        <w:rFonts w:ascii="Symbol" w:hAnsi="Symbol" w:hint="default"/>
      </w:rPr>
    </w:lvl>
    <w:lvl w:ilvl="7" w:tplc="042A0003" w:tentative="1">
      <w:start w:val="1"/>
      <w:numFmt w:val="bullet"/>
      <w:lvlText w:val="o"/>
      <w:lvlJc w:val="left"/>
      <w:pPr>
        <w:ind w:left="5836" w:hanging="360"/>
      </w:pPr>
      <w:rPr>
        <w:rFonts w:ascii="Courier New" w:hAnsi="Courier New" w:cs="Courier New" w:hint="default"/>
      </w:rPr>
    </w:lvl>
    <w:lvl w:ilvl="8" w:tplc="042A0005" w:tentative="1">
      <w:start w:val="1"/>
      <w:numFmt w:val="bullet"/>
      <w:lvlText w:val=""/>
      <w:lvlJc w:val="left"/>
      <w:pPr>
        <w:ind w:left="6556" w:hanging="360"/>
      </w:pPr>
      <w:rPr>
        <w:rFonts w:ascii="Wingdings" w:hAnsi="Wingdings" w:hint="default"/>
      </w:rPr>
    </w:lvl>
  </w:abstractNum>
  <w:abstractNum w:abstractNumId="24" w15:restartNumberingAfterBreak="0">
    <w:nsid w:val="70373FB5"/>
    <w:multiLevelType w:val="hybridMultilevel"/>
    <w:tmpl w:val="78F8397C"/>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5" w15:restartNumberingAfterBreak="0">
    <w:nsid w:val="787E572C"/>
    <w:multiLevelType w:val="hybridMultilevel"/>
    <w:tmpl w:val="14A67404"/>
    <w:lvl w:ilvl="0" w:tplc="2C3425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14"/>
  </w:num>
  <w:num w:numId="4">
    <w:abstractNumId w:val="8"/>
  </w:num>
  <w:num w:numId="5">
    <w:abstractNumId w:val="1"/>
  </w:num>
  <w:num w:numId="6">
    <w:abstractNumId w:val="6"/>
  </w:num>
  <w:num w:numId="7">
    <w:abstractNumId w:val="12"/>
  </w:num>
  <w:num w:numId="8">
    <w:abstractNumId w:val="5"/>
  </w:num>
  <w:num w:numId="9">
    <w:abstractNumId w:val="11"/>
  </w:num>
  <w:num w:numId="10">
    <w:abstractNumId w:val="3"/>
  </w:num>
  <w:num w:numId="11">
    <w:abstractNumId w:val="15"/>
  </w:num>
  <w:num w:numId="12">
    <w:abstractNumId w:val="18"/>
  </w:num>
  <w:num w:numId="13">
    <w:abstractNumId w:val="2"/>
  </w:num>
  <w:num w:numId="14">
    <w:abstractNumId w:val="4"/>
  </w:num>
  <w:num w:numId="15">
    <w:abstractNumId w:val="17"/>
  </w:num>
  <w:num w:numId="16">
    <w:abstractNumId w:val="24"/>
  </w:num>
  <w:num w:numId="17">
    <w:abstractNumId w:val="7"/>
  </w:num>
  <w:num w:numId="18">
    <w:abstractNumId w:val="25"/>
  </w:num>
  <w:num w:numId="19">
    <w:abstractNumId w:val="23"/>
  </w:num>
  <w:num w:numId="20">
    <w:abstractNumId w:val="9"/>
  </w:num>
  <w:num w:numId="21">
    <w:abstractNumId w:val="20"/>
  </w:num>
  <w:num w:numId="22">
    <w:abstractNumId w:val="13"/>
  </w:num>
  <w:num w:numId="23">
    <w:abstractNumId w:val="19"/>
  </w:num>
  <w:num w:numId="24">
    <w:abstractNumId w:val="16"/>
  </w:num>
  <w:num w:numId="25">
    <w:abstractNumId w:val="22"/>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F50"/>
    <w:rsid w:val="000C27A6"/>
    <w:rsid w:val="00492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2AC953-6727-408D-B4D2-48DEA6D0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2F50"/>
    <w:pPr>
      <w:spacing w:before="120" w:after="0" w:line="240" w:lineRule="auto"/>
      <w:ind w:firstLine="720"/>
      <w:jc w:val="both"/>
    </w:pPr>
    <w:rPr>
      <w:rFonts w:ascii="Times New Roman" w:eastAsia="Calibri" w:hAnsi="Times New Roman" w:cs="Times New Roman"/>
      <w:sz w:val="26"/>
      <w:szCs w:val="26"/>
    </w:rPr>
  </w:style>
  <w:style w:type="paragraph" w:styleId="Heading1">
    <w:name w:val="heading 1"/>
    <w:basedOn w:val="Normal"/>
    <w:next w:val="Normal"/>
    <w:link w:val="Heading1Char"/>
    <w:uiPriority w:val="9"/>
    <w:qFormat/>
    <w:rsid w:val="00492F50"/>
    <w:pPr>
      <w:keepNext/>
      <w:autoSpaceDE w:val="0"/>
      <w:autoSpaceDN w:val="0"/>
      <w:ind w:firstLine="0"/>
      <w:jc w:val="center"/>
      <w:outlineLvl w:val="0"/>
    </w:pPr>
    <w:rPr>
      <w:rFonts w:eastAsia="Times New Roman" w:cs=".VnTime"/>
      <w:b/>
      <w:bCs/>
      <w:szCs w:val="28"/>
      <w:lang w:val="en-GB"/>
    </w:rPr>
  </w:style>
  <w:style w:type="paragraph" w:styleId="Heading2">
    <w:name w:val="heading 2"/>
    <w:basedOn w:val="Normal"/>
    <w:next w:val="Normal"/>
    <w:link w:val="Heading2Char"/>
    <w:qFormat/>
    <w:rsid w:val="00492F50"/>
    <w:pPr>
      <w:keepNext/>
      <w:autoSpaceDE w:val="0"/>
      <w:autoSpaceDN w:val="0"/>
      <w:jc w:val="left"/>
      <w:outlineLvl w:val="1"/>
    </w:pPr>
    <w:rPr>
      <w:rFonts w:eastAsia="Times New Roman" w:cs=".VnTimeH"/>
      <w:b/>
      <w:bCs/>
      <w:szCs w:val="28"/>
      <w:lang w:val="en-GB"/>
    </w:rPr>
  </w:style>
  <w:style w:type="paragraph" w:styleId="Heading3">
    <w:name w:val="heading 3"/>
    <w:basedOn w:val="Normal"/>
    <w:next w:val="Normal"/>
    <w:link w:val="Heading3Char"/>
    <w:qFormat/>
    <w:rsid w:val="00492F50"/>
    <w:pPr>
      <w:keepNext/>
      <w:autoSpaceDE w:val="0"/>
      <w:autoSpaceDN w:val="0"/>
      <w:outlineLvl w:val="2"/>
    </w:pPr>
    <w:rPr>
      <w:rFonts w:eastAsia="Times New Roman" w:cs=".VnTime"/>
      <w:b/>
      <w:bCs/>
      <w:i/>
      <w:iCs/>
      <w:szCs w:val="28"/>
      <w:lang w:val="en-GB"/>
    </w:rPr>
  </w:style>
  <w:style w:type="paragraph" w:styleId="Heading4">
    <w:name w:val="heading 4"/>
    <w:basedOn w:val="Normal"/>
    <w:next w:val="Normal"/>
    <w:link w:val="Heading4Char"/>
    <w:qFormat/>
    <w:rsid w:val="00492F50"/>
    <w:pPr>
      <w:keepNext/>
      <w:autoSpaceDE w:val="0"/>
      <w:autoSpaceDN w:val="0"/>
      <w:spacing w:before="100" w:after="100" w:line="360" w:lineRule="auto"/>
      <w:outlineLvl w:val="3"/>
    </w:pPr>
    <w:rPr>
      <w:rFonts w:ascii=".VnTime" w:eastAsia="Times New Roman" w:hAnsi=".VnTime" w:cs=".VnTime"/>
      <w:b/>
      <w:bCs/>
      <w:sz w:val="28"/>
      <w:szCs w:val="28"/>
      <w:lang w:val="en-GB"/>
    </w:rPr>
  </w:style>
  <w:style w:type="paragraph" w:styleId="Heading5">
    <w:name w:val="heading 5"/>
    <w:basedOn w:val="Normal"/>
    <w:next w:val="Normal"/>
    <w:link w:val="Heading5Char"/>
    <w:qFormat/>
    <w:rsid w:val="00492F50"/>
    <w:pPr>
      <w:keepNext/>
      <w:autoSpaceDE w:val="0"/>
      <w:autoSpaceDN w:val="0"/>
      <w:spacing w:before="100" w:after="100" w:line="360" w:lineRule="auto"/>
      <w:outlineLvl w:val="4"/>
    </w:pPr>
    <w:rPr>
      <w:rFonts w:ascii=".VnTime" w:eastAsia="Times New Roman" w:hAnsi=".VnTime" w:cs=".VnTime"/>
      <w:b/>
      <w:bCs/>
      <w:i/>
      <w:iCs/>
      <w:sz w:val="28"/>
      <w:szCs w:val="28"/>
      <w:lang w:val="en-GB"/>
    </w:rPr>
  </w:style>
  <w:style w:type="paragraph" w:styleId="Heading6">
    <w:name w:val="heading 6"/>
    <w:basedOn w:val="Normal"/>
    <w:next w:val="Normal"/>
    <w:link w:val="Heading6Char"/>
    <w:qFormat/>
    <w:rsid w:val="00492F50"/>
    <w:pPr>
      <w:keepNext/>
      <w:autoSpaceDE w:val="0"/>
      <w:autoSpaceDN w:val="0"/>
      <w:spacing w:before="100" w:after="100" w:line="360" w:lineRule="auto"/>
      <w:outlineLvl w:val="5"/>
    </w:pPr>
    <w:rPr>
      <w:rFonts w:ascii=".VnTime" w:eastAsia="Times New Roman" w:hAnsi=".VnTime" w:cs=".VnTime"/>
      <w:b/>
      <w:bCs/>
      <w:i/>
      <w:iCs/>
      <w:sz w:val="28"/>
      <w:szCs w:val="28"/>
      <w:lang w:val="en-GB"/>
    </w:rPr>
  </w:style>
  <w:style w:type="paragraph" w:styleId="Heading7">
    <w:name w:val="heading 7"/>
    <w:basedOn w:val="Normal"/>
    <w:next w:val="Normal"/>
    <w:link w:val="Heading7Char"/>
    <w:qFormat/>
    <w:rsid w:val="00492F50"/>
    <w:pPr>
      <w:keepNext/>
      <w:autoSpaceDE w:val="0"/>
      <w:autoSpaceDN w:val="0"/>
      <w:spacing w:before="60" w:after="60" w:line="360" w:lineRule="exact"/>
      <w:outlineLvl w:val="6"/>
    </w:pPr>
    <w:rPr>
      <w:rFonts w:ascii=".VnArial" w:eastAsia="Times New Roman" w:hAnsi=".VnArial" w:cs=".VnArial"/>
      <w:b/>
      <w:bCs/>
      <w:lang w:val="en-GB"/>
    </w:rPr>
  </w:style>
  <w:style w:type="paragraph" w:styleId="Heading8">
    <w:name w:val="heading 8"/>
    <w:basedOn w:val="Normal"/>
    <w:next w:val="Normal"/>
    <w:link w:val="Heading8Char"/>
    <w:qFormat/>
    <w:rsid w:val="00492F50"/>
    <w:pPr>
      <w:keepNext/>
      <w:autoSpaceDE w:val="0"/>
      <w:autoSpaceDN w:val="0"/>
      <w:spacing w:before="60" w:after="60" w:line="360" w:lineRule="exact"/>
      <w:outlineLvl w:val="7"/>
    </w:pPr>
    <w:rPr>
      <w:rFonts w:ascii=".VnArial" w:eastAsia="Times New Roman" w:hAnsi=".VnArial" w:cs=".VnArial"/>
      <w:b/>
      <w:bCs/>
      <w:sz w:val="24"/>
      <w:szCs w:val="24"/>
      <w:lang w:val="en-GB"/>
    </w:rPr>
  </w:style>
  <w:style w:type="paragraph" w:styleId="Heading9">
    <w:name w:val="heading 9"/>
    <w:basedOn w:val="Normal"/>
    <w:next w:val="Normal"/>
    <w:link w:val="Heading9Char"/>
    <w:qFormat/>
    <w:rsid w:val="00492F50"/>
    <w:pPr>
      <w:keepNext/>
      <w:autoSpaceDE w:val="0"/>
      <w:autoSpaceDN w:val="0"/>
      <w:spacing w:before="60" w:after="60" w:line="360" w:lineRule="exact"/>
      <w:jc w:val="center"/>
      <w:outlineLvl w:val="8"/>
    </w:pPr>
    <w:rPr>
      <w:rFonts w:ascii=".VnBodoniH" w:eastAsia="Times New Roman" w:hAnsi=".VnBodoniH" w:cs=".VnBodoniH"/>
      <w:b/>
      <w:bCs/>
      <w:sz w:val="32"/>
      <w:szCs w:val="3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F50"/>
    <w:rPr>
      <w:rFonts w:ascii="Times New Roman" w:eastAsia="Times New Roman" w:hAnsi="Times New Roman" w:cs=".VnTime"/>
      <w:b/>
      <w:bCs/>
      <w:sz w:val="26"/>
      <w:szCs w:val="28"/>
      <w:lang w:val="en-GB"/>
    </w:rPr>
  </w:style>
  <w:style w:type="character" w:customStyle="1" w:styleId="Heading2Char">
    <w:name w:val="Heading 2 Char"/>
    <w:basedOn w:val="DefaultParagraphFont"/>
    <w:link w:val="Heading2"/>
    <w:rsid w:val="00492F50"/>
    <w:rPr>
      <w:rFonts w:ascii="Times New Roman" w:eastAsia="Times New Roman" w:hAnsi="Times New Roman" w:cs=".VnTimeH"/>
      <w:b/>
      <w:bCs/>
      <w:sz w:val="26"/>
      <w:szCs w:val="28"/>
      <w:lang w:val="en-GB"/>
    </w:rPr>
  </w:style>
  <w:style w:type="character" w:customStyle="1" w:styleId="Heading3Char">
    <w:name w:val="Heading 3 Char"/>
    <w:basedOn w:val="DefaultParagraphFont"/>
    <w:link w:val="Heading3"/>
    <w:rsid w:val="00492F50"/>
    <w:rPr>
      <w:rFonts w:ascii="Times New Roman" w:eastAsia="Times New Roman" w:hAnsi="Times New Roman" w:cs=".VnTime"/>
      <w:b/>
      <w:bCs/>
      <w:i/>
      <w:iCs/>
      <w:sz w:val="26"/>
      <w:szCs w:val="28"/>
      <w:lang w:val="en-GB"/>
    </w:rPr>
  </w:style>
  <w:style w:type="character" w:customStyle="1" w:styleId="Heading4Char">
    <w:name w:val="Heading 4 Char"/>
    <w:basedOn w:val="DefaultParagraphFont"/>
    <w:link w:val="Heading4"/>
    <w:rsid w:val="00492F50"/>
    <w:rPr>
      <w:rFonts w:ascii=".VnTime" w:eastAsia="Times New Roman" w:hAnsi=".VnTime" w:cs=".VnTime"/>
      <w:b/>
      <w:bCs/>
      <w:sz w:val="28"/>
      <w:szCs w:val="28"/>
      <w:lang w:val="en-GB"/>
    </w:rPr>
  </w:style>
  <w:style w:type="character" w:customStyle="1" w:styleId="Heading5Char">
    <w:name w:val="Heading 5 Char"/>
    <w:basedOn w:val="DefaultParagraphFont"/>
    <w:link w:val="Heading5"/>
    <w:rsid w:val="00492F50"/>
    <w:rPr>
      <w:rFonts w:ascii=".VnTime" w:eastAsia="Times New Roman" w:hAnsi=".VnTime" w:cs=".VnTime"/>
      <w:b/>
      <w:bCs/>
      <w:i/>
      <w:iCs/>
      <w:sz w:val="28"/>
      <w:szCs w:val="28"/>
      <w:lang w:val="en-GB"/>
    </w:rPr>
  </w:style>
  <w:style w:type="character" w:customStyle="1" w:styleId="Heading6Char">
    <w:name w:val="Heading 6 Char"/>
    <w:basedOn w:val="DefaultParagraphFont"/>
    <w:link w:val="Heading6"/>
    <w:rsid w:val="00492F50"/>
    <w:rPr>
      <w:rFonts w:ascii=".VnTime" w:eastAsia="Times New Roman" w:hAnsi=".VnTime" w:cs=".VnTime"/>
      <w:b/>
      <w:bCs/>
      <w:i/>
      <w:iCs/>
      <w:sz w:val="28"/>
      <w:szCs w:val="28"/>
      <w:lang w:val="en-GB"/>
    </w:rPr>
  </w:style>
  <w:style w:type="character" w:customStyle="1" w:styleId="Heading7Char">
    <w:name w:val="Heading 7 Char"/>
    <w:basedOn w:val="DefaultParagraphFont"/>
    <w:link w:val="Heading7"/>
    <w:rsid w:val="00492F50"/>
    <w:rPr>
      <w:rFonts w:ascii=".VnArial" w:eastAsia="Times New Roman" w:hAnsi=".VnArial" w:cs=".VnArial"/>
      <w:b/>
      <w:bCs/>
      <w:sz w:val="26"/>
      <w:szCs w:val="26"/>
      <w:lang w:val="en-GB"/>
    </w:rPr>
  </w:style>
  <w:style w:type="character" w:customStyle="1" w:styleId="Heading8Char">
    <w:name w:val="Heading 8 Char"/>
    <w:basedOn w:val="DefaultParagraphFont"/>
    <w:link w:val="Heading8"/>
    <w:rsid w:val="00492F50"/>
    <w:rPr>
      <w:rFonts w:ascii=".VnArial" w:eastAsia="Times New Roman" w:hAnsi=".VnArial" w:cs=".VnArial"/>
      <w:b/>
      <w:bCs/>
      <w:sz w:val="24"/>
      <w:szCs w:val="24"/>
      <w:lang w:val="en-GB"/>
    </w:rPr>
  </w:style>
  <w:style w:type="character" w:customStyle="1" w:styleId="Heading9Char">
    <w:name w:val="Heading 9 Char"/>
    <w:basedOn w:val="DefaultParagraphFont"/>
    <w:link w:val="Heading9"/>
    <w:rsid w:val="00492F50"/>
    <w:rPr>
      <w:rFonts w:ascii=".VnBodoniH" w:eastAsia="Times New Roman" w:hAnsi=".VnBodoniH" w:cs=".VnBodoniH"/>
      <w:b/>
      <w:bCs/>
      <w:sz w:val="32"/>
      <w:szCs w:val="32"/>
      <w:lang w:val="fr-FR"/>
    </w:rPr>
  </w:style>
  <w:style w:type="paragraph" w:styleId="BodyText">
    <w:name w:val="Body Text"/>
    <w:basedOn w:val="Normal"/>
    <w:link w:val="BodyTextChar"/>
    <w:unhideWhenUsed/>
    <w:rsid w:val="00492F50"/>
    <w:pPr>
      <w:spacing w:after="120"/>
    </w:pPr>
  </w:style>
  <w:style w:type="character" w:customStyle="1" w:styleId="BodyTextChar">
    <w:name w:val="Body Text Char"/>
    <w:basedOn w:val="DefaultParagraphFont"/>
    <w:link w:val="BodyText"/>
    <w:rsid w:val="00492F50"/>
    <w:rPr>
      <w:rFonts w:ascii="Times New Roman" w:eastAsia="Calibri" w:hAnsi="Times New Roman" w:cs="Times New Roman"/>
      <w:sz w:val="26"/>
      <w:szCs w:val="26"/>
    </w:rPr>
  </w:style>
  <w:style w:type="paragraph" w:customStyle="1" w:styleId="b-Diem">
    <w:name w:val="b-Diem"/>
    <w:basedOn w:val="Normal"/>
    <w:rsid w:val="00492F50"/>
    <w:pPr>
      <w:numPr>
        <w:ilvl w:val="3"/>
        <w:numId w:val="2"/>
      </w:numPr>
      <w:spacing w:after="120" w:line="320" w:lineRule="exact"/>
      <w:outlineLvl w:val="3"/>
    </w:pPr>
    <w:rPr>
      <w:rFonts w:eastAsia="MS Mincho"/>
      <w:color w:val="000000"/>
      <w:szCs w:val="28"/>
      <w:lang w:val="vi-VN" w:eastAsia="ja-JP"/>
    </w:rPr>
  </w:style>
  <w:style w:type="paragraph" w:customStyle="1" w:styleId="b-KhoanT">
    <w:name w:val="b-KhoanT"/>
    <w:basedOn w:val="Normal"/>
    <w:rsid w:val="00492F50"/>
    <w:pPr>
      <w:widowControl w:val="0"/>
      <w:numPr>
        <w:ilvl w:val="2"/>
        <w:numId w:val="2"/>
      </w:numPr>
      <w:spacing w:after="120" w:line="320" w:lineRule="exact"/>
      <w:outlineLvl w:val="2"/>
    </w:pPr>
    <w:rPr>
      <w:rFonts w:eastAsia="MS Mincho"/>
      <w:b/>
      <w:bCs/>
      <w:color w:val="000000"/>
      <w:szCs w:val="28"/>
      <w:lang w:eastAsia="ja-JP"/>
    </w:rPr>
  </w:style>
  <w:style w:type="paragraph" w:customStyle="1" w:styleId="b-Muc">
    <w:name w:val="b-Muc"/>
    <w:basedOn w:val="ListParagraph"/>
    <w:rsid w:val="00492F50"/>
    <w:pPr>
      <w:numPr>
        <w:ilvl w:val="1"/>
        <w:numId w:val="2"/>
      </w:numPr>
      <w:spacing w:before="160" w:after="120" w:line="320" w:lineRule="exact"/>
      <w:contextualSpacing w:val="0"/>
      <w:outlineLvl w:val="1"/>
    </w:pPr>
    <w:rPr>
      <w:rFonts w:eastAsia="Times New Roman"/>
      <w:b/>
      <w:szCs w:val="24"/>
    </w:rPr>
  </w:style>
  <w:style w:type="paragraph" w:styleId="ListParagraph">
    <w:name w:val="List Paragraph"/>
    <w:aliases w:val="Bullet List,FooterText,Paragraphe de liste1,List Paragraph1,numbered,Bulletr List Paragraph,列出段落,列出段落1"/>
    <w:basedOn w:val="Normal"/>
    <w:link w:val="ListParagraphChar"/>
    <w:uiPriority w:val="99"/>
    <w:qFormat/>
    <w:rsid w:val="00492F50"/>
    <w:pPr>
      <w:ind w:left="720"/>
      <w:contextualSpacing/>
    </w:pPr>
  </w:style>
  <w:style w:type="paragraph" w:customStyle="1" w:styleId="b-Phan">
    <w:name w:val="b-Phan"/>
    <w:basedOn w:val="ListParagraph"/>
    <w:rsid w:val="00492F50"/>
    <w:pPr>
      <w:numPr>
        <w:numId w:val="2"/>
      </w:numPr>
      <w:spacing w:before="360" w:after="200" w:line="360" w:lineRule="exact"/>
      <w:contextualSpacing w:val="0"/>
      <w:jc w:val="center"/>
      <w:outlineLvl w:val="0"/>
    </w:pPr>
    <w:rPr>
      <w:rFonts w:eastAsia="Times New Roman"/>
      <w:b/>
      <w:bCs/>
      <w:sz w:val="28"/>
      <w:szCs w:val="20"/>
    </w:rPr>
  </w:style>
  <w:style w:type="paragraph" w:customStyle="1" w:styleId="b-Tiet">
    <w:name w:val="b-Tiet"/>
    <w:basedOn w:val="ListBullet"/>
    <w:rsid w:val="00492F50"/>
    <w:pPr>
      <w:numPr>
        <w:ilvl w:val="4"/>
        <w:numId w:val="2"/>
      </w:numPr>
      <w:spacing w:after="120" w:line="320" w:lineRule="exact"/>
      <w:outlineLvl w:val="4"/>
    </w:pPr>
    <w:rPr>
      <w:rFonts w:eastAsia="Times New Roman"/>
      <w:szCs w:val="24"/>
    </w:rPr>
  </w:style>
  <w:style w:type="paragraph" w:styleId="ListBullet">
    <w:name w:val="List Bullet"/>
    <w:basedOn w:val="Normal"/>
    <w:uiPriority w:val="99"/>
    <w:unhideWhenUsed/>
    <w:rsid w:val="00492F50"/>
    <w:pPr>
      <w:numPr>
        <w:numId w:val="1"/>
      </w:numPr>
      <w:contextualSpacing/>
    </w:pPr>
  </w:style>
  <w:style w:type="paragraph" w:customStyle="1" w:styleId="b-TieuTiet">
    <w:name w:val="b-TieuTiet"/>
    <w:basedOn w:val="ListParagraph"/>
    <w:rsid w:val="00492F50"/>
    <w:pPr>
      <w:numPr>
        <w:ilvl w:val="5"/>
        <w:numId w:val="2"/>
      </w:numPr>
      <w:spacing w:after="120" w:line="320" w:lineRule="exact"/>
      <w:outlineLvl w:val="5"/>
    </w:pPr>
    <w:rPr>
      <w:rFonts w:eastAsia="Times New Roman"/>
      <w:szCs w:val="24"/>
    </w:rPr>
  </w:style>
  <w:style w:type="paragraph" w:customStyle="1" w:styleId="Doan">
    <w:name w:val="Doan"/>
    <w:basedOn w:val="Normal"/>
    <w:rsid w:val="00492F50"/>
    <w:pPr>
      <w:spacing w:after="120" w:line="320" w:lineRule="exact"/>
      <w:ind w:firstLine="567"/>
    </w:pPr>
    <w:rPr>
      <w:rFonts w:eastAsia="Times New Roman"/>
      <w:szCs w:val="24"/>
    </w:rPr>
  </w:style>
  <w:style w:type="paragraph" w:styleId="Title">
    <w:name w:val="Title"/>
    <w:basedOn w:val="Normal"/>
    <w:next w:val="Normal"/>
    <w:link w:val="TitleChar"/>
    <w:qFormat/>
    <w:rsid w:val="00492F50"/>
    <w:pPr>
      <w:spacing w:before="240" w:line="360" w:lineRule="exact"/>
      <w:jc w:val="center"/>
    </w:pPr>
    <w:rPr>
      <w:rFonts w:eastAsia="Times New Roman"/>
      <w:b/>
      <w:spacing w:val="-10"/>
      <w:kern w:val="28"/>
      <w:sz w:val="28"/>
      <w:szCs w:val="56"/>
    </w:rPr>
  </w:style>
  <w:style w:type="character" w:customStyle="1" w:styleId="TitleChar">
    <w:name w:val="Title Char"/>
    <w:basedOn w:val="DefaultParagraphFont"/>
    <w:link w:val="Title"/>
    <w:rsid w:val="00492F50"/>
    <w:rPr>
      <w:rFonts w:ascii="Times New Roman" w:eastAsia="Times New Roman" w:hAnsi="Times New Roman" w:cs="Times New Roman"/>
      <w:b/>
      <w:spacing w:val="-10"/>
      <w:kern w:val="28"/>
      <w:sz w:val="28"/>
      <w:szCs w:val="56"/>
    </w:rPr>
  </w:style>
  <w:style w:type="paragraph" w:styleId="Header">
    <w:name w:val="header"/>
    <w:basedOn w:val="Normal"/>
    <w:link w:val="HeaderChar"/>
    <w:uiPriority w:val="99"/>
    <w:unhideWhenUsed/>
    <w:rsid w:val="00492F50"/>
    <w:pPr>
      <w:tabs>
        <w:tab w:val="center" w:pos="4680"/>
        <w:tab w:val="right" w:pos="9360"/>
      </w:tabs>
    </w:pPr>
  </w:style>
  <w:style w:type="character" w:customStyle="1" w:styleId="HeaderChar">
    <w:name w:val="Header Char"/>
    <w:basedOn w:val="DefaultParagraphFont"/>
    <w:link w:val="Header"/>
    <w:uiPriority w:val="99"/>
    <w:rsid w:val="00492F50"/>
    <w:rPr>
      <w:rFonts w:ascii="Times New Roman" w:eastAsia="Calibri" w:hAnsi="Times New Roman" w:cs="Times New Roman"/>
      <w:sz w:val="26"/>
      <w:szCs w:val="26"/>
    </w:rPr>
  </w:style>
  <w:style w:type="paragraph" w:styleId="Footer">
    <w:name w:val="footer"/>
    <w:basedOn w:val="Normal"/>
    <w:link w:val="FooterChar"/>
    <w:uiPriority w:val="99"/>
    <w:unhideWhenUsed/>
    <w:rsid w:val="00492F50"/>
    <w:pPr>
      <w:tabs>
        <w:tab w:val="center" w:pos="4680"/>
        <w:tab w:val="right" w:pos="9360"/>
      </w:tabs>
    </w:pPr>
  </w:style>
  <w:style w:type="character" w:customStyle="1" w:styleId="FooterChar">
    <w:name w:val="Footer Char"/>
    <w:basedOn w:val="DefaultParagraphFont"/>
    <w:link w:val="Footer"/>
    <w:uiPriority w:val="99"/>
    <w:rsid w:val="00492F50"/>
    <w:rPr>
      <w:rFonts w:ascii="Times New Roman" w:eastAsia="Calibri" w:hAnsi="Times New Roman" w:cs="Times New Roman"/>
      <w:sz w:val="26"/>
      <w:szCs w:val="26"/>
    </w:rPr>
  </w:style>
  <w:style w:type="table" w:styleId="TableGrid">
    <w:name w:val="Table Grid"/>
    <w:basedOn w:val="TableNormal"/>
    <w:rsid w:val="00492F5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nhideWhenUsed/>
    <w:rsid w:val="00492F50"/>
    <w:rPr>
      <w:rFonts w:ascii="Segoe UI" w:hAnsi="Segoe UI" w:cs="Segoe UI"/>
      <w:sz w:val="18"/>
      <w:szCs w:val="18"/>
    </w:rPr>
  </w:style>
  <w:style w:type="character" w:customStyle="1" w:styleId="BalloonTextChar">
    <w:name w:val="Balloon Text Char"/>
    <w:basedOn w:val="DefaultParagraphFont"/>
    <w:link w:val="BalloonText"/>
    <w:rsid w:val="00492F50"/>
    <w:rPr>
      <w:rFonts w:ascii="Segoe UI" w:eastAsia="Calibri" w:hAnsi="Segoe UI" w:cs="Segoe UI"/>
      <w:sz w:val="18"/>
      <w:szCs w:val="18"/>
    </w:rPr>
  </w:style>
  <w:style w:type="paragraph" w:customStyle="1" w:styleId="A-Doanj">
    <w:name w:val="A-Doanj"/>
    <w:basedOn w:val="Normal"/>
    <w:rsid w:val="00492F50"/>
    <w:pPr>
      <w:spacing w:after="120" w:line="320" w:lineRule="exact"/>
      <w:ind w:firstLine="567"/>
    </w:pPr>
    <w:rPr>
      <w:rFonts w:eastAsia="MS Mincho" w:cs="Arial"/>
      <w:szCs w:val="28"/>
      <w:lang w:eastAsia="ja-JP"/>
    </w:rPr>
  </w:style>
  <w:style w:type="paragraph" w:styleId="NormalWeb">
    <w:name w:val="Normal (Web)"/>
    <w:basedOn w:val="Normal"/>
    <w:unhideWhenUsed/>
    <w:rsid w:val="00492F50"/>
    <w:pPr>
      <w:spacing w:before="100" w:beforeAutospacing="1" w:after="100" w:afterAutospacing="1"/>
    </w:pPr>
    <w:rPr>
      <w:rFonts w:eastAsia="Times New Roman"/>
      <w:sz w:val="24"/>
      <w:szCs w:val="24"/>
    </w:rPr>
  </w:style>
  <w:style w:type="paragraph" w:customStyle="1" w:styleId="TableParagraph">
    <w:name w:val="Table Paragraph"/>
    <w:basedOn w:val="Normal"/>
    <w:uiPriority w:val="1"/>
    <w:qFormat/>
    <w:rsid w:val="00492F50"/>
    <w:pPr>
      <w:widowControl w:val="0"/>
      <w:autoSpaceDE w:val="0"/>
      <w:autoSpaceDN w:val="0"/>
      <w:ind w:firstLine="0"/>
    </w:pPr>
    <w:rPr>
      <w:rFonts w:eastAsia="Times New Roman"/>
      <w:szCs w:val="22"/>
      <w:lang w:bidi="en-US"/>
    </w:rPr>
  </w:style>
  <w:style w:type="character" w:customStyle="1" w:styleId="fontstyle01">
    <w:name w:val="fontstyle01"/>
    <w:rsid w:val="00492F50"/>
    <w:rPr>
      <w:rFonts w:ascii="TimesNewRomanPSMT" w:hAnsi="TimesNewRomanPSMT" w:hint="default"/>
      <w:b w:val="0"/>
      <w:bCs w:val="0"/>
      <w:i w:val="0"/>
      <w:iCs w:val="0"/>
      <w:color w:val="000000"/>
      <w:sz w:val="26"/>
      <w:szCs w:val="26"/>
    </w:rPr>
  </w:style>
  <w:style w:type="character" w:styleId="CommentReference">
    <w:name w:val="annotation reference"/>
    <w:uiPriority w:val="99"/>
    <w:unhideWhenUsed/>
    <w:rsid w:val="00492F50"/>
    <w:rPr>
      <w:sz w:val="16"/>
      <w:szCs w:val="16"/>
    </w:rPr>
  </w:style>
  <w:style w:type="paragraph" w:styleId="CommentText">
    <w:name w:val="annotation text"/>
    <w:basedOn w:val="Normal"/>
    <w:link w:val="CommentTextChar"/>
    <w:uiPriority w:val="99"/>
    <w:unhideWhenUsed/>
    <w:rsid w:val="00492F50"/>
    <w:rPr>
      <w:sz w:val="20"/>
      <w:szCs w:val="20"/>
    </w:rPr>
  </w:style>
  <w:style w:type="character" w:customStyle="1" w:styleId="CommentTextChar">
    <w:name w:val="Comment Text Char"/>
    <w:basedOn w:val="DefaultParagraphFont"/>
    <w:link w:val="CommentText"/>
    <w:uiPriority w:val="99"/>
    <w:rsid w:val="00492F50"/>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unhideWhenUsed/>
    <w:rsid w:val="00492F50"/>
    <w:rPr>
      <w:b/>
      <w:bCs/>
    </w:rPr>
  </w:style>
  <w:style w:type="character" w:customStyle="1" w:styleId="CommentSubjectChar">
    <w:name w:val="Comment Subject Char"/>
    <w:basedOn w:val="CommentTextChar"/>
    <w:link w:val="CommentSubject"/>
    <w:uiPriority w:val="99"/>
    <w:rsid w:val="00492F50"/>
    <w:rPr>
      <w:rFonts w:ascii="Times New Roman" w:eastAsia="Calibri" w:hAnsi="Times New Roman" w:cs="Times New Roman"/>
      <w:b/>
      <w:bCs/>
      <w:sz w:val="20"/>
      <w:szCs w:val="20"/>
    </w:rPr>
  </w:style>
  <w:style w:type="character" w:customStyle="1" w:styleId="BodyTextChar1">
    <w:name w:val="Body Text Char1"/>
    <w:uiPriority w:val="99"/>
    <w:rsid w:val="00492F50"/>
    <w:rPr>
      <w:rFonts w:ascii="Segoe UI" w:hAnsi="Segoe UI" w:cs="Segoe UI"/>
      <w:sz w:val="20"/>
      <w:szCs w:val="20"/>
      <w:u w:val="none"/>
    </w:rPr>
  </w:style>
  <w:style w:type="character" w:customStyle="1" w:styleId="Bodytext3">
    <w:name w:val="Body text (3)_"/>
    <w:link w:val="Bodytext30"/>
    <w:uiPriority w:val="99"/>
    <w:rsid w:val="00492F50"/>
    <w:rPr>
      <w:rFonts w:ascii="Segoe UI" w:hAnsi="Segoe UI" w:cs="Segoe UI"/>
      <w:shd w:val="clear" w:color="auto" w:fill="FFFFFF"/>
    </w:rPr>
  </w:style>
  <w:style w:type="character" w:customStyle="1" w:styleId="Bodytext310pt">
    <w:name w:val="Body text (3) + 10 pt"/>
    <w:uiPriority w:val="99"/>
    <w:rsid w:val="00492F50"/>
    <w:rPr>
      <w:rFonts w:ascii="Segoe UI" w:hAnsi="Segoe UI" w:cs="Segoe UI"/>
      <w:sz w:val="20"/>
      <w:szCs w:val="20"/>
      <w:shd w:val="clear" w:color="auto" w:fill="FFFFFF"/>
    </w:rPr>
  </w:style>
  <w:style w:type="paragraph" w:customStyle="1" w:styleId="Bodytext30">
    <w:name w:val="Body text (3)"/>
    <w:basedOn w:val="Normal"/>
    <w:link w:val="Bodytext3"/>
    <w:uiPriority w:val="99"/>
    <w:rsid w:val="00492F50"/>
    <w:pPr>
      <w:widowControl w:val="0"/>
      <w:shd w:val="clear" w:color="auto" w:fill="FFFFFF"/>
      <w:spacing w:before="300" w:after="60" w:line="317" w:lineRule="exact"/>
      <w:ind w:hanging="340"/>
    </w:pPr>
    <w:rPr>
      <w:rFonts w:ascii="Segoe UI" w:eastAsiaTheme="minorHAnsi" w:hAnsi="Segoe UI" w:cs="Segoe UI"/>
      <w:sz w:val="22"/>
      <w:szCs w:val="22"/>
    </w:rPr>
  </w:style>
  <w:style w:type="character" w:styleId="Hyperlink">
    <w:name w:val="Hyperlink"/>
    <w:uiPriority w:val="99"/>
    <w:unhideWhenUsed/>
    <w:rsid w:val="00492F50"/>
    <w:rPr>
      <w:color w:val="0563C1"/>
      <w:u w:val="single"/>
    </w:rPr>
  </w:style>
  <w:style w:type="character" w:styleId="Emphasis">
    <w:name w:val="Emphasis"/>
    <w:rsid w:val="00492F50"/>
    <w:rPr>
      <w:i/>
      <w:iCs/>
    </w:rPr>
  </w:style>
  <w:style w:type="character" w:styleId="Strong">
    <w:name w:val="Strong"/>
    <w:qFormat/>
    <w:rsid w:val="00492F50"/>
    <w:rPr>
      <w:b/>
      <w:bCs/>
    </w:rPr>
  </w:style>
  <w:style w:type="paragraph" w:styleId="BodyTextIndent3">
    <w:name w:val="Body Text Indent 3"/>
    <w:basedOn w:val="Normal"/>
    <w:link w:val="BodyTextIndent3Char"/>
    <w:unhideWhenUsed/>
    <w:rsid w:val="00492F50"/>
    <w:pPr>
      <w:spacing w:after="120"/>
      <w:ind w:left="360"/>
    </w:pPr>
    <w:rPr>
      <w:sz w:val="16"/>
      <w:szCs w:val="16"/>
    </w:rPr>
  </w:style>
  <w:style w:type="character" w:customStyle="1" w:styleId="BodyTextIndent3Char">
    <w:name w:val="Body Text Indent 3 Char"/>
    <w:basedOn w:val="DefaultParagraphFont"/>
    <w:link w:val="BodyTextIndent3"/>
    <w:rsid w:val="00492F50"/>
    <w:rPr>
      <w:rFonts w:ascii="Times New Roman" w:eastAsia="Calibri" w:hAnsi="Times New Roman" w:cs="Times New Roman"/>
      <w:sz w:val="16"/>
      <w:szCs w:val="16"/>
    </w:rPr>
  </w:style>
  <w:style w:type="paragraph" w:customStyle="1" w:styleId="Compact">
    <w:name w:val="Compact"/>
    <w:basedOn w:val="BodyText"/>
    <w:rsid w:val="00492F50"/>
    <w:pPr>
      <w:spacing w:before="36" w:after="36"/>
    </w:pPr>
    <w:rPr>
      <w:rFonts w:ascii="Calibri" w:hAnsi="Calibri" w:cs="Arial"/>
      <w:sz w:val="24"/>
      <w:szCs w:val="24"/>
    </w:rPr>
  </w:style>
  <w:style w:type="character" w:customStyle="1" w:styleId="BodytextBold1">
    <w:name w:val="Body text + Bold1"/>
    <w:uiPriority w:val="99"/>
    <w:rsid w:val="00492F50"/>
    <w:rPr>
      <w:rFonts w:ascii="Times New Roman" w:hAnsi="Times New Roman" w:cs="Times New Roman"/>
      <w:b/>
      <w:bCs/>
      <w:sz w:val="20"/>
      <w:szCs w:val="20"/>
      <w:u w:val="none"/>
    </w:rPr>
  </w:style>
  <w:style w:type="character" w:customStyle="1" w:styleId="Bodytext13pt">
    <w:name w:val="Body text + 13 pt"/>
    <w:uiPriority w:val="99"/>
    <w:rsid w:val="00492F50"/>
    <w:rPr>
      <w:rFonts w:ascii="Times New Roman" w:hAnsi="Times New Roman" w:cs="Times New Roman"/>
      <w:sz w:val="26"/>
      <w:szCs w:val="26"/>
      <w:u w:val="none"/>
    </w:rPr>
  </w:style>
  <w:style w:type="character" w:customStyle="1" w:styleId="BodytextItalic2">
    <w:name w:val="Body text + Italic2"/>
    <w:uiPriority w:val="99"/>
    <w:rsid w:val="00492F50"/>
    <w:rPr>
      <w:rFonts w:ascii="Times New Roman" w:hAnsi="Times New Roman" w:cs="Times New Roman"/>
      <w:i/>
      <w:iCs/>
      <w:sz w:val="20"/>
      <w:szCs w:val="20"/>
      <w:u w:val="none"/>
    </w:rPr>
  </w:style>
  <w:style w:type="character" w:customStyle="1" w:styleId="VerbatimChar">
    <w:name w:val="Verbatim Char"/>
    <w:link w:val="SourceCode"/>
    <w:rsid w:val="00492F50"/>
    <w:rPr>
      <w:rFonts w:ascii="Consolas" w:hAnsi="Consolas"/>
    </w:rPr>
  </w:style>
  <w:style w:type="paragraph" w:customStyle="1" w:styleId="SourceCode">
    <w:name w:val="Source Code"/>
    <w:basedOn w:val="Normal"/>
    <w:link w:val="VerbatimChar"/>
    <w:rsid w:val="00492F50"/>
    <w:pPr>
      <w:wordWrap w:val="0"/>
      <w:spacing w:after="200"/>
    </w:pPr>
    <w:rPr>
      <w:rFonts w:ascii="Consolas" w:eastAsiaTheme="minorHAnsi" w:hAnsi="Consolas" w:cstheme="minorBidi"/>
      <w:sz w:val="22"/>
      <w:szCs w:val="22"/>
    </w:rPr>
  </w:style>
  <w:style w:type="table" w:customStyle="1" w:styleId="TableGrid1">
    <w:name w:val="Table Grid1"/>
    <w:basedOn w:val="TableNormal"/>
    <w:next w:val="TableGrid"/>
    <w:uiPriority w:val="39"/>
    <w:rsid w:val="00492F5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huong">
    <w:name w:val="A-Chuong"/>
    <w:basedOn w:val="BodyText"/>
    <w:rsid w:val="00492F50"/>
    <w:pPr>
      <w:numPr>
        <w:ilvl w:val="1"/>
        <w:numId w:val="3"/>
      </w:numPr>
      <w:spacing w:before="360" w:after="200" w:line="360" w:lineRule="exact"/>
      <w:jc w:val="center"/>
      <w:outlineLvl w:val="1"/>
    </w:pPr>
    <w:rPr>
      <w:b/>
      <w:bCs/>
      <w:color w:val="000000"/>
      <w:szCs w:val="28"/>
    </w:rPr>
  </w:style>
  <w:style w:type="paragraph" w:customStyle="1" w:styleId="A-Diem">
    <w:name w:val="A-Diem"/>
    <w:basedOn w:val="Normal"/>
    <w:rsid w:val="00492F50"/>
    <w:pPr>
      <w:numPr>
        <w:ilvl w:val="5"/>
        <w:numId w:val="3"/>
      </w:numPr>
      <w:spacing w:after="120" w:line="320" w:lineRule="exact"/>
      <w:outlineLvl w:val="5"/>
    </w:pPr>
    <w:rPr>
      <w:rFonts w:eastAsia="MS Mincho"/>
      <w:color w:val="000000"/>
      <w:szCs w:val="28"/>
      <w:lang w:val="vi-VN" w:eastAsia="ja-JP"/>
    </w:rPr>
  </w:style>
  <w:style w:type="paragraph" w:customStyle="1" w:styleId="A-Dieu">
    <w:name w:val="A-Dieu"/>
    <w:basedOn w:val="Normal"/>
    <w:rsid w:val="00492F50"/>
    <w:pPr>
      <w:numPr>
        <w:ilvl w:val="3"/>
        <w:numId w:val="3"/>
      </w:numPr>
      <w:spacing w:before="200" w:after="120" w:line="320" w:lineRule="exact"/>
      <w:ind w:left="0"/>
      <w:outlineLvl w:val="3"/>
    </w:pPr>
    <w:rPr>
      <w:rFonts w:eastAsia="MS Mincho"/>
      <w:b/>
      <w:color w:val="000000"/>
      <w:szCs w:val="28"/>
      <w:lang w:eastAsia="ja-JP"/>
    </w:rPr>
  </w:style>
  <w:style w:type="paragraph" w:customStyle="1" w:styleId="A-Khoan">
    <w:name w:val="A-Khoan"/>
    <w:basedOn w:val="Normal"/>
    <w:rsid w:val="00492F50"/>
    <w:pPr>
      <w:numPr>
        <w:ilvl w:val="4"/>
        <w:numId w:val="3"/>
      </w:numPr>
      <w:spacing w:after="120" w:line="320" w:lineRule="exact"/>
      <w:ind w:left="0"/>
      <w:outlineLvl w:val="4"/>
    </w:pPr>
    <w:rPr>
      <w:rFonts w:eastAsia="MS Mincho"/>
      <w:bCs/>
      <w:color w:val="000000"/>
      <w:szCs w:val="28"/>
      <w:lang w:eastAsia="ja-JP"/>
    </w:rPr>
  </w:style>
  <w:style w:type="paragraph" w:customStyle="1" w:styleId="A-Muc">
    <w:name w:val="A-Muc"/>
    <w:basedOn w:val="BodyText"/>
    <w:rsid w:val="00492F50"/>
    <w:pPr>
      <w:numPr>
        <w:ilvl w:val="2"/>
        <w:numId w:val="3"/>
      </w:numPr>
      <w:spacing w:before="280" w:after="160" w:line="360" w:lineRule="exact"/>
      <w:jc w:val="center"/>
      <w:outlineLvl w:val="2"/>
    </w:pPr>
    <w:rPr>
      <w:b/>
      <w:bCs/>
      <w:color w:val="000000"/>
      <w:szCs w:val="28"/>
    </w:rPr>
  </w:style>
  <w:style w:type="paragraph" w:customStyle="1" w:styleId="A-Phan">
    <w:name w:val="A-Phan"/>
    <w:basedOn w:val="ListParagraph"/>
    <w:rsid w:val="00492F50"/>
    <w:pPr>
      <w:numPr>
        <w:numId w:val="3"/>
      </w:numPr>
      <w:spacing w:before="360" w:after="240" w:line="360" w:lineRule="exact"/>
      <w:contextualSpacing w:val="0"/>
      <w:jc w:val="center"/>
      <w:outlineLvl w:val="0"/>
    </w:pPr>
    <w:rPr>
      <w:rFonts w:eastAsia="Times New Roman"/>
      <w:b/>
      <w:bCs/>
      <w:szCs w:val="20"/>
    </w:rPr>
  </w:style>
  <w:style w:type="paragraph" w:customStyle="1" w:styleId="A-TieuTiet">
    <w:name w:val="A-TieuTiet"/>
    <w:basedOn w:val="ListParagraph"/>
    <w:rsid w:val="00492F50"/>
    <w:pPr>
      <w:numPr>
        <w:ilvl w:val="7"/>
        <w:numId w:val="3"/>
      </w:numPr>
      <w:spacing w:after="120" w:line="320" w:lineRule="exact"/>
      <w:contextualSpacing w:val="0"/>
      <w:outlineLvl w:val="7"/>
    </w:pPr>
    <w:rPr>
      <w:rFonts w:eastAsia="Times New Roman"/>
      <w:szCs w:val="24"/>
    </w:rPr>
  </w:style>
  <w:style w:type="character" w:customStyle="1" w:styleId="ListParagraphChar">
    <w:name w:val="List Paragraph Char"/>
    <w:aliases w:val="Bullet List Char,FooterText Char,Paragraphe de liste1 Char,List Paragraph1 Char,numbered Char,Bulletr List Paragraph Char,列出段落 Char,列出段落1 Char"/>
    <w:link w:val="ListParagraph"/>
    <w:uiPriority w:val="99"/>
    <w:locked/>
    <w:rsid w:val="00492F50"/>
    <w:rPr>
      <w:rFonts w:ascii="Times New Roman" w:eastAsia="Calibri" w:hAnsi="Times New Roman" w:cs="Times New Roman"/>
      <w:sz w:val="26"/>
      <w:szCs w:val="26"/>
    </w:rPr>
  </w:style>
  <w:style w:type="paragraph" w:styleId="FootnoteText">
    <w:name w:val="footnote text"/>
    <w:basedOn w:val="Normal"/>
    <w:link w:val="FootnoteTextChar"/>
    <w:semiHidden/>
    <w:rsid w:val="00492F50"/>
    <w:pPr>
      <w:autoSpaceDE w:val="0"/>
      <w:autoSpaceDN w:val="0"/>
      <w:spacing w:before="60" w:after="60" w:line="360" w:lineRule="exact"/>
    </w:pPr>
    <w:rPr>
      <w:rFonts w:ascii=".VnTime" w:eastAsia="Times New Roman" w:hAnsi=".VnTime" w:cs=".VnTime"/>
      <w:sz w:val="20"/>
      <w:szCs w:val="20"/>
      <w:lang w:val="en-GB"/>
    </w:rPr>
  </w:style>
  <w:style w:type="character" w:customStyle="1" w:styleId="FootnoteTextChar">
    <w:name w:val="Footnote Text Char"/>
    <w:basedOn w:val="DefaultParagraphFont"/>
    <w:link w:val="FootnoteText"/>
    <w:semiHidden/>
    <w:rsid w:val="00492F50"/>
    <w:rPr>
      <w:rFonts w:ascii=".VnTime" w:eastAsia="Times New Roman" w:hAnsi=".VnTime" w:cs=".VnTime"/>
      <w:sz w:val="20"/>
      <w:szCs w:val="20"/>
      <w:lang w:val="en-GB"/>
    </w:rPr>
  </w:style>
  <w:style w:type="character" w:styleId="FootnoteReference">
    <w:name w:val="footnote reference"/>
    <w:semiHidden/>
    <w:rsid w:val="00492F50"/>
    <w:rPr>
      <w:vertAlign w:val="superscript"/>
    </w:rPr>
  </w:style>
  <w:style w:type="paragraph" w:styleId="BodyTextIndent">
    <w:name w:val="Body Text Indent"/>
    <w:basedOn w:val="Normal"/>
    <w:link w:val="BodyTextIndentChar"/>
    <w:rsid w:val="00492F50"/>
    <w:pPr>
      <w:autoSpaceDE w:val="0"/>
      <w:autoSpaceDN w:val="0"/>
      <w:spacing w:before="60" w:after="60" w:line="460" w:lineRule="atLeast"/>
    </w:pPr>
    <w:rPr>
      <w:rFonts w:ascii=".VnTime" w:eastAsia="Times New Roman" w:hAnsi=".VnTime" w:cs=".VnTime"/>
      <w:i/>
      <w:iCs/>
      <w:sz w:val="24"/>
      <w:szCs w:val="24"/>
      <w:lang w:val="pt-BR"/>
    </w:rPr>
  </w:style>
  <w:style w:type="character" w:customStyle="1" w:styleId="BodyTextIndentChar">
    <w:name w:val="Body Text Indent Char"/>
    <w:basedOn w:val="DefaultParagraphFont"/>
    <w:link w:val="BodyTextIndent"/>
    <w:rsid w:val="00492F50"/>
    <w:rPr>
      <w:rFonts w:ascii=".VnTime" w:eastAsia="Times New Roman" w:hAnsi=".VnTime" w:cs=".VnTime"/>
      <w:i/>
      <w:iCs/>
      <w:sz w:val="24"/>
      <w:szCs w:val="24"/>
      <w:lang w:val="pt-BR"/>
    </w:rPr>
  </w:style>
  <w:style w:type="paragraph" w:styleId="BodyTextIndent2">
    <w:name w:val="Body Text Indent 2"/>
    <w:basedOn w:val="Normal"/>
    <w:link w:val="BodyTextIndent2Char"/>
    <w:rsid w:val="00492F50"/>
    <w:pPr>
      <w:autoSpaceDE w:val="0"/>
      <w:autoSpaceDN w:val="0"/>
      <w:spacing w:before="60" w:after="60" w:line="360" w:lineRule="exact"/>
      <w:ind w:left="720"/>
    </w:pPr>
    <w:rPr>
      <w:rFonts w:ascii=".VnTime" w:eastAsia="Times New Roman" w:hAnsi=".VnTime" w:cs=".VnTime"/>
      <w:sz w:val="28"/>
      <w:szCs w:val="28"/>
      <w:lang w:val="en-GB"/>
    </w:rPr>
  </w:style>
  <w:style w:type="character" w:customStyle="1" w:styleId="BodyTextIndent2Char">
    <w:name w:val="Body Text Indent 2 Char"/>
    <w:basedOn w:val="DefaultParagraphFont"/>
    <w:link w:val="BodyTextIndent2"/>
    <w:rsid w:val="00492F50"/>
    <w:rPr>
      <w:rFonts w:ascii=".VnTime" w:eastAsia="Times New Roman" w:hAnsi=".VnTime" w:cs=".VnTime"/>
      <w:sz w:val="28"/>
      <w:szCs w:val="28"/>
      <w:lang w:val="en-GB"/>
    </w:rPr>
  </w:style>
  <w:style w:type="paragraph" w:styleId="Subtitle">
    <w:name w:val="Subtitle"/>
    <w:basedOn w:val="Normal"/>
    <w:link w:val="SubtitleChar"/>
    <w:qFormat/>
    <w:rsid w:val="00492F50"/>
    <w:pPr>
      <w:autoSpaceDE w:val="0"/>
      <w:autoSpaceDN w:val="0"/>
      <w:spacing w:after="120" w:line="400" w:lineRule="exact"/>
      <w:jc w:val="center"/>
    </w:pPr>
    <w:rPr>
      <w:rFonts w:ascii=".VnTimeH" w:eastAsia="Times New Roman" w:hAnsi=".VnTimeH" w:cs=".VnTimeH"/>
      <w:b/>
      <w:bCs/>
      <w:sz w:val="32"/>
      <w:szCs w:val="32"/>
      <w:lang w:val="en-GB"/>
    </w:rPr>
  </w:style>
  <w:style w:type="character" w:customStyle="1" w:styleId="SubtitleChar">
    <w:name w:val="Subtitle Char"/>
    <w:basedOn w:val="DefaultParagraphFont"/>
    <w:link w:val="Subtitle"/>
    <w:rsid w:val="00492F50"/>
    <w:rPr>
      <w:rFonts w:ascii=".VnTimeH" w:eastAsia="Times New Roman" w:hAnsi=".VnTimeH" w:cs=".VnTimeH"/>
      <w:b/>
      <w:bCs/>
      <w:sz w:val="32"/>
      <w:szCs w:val="32"/>
      <w:lang w:val="en-GB"/>
    </w:rPr>
  </w:style>
  <w:style w:type="paragraph" w:styleId="Caption">
    <w:name w:val="caption"/>
    <w:basedOn w:val="Normal"/>
    <w:next w:val="Normal"/>
    <w:rsid w:val="00492F50"/>
    <w:pPr>
      <w:autoSpaceDE w:val="0"/>
      <w:autoSpaceDN w:val="0"/>
      <w:spacing w:before="200" w:after="100" w:line="360" w:lineRule="auto"/>
    </w:pPr>
    <w:rPr>
      <w:rFonts w:ascii=".VnTime" w:eastAsia="Times New Roman" w:hAnsi=".VnTime" w:cs=".VnTime"/>
      <w:b/>
      <w:bCs/>
      <w:i/>
      <w:iCs/>
      <w:sz w:val="28"/>
      <w:szCs w:val="28"/>
      <w:lang w:val="en-GB"/>
    </w:rPr>
  </w:style>
  <w:style w:type="paragraph" w:styleId="BodyText31">
    <w:name w:val="Body Text 3"/>
    <w:basedOn w:val="Normal"/>
    <w:link w:val="BodyText3Char"/>
    <w:rsid w:val="00492F50"/>
    <w:pPr>
      <w:autoSpaceDE w:val="0"/>
      <w:autoSpaceDN w:val="0"/>
      <w:spacing w:before="60" w:after="60" w:line="300" w:lineRule="exact"/>
    </w:pPr>
    <w:rPr>
      <w:rFonts w:ascii=".VnArial" w:eastAsia="Times New Roman" w:hAnsi=".VnArial" w:cs=".VnArial"/>
      <w:lang w:val="en-GB"/>
    </w:rPr>
  </w:style>
  <w:style w:type="character" w:customStyle="1" w:styleId="BodyText3Char">
    <w:name w:val="Body Text 3 Char"/>
    <w:basedOn w:val="DefaultParagraphFont"/>
    <w:link w:val="BodyText31"/>
    <w:rsid w:val="00492F50"/>
    <w:rPr>
      <w:rFonts w:ascii=".VnArial" w:eastAsia="Times New Roman" w:hAnsi=".VnArial" w:cs=".VnArial"/>
      <w:sz w:val="26"/>
      <w:szCs w:val="26"/>
      <w:lang w:val="en-GB"/>
    </w:rPr>
  </w:style>
  <w:style w:type="paragraph" w:customStyle="1" w:styleId="mc">
    <w:name w:val="mc"/>
    <w:basedOn w:val="Normal"/>
    <w:rsid w:val="00492F50"/>
    <w:pPr>
      <w:autoSpaceDE w:val="0"/>
      <w:autoSpaceDN w:val="0"/>
      <w:spacing w:before="60" w:after="60" w:line="360" w:lineRule="auto"/>
      <w:ind w:left="1701" w:hanging="1275"/>
    </w:pPr>
    <w:rPr>
      <w:rFonts w:ascii=".VnTime" w:eastAsia="Times New Roman" w:hAnsi=".VnTime" w:cs=".VnTime"/>
      <w:i/>
      <w:iCs/>
      <w:sz w:val="28"/>
      <w:szCs w:val="28"/>
      <w:lang w:val="vi-VN"/>
    </w:rPr>
  </w:style>
  <w:style w:type="paragraph" w:customStyle="1" w:styleId="MD">
    <w:name w:val="_MD"/>
    <w:basedOn w:val="Normal"/>
    <w:rsid w:val="00492F50"/>
    <w:pPr>
      <w:autoSpaceDE w:val="0"/>
      <w:autoSpaceDN w:val="0"/>
      <w:spacing w:before="60" w:after="60" w:line="360" w:lineRule="auto"/>
      <w:ind w:left="426" w:hanging="426"/>
    </w:pPr>
    <w:rPr>
      <w:rFonts w:ascii=".VnTime" w:eastAsia="Times New Roman" w:hAnsi=".VnTime" w:cs=".VnTime"/>
      <w:sz w:val="28"/>
      <w:szCs w:val="28"/>
      <w:lang w:val="vi-VN"/>
    </w:rPr>
  </w:style>
  <w:style w:type="character" w:styleId="PageNumber">
    <w:name w:val="page number"/>
    <w:basedOn w:val="DefaultParagraphFont"/>
    <w:rsid w:val="00492F50"/>
  </w:style>
  <w:style w:type="paragraph" w:styleId="TOC3">
    <w:name w:val="toc 3"/>
    <w:basedOn w:val="Normal"/>
    <w:next w:val="Normal"/>
    <w:autoRedefine/>
    <w:uiPriority w:val="39"/>
    <w:rsid w:val="00492F50"/>
    <w:pPr>
      <w:tabs>
        <w:tab w:val="right" w:leader="dot" w:pos="9062"/>
      </w:tabs>
      <w:spacing w:beforeLines="40" w:before="96" w:afterLines="40" w:after="96" w:line="340" w:lineRule="exact"/>
      <w:ind w:firstLine="567"/>
    </w:pPr>
    <w:rPr>
      <w:rFonts w:eastAsia="Times New Roman"/>
      <w:b/>
      <w:bCs/>
      <w:noProof/>
      <w:lang w:val="de-DE"/>
    </w:rPr>
  </w:style>
  <w:style w:type="paragraph" w:styleId="EndnoteText">
    <w:name w:val="endnote text"/>
    <w:basedOn w:val="Normal"/>
    <w:link w:val="EndnoteTextChar"/>
    <w:semiHidden/>
    <w:rsid w:val="00492F50"/>
    <w:pPr>
      <w:spacing w:before="60" w:after="60" w:line="360" w:lineRule="exact"/>
    </w:pPr>
    <w:rPr>
      <w:rFonts w:ascii="Arial" w:eastAsia="Times New Roman" w:hAnsi="Arial" w:cs="Arial"/>
      <w:sz w:val="20"/>
      <w:szCs w:val="20"/>
      <w:lang w:val="en-GB"/>
    </w:rPr>
  </w:style>
  <w:style w:type="character" w:customStyle="1" w:styleId="EndnoteTextChar">
    <w:name w:val="Endnote Text Char"/>
    <w:basedOn w:val="DefaultParagraphFont"/>
    <w:link w:val="EndnoteText"/>
    <w:semiHidden/>
    <w:rsid w:val="00492F50"/>
    <w:rPr>
      <w:rFonts w:ascii="Arial" w:eastAsia="Times New Roman" w:hAnsi="Arial" w:cs="Arial"/>
      <w:sz w:val="20"/>
      <w:szCs w:val="20"/>
      <w:lang w:val="en-GB"/>
    </w:rPr>
  </w:style>
  <w:style w:type="character" w:styleId="EndnoteReference">
    <w:name w:val="endnote reference"/>
    <w:semiHidden/>
    <w:rsid w:val="00492F50"/>
    <w:rPr>
      <w:vertAlign w:val="superscript"/>
    </w:rPr>
  </w:style>
  <w:style w:type="character" w:styleId="FollowedHyperlink">
    <w:name w:val="FollowedHyperlink"/>
    <w:rsid w:val="00492F50"/>
    <w:rPr>
      <w:color w:val="800080"/>
      <w:u w:val="single"/>
    </w:rPr>
  </w:style>
  <w:style w:type="numbering" w:customStyle="1" w:styleId="NoList1">
    <w:name w:val="No List1"/>
    <w:next w:val="NoList"/>
    <w:uiPriority w:val="99"/>
    <w:semiHidden/>
    <w:rsid w:val="00492F50"/>
  </w:style>
  <w:style w:type="paragraph" w:customStyle="1" w:styleId="Char">
    <w:name w:val="Char"/>
    <w:basedOn w:val="Normal"/>
    <w:rsid w:val="00492F50"/>
    <w:pPr>
      <w:spacing w:before="60" w:after="160" w:line="240" w:lineRule="exact"/>
    </w:pPr>
    <w:rPr>
      <w:rFonts w:ascii="Verdana" w:eastAsia="Times New Roman" w:hAnsi="Verdana"/>
      <w:sz w:val="20"/>
      <w:szCs w:val="20"/>
    </w:rPr>
  </w:style>
  <w:style w:type="paragraph" w:styleId="BodyText2">
    <w:name w:val="Body Text 2"/>
    <w:basedOn w:val="Normal"/>
    <w:link w:val="BodyText2Char"/>
    <w:rsid w:val="00492F50"/>
    <w:pPr>
      <w:spacing w:before="60" w:after="60" w:line="360" w:lineRule="exact"/>
    </w:pPr>
    <w:rPr>
      <w:rFonts w:ascii=".VnTime" w:eastAsia="Times New Roman" w:hAnsi=".VnTime"/>
      <w:b/>
      <w:sz w:val="28"/>
      <w:szCs w:val="20"/>
      <w:lang w:val="x-none" w:eastAsia="x-none"/>
    </w:rPr>
  </w:style>
  <w:style w:type="character" w:customStyle="1" w:styleId="BodyText2Char">
    <w:name w:val="Body Text 2 Char"/>
    <w:basedOn w:val="DefaultParagraphFont"/>
    <w:link w:val="BodyText2"/>
    <w:rsid w:val="00492F50"/>
    <w:rPr>
      <w:rFonts w:ascii=".VnTime" w:eastAsia="Times New Roman" w:hAnsi=".VnTime" w:cs="Times New Roman"/>
      <w:b/>
      <w:sz w:val="28"/>
      <w:szCs w:val="20"/>
      <w:lang w:val="x-none" w:eastAsia="x-none"/>
    </w:rPr>
  </w:style>
  <w:style w:type="paragraph" w:styleId="Revision">
    <w:name w:val="Revision"/>
    <w:hidden/>
    <w:uiPriority w:val="99"/>
    <w:semiHidden/>
    <w:rsid w:val="00492F50"/>
    <w:pPr>
      <w:spacing w:before="60" w:after="60" w:line="360" w:lineRule="exact"/>
      <w:jc w:val="both"/>
    </w:pPr>
    <w:rPr>
      <w:rFonts w:ascii=".VnTime" w:eastAsia="Times New Roman" w:hAnsi=".VnTime" w:cs=".VnTime"/>
      <w:sz w:val="28"/>
      <w:szCs w:val="28"/>
      <w:lang w:val="en-GB"/>
    </w:rPr>
  </w:style>
  <w:style w:type="paragraph" w:customStyle="1" w:styleId="Body">
    <w:name w:val="Body"/>
    <w:basedOn w:val="Normal"/>
    <w:uiPriority w:val="1"/>
    <w:qFormat/>
    <w:rsid w:val="00492F50"/>
    <w:pPr>
      <w:widowControl w:val="0"/>
    </w:pPr>
    <w:rPr>
      <w:rFonts w:ascii="Arial" w:eastAsia="Arial" w:hAnsi="Arial"/>
      <w:sz w:val="24"/>
      <w:szCs w:val="24"/>
    </w:rPr>
  </w:style>
  <w:style w:type="paragraph" w:customStyle="1" w:styleId="sao">
    <w:name w:val="sao"/>
    <w:basedOn w:val="Normal"/>
    <w:uiPriority w:val="99"/>
    <w:qFormat/>
    <w:rsid w:val="00492F50"/>
    <w:pPr>
      <w:autoSpaceDE w:val="0"/>
      <w:autoSpaceDN w:val="0"/>
      <w:adjustRightInd w:val="0"/>
      <w:spacing w:before="80"/>
      <w:ind w:left="425"/>
    </w:pPr>
    <w:rPr>
      <w:rFonts w:eastAsia="MS Mincho"/>
      <w:sz w:val="24"/>
      <w:szCs w:val="24"/>
      <w:lang w:eastAsia="ja-JP"/>
    </w:rPr>
  </w:style>
  <w:style w:type="table" w:styleId="MediumGrid3-Accent1">
    <w:name w:val="Medium Grid 3 Accent 1"/>
    <w:basedOn w:val="TableNormal"/>
    <w:uiPriority w:val="69"/>
    <w:rsid w:val="00492F50"/>
    <w:pPr>
      <w:spacing w:after="0" w:line="240" w:lineRule="auto"/>
    </w:pPr>
    <w:rPr>
      <w:rFonts w:ascii="Times New Roman" w:eastAsia="Calibri" w:hAnsi="Times New Roman" w:cs="Times New Roman"/>
      <w:sz w:val="26"/>
      <w:lang w:val="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NoSpacingChar">
    <w:name w:val="No Spacing Char"/>
    <w:link w:val="NoSpacing"/>
    <w:uiPriority w:val="1"/>
    <w:locked/>
    <w:rsid w:val="00492F50"/>
    <w:rPr>
      <w:rFonts w:ascii="PMingLiU" w:eastAsia="PMingLiU" w:hAnsi="PMingLiU"/>
      <w:sz w:val="24"/>
      <w:szCs w:val="24"/>
      <w:lang w:eastAsia="zh-TW"/>
    </w:rPr>
  </w:style>
  <w:style w:type="paragraph" w:styleId="NoSpacing">
    <w:name w:val="No Spacing"/>
    <w:link w:val="NoSpacingChar"/>
    <w:uiPriority w:val="1"/>
    <w:qFormat/>
    <w:rsid w:val="00492F50"/>
    <w:pPr>
      <w:spacing w:after="0" w:line="240" w:lineRule="auto"/>
    </w:pPr>
    <w:rPr>
      <w:rFonts w:ascii="PMingLiU" w:eastAsia="PMingLiU" w:hAnsi="PMingLiU"/>
      <w:sz w:val="24"/>
      <w:szCs w:val="24"/>
      <w:lang w:eastAsia="zh-TW"/>
    </w:rPr>
  </w:style>
  <w:style w:type="character" w:customStyle="1" w:styleId="alt-edited">
    <w:name w:val="alt-edited"/>
    <w:basedOn w:val="DefaultParagraphFont"/>
    <w:rsid w:val="00492F50"/>
  </w:style>
  <w:style w:type="paragraph" w:customStyle="1" w:styleId="font5">
    <w:name w:val="font5"/>
    <w:basedOn w:val="Normal"/>
    <w:rsid w:val="00492F50"/>
    <w:pPr>
      <w:spacing w:before="100" w:beforeAutospacing="1" w:after="100" w:afterAutospacing="1"/>
    </w:pPr>
    <w:rPr>
      <w:rFonts w:eastAsia="Times New Roman"/>
      <w:color w:val="000000"/>
    </w:rPr>
  </w:style>
  <w:style w:type="paragraph" w:customStyle="1" w:styleId="font6">
    <w:name w:val="font6"/>
    <w:basedOn w:val="Normal"/>
    <w:rsid w:val="00492F50"/>
    <w:pPr>
      <w:spacing w:before="100" w:beforeAutospacing="1" w:after="100" w:afterAutospacing="1"/>
    </w:pPr>
    <w:rPr>
      <w:rFonts w:eastAsia="Times New Roman"/>
      <w:color w:val="FF0000"/>
    </w:rPr>
  </w:style>
  <w:style w:type="paragraph" w:customStyle="1" w:styleId="xl65">
    <w:name w:val="xl65"/>
    <w:basedOn w:val="Normal"/>
    <w:rsid w:val="00492F5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b/>
      <w:bCs/>
    </w:rPr>
  </w:style>
  <w:style w:type="paragraph" w:customStyle="1" w:styleId="xl66">
    <w:name w:val="xl66"/>
    <w:basedOn w:val="Normal"/>
    <w:rsid w:val="00492F5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b/>
      <w:bCs/>
    </w:rPr>
  </w:style>
  <w:style w:type="paragraph" w:customStyle="1" w:styleId="xl67">
    <w:name w:val="xl67"/>
    <w:basedOn w:val="Normal"/>
    <w:rsid w:val="00492F5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rPr>
  </w:style>
  <w:style w:type="paragraph" w:customStyle="1" w:styleId="xl68">
    <w:name w:val="xl68"/>
    <w:basedOn w:val="Normal"/>
    <w:rsid w:val="00492F5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olor w:val="000000"/>
    </w:rPr>
  </w:style>
  <w:style w:type="paragraph" w:customStyle="1" w:styleId="xl69">
    <w:name w:val="xl69"/>
    <w:basedOn w:val="Normal"/>
    <w:rsid w:val="00492F5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rPr>
  </w:style>
  <w:style w:type="paragraph" w:customStyle="1" w:styleId="xl70">
    <w:name w:val="xl70"/>
    <w:basedOn w:val="Normal"/>
    <w:rsid w:val="00492F5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b/>
      <w:bCs/>
      <w:color w:val="000000"/>
    </w:rPr>
  </w:style>
  <w:style w:type="paragraph" w:customStyle="1" w:styleId="xl71">
    <w:name w:val="xl71"/>
    <w:basedOn w:val="Normal"/>
    <w:rsid w:val="00492F5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000000"/>
    </w:rPr>
  </w:style>
  <w:style w:type="paragraph" w:customStyle="1" w:styleId="xl72">
    <w:name w:val="xl72"/>
    <w:basedOn w:val="Normal"/>
    <w:rsid w:val="00492F5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b/>
      <w:bCs/>
    </w:rPr>
  </w:style>
  <w:style w:type="paragraph" w:customStyle="1" w:styleId="xl73">
    <w:name w:val="xl73"/>
    <w:basedOn w:val="Normal"/>
    <w:rsid w:val="00492F50"/>
    <w:pPr>
      <w:spacing w:before="100" w:beforeAutospacing="1" w:after="100" w:afterAutospacing="1"/>
      <w:jc w:val="center"/>
      <w:textAlignment w:val="center"/>
    </w:pPr>
    <w:rPr>
      <w:rFonts w:eastAsia="Times New Roman"/>
      <w:b/>
      <w:bCs/>
      <w:sz w:val="20"/>
      <w:szCs w:val="20"/>
    </w:rPr>
  </w:style>
  <w:style w:type="paragraph" w:styleId="PlainText">
    <w:name w:val="Plain Text"/>
    <w:basedOn w:val="Normal"/>
    <w:link w:val="PlainTextChar"/>
    <w:uiPriority w:val="99"/>
    <w:unhideWhenUsed/>
    <w:rsid w:val="00492F50"/>
    <w:rPr>
      <w:rFonts w:ascii="Consolas" w:hAnsi="Consolas"/>
      <w:sz w:val="21"/>
      <w:szCs w:val="21"/>
      <w:lang w:eastAsia="ja-JP"/>
    </w:rPr>
  </w:style>
  <w:style w:type="character" w:customStyle="1" w:styleId="PlainTextChar">
    <w:name w:val="Plain Text Char"/>
    <w:basedOn w:val="DefaultParagraphFont"/>
    <w:link w:val="PlainText"/>
    <w:uiPriority w:val="99"/>
    <w:rsid w:val="00492F50"/>
    <w:rPr>
      <w:rFonts w:ascii="Consolas" w:eastAsia="Calibri" w:hAnsi="Consolas" w:cs="Times New Roman"/>
      <w:sz w:val="21"/>
      <w:szCs w:val="21"/>
      <w:lang w:eastAsia="ja-JP"/>
    </w:rPr>
  </w:style>
  <w:style w:type="character" w:customStyle="1" w:styleId="Style1Char">
    <w:name w:val="Style1 Char"/>
    <w:link w:val="Style1"/>
    <w:locked/>
    <w:rsid w:val="00492F50"/>
    <w:rPr>
      <w:rFonts w:cs=".VnTime"/>
      <w:b/>
      <w:i/>
      <w:sz w:val="26"/>
      <w:lang w:val="en-GB"/>
    </w:rPr>
  </w:style>
  <w:style w:type="paragraph" w:customStyle="1" w:styleId="Style1">
    <w:name w:val="Style1"/>
    <w:basedOn w:val="CommentText"/>
    <w:link w:val="Style1Char"/>
    <w:qFormat/>
    <w:rsid w:val="00492F50"/>
    <w:pPr>
      <w:autoSpaceDE w:val="0"/>
      <w:autoSpaceDN w:val="0"/>
      <w:jc w:val="left"/>
    </w:pPr>
    <w:rPr>
      <w:rFonts w:asciiTheme="minorHAnsi" w:eastAsiaTheme="minorHAnsi" w:hAnsiTheme="minorHAnsi" w:cs=".VnTime"/>
      <w:b/>
      <w:i/>
      <w:sz w:val="26"/>
      <w:szCs w:val="22"/>
      <w:lang w:val="en-GB"/>
    </w:rPr>
  </w:style>
  <w:style w:type="paragraph" w:customStyle="1" w:styleId="xl74">
    <w:name w:val="xl74"/>
    <w:basedOn w:val="Normal"/>
    <w:rsid w:val="00492F5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b/>
      <w:bCs/>
      <w:sz w:val="24"/>
      <w:szCs w:val="24"/>
    </w:rPr>
  </w:style>
  <w:style w:type="paragraph" w:customStyle="1" w:styleId="xl75">
    <w:name w:val="xl75"/>
    <w:basedOn w:val="Normal"/>
    <w:rsid w:val="00492F5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76">
    <w:name w:val="xl76"/>
    <w:basedOn w:val="Normal"/>
    <w:rsid w:val="00492F50"/>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jc w:val="center"/>
    </w:pPr>
    <w:rPr>
      <w:rFonts w:eastAsia="Times New Roman"/>
      <w:b/>
      <w:bCs/>
      <w:sz w:val="24"/>
      <w:szCs w:val="24"/>
    </w:rPr>
  </w:style>
  <w:style w:type="paragraph" w:customStyle="1" w:styleId="xl77">
    <w:name w:val="xl77"/>
    <w:basedOn w:val="Normal"/>
    <w:rsid w:val="00492F50"/>
    <w:pPr>
      <w:spacing w:before="100" w:beforeAutospacing="1" w:after="100" w:afterAutospacing="1"/>
      <w:jc w:val="center"/>
    </w:pPr>
    <w:rPr>
      <w:rFonts w:eastAsia="Times New Roman"/>
      <w:b/>
      <w:bCs/>
      <w:sz w:val="24"/>
      <w:szCs w:val="24"/>
    </w:rPr>
  </w:style>
  <w:style w:type="paragraph" w:customStyle="1" w:styleId="xl78">
    <w:name w:val="xl78"/>
    <w:basedOn w:val="Normal"/>
    <w:rsid w:val="00492F5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eastAsia="Times New Roman"/>
      <w:sz w:val="24"/>
      <w:szCs w:val="24"/>
    </w:rPr>
  </w:style>
  <w:style w:type="paragraph" w:customStyle="1" w:styleId="xl79">
    <w:name w:val="xl79"/>
    <w:basedOn w:val="Normal"/>
    <w:rsid w:val="00492F50"/>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jc w:val="center"/>
      <w:textAlignment w:val="center"/>
    </w:pPr>
    <w:rPr>
      <w:rFonts w:eastAsia="Times New Roman"/>
      <w:b/>
      <w:bCs/>
      <w:sz w:val="24"/>
      <w:szCs w:val="24"/>
    </w:rPr>
  </w:style>
  <w:style w:type="paragraph" w:customStyle="1" w:styleId="xl80">
    <w:name w:val="xl80"/>
    <w:basedOn w:val="Normal"/>
    <w:rsid w:val="00492F50"/>
    <w:pPr>
      <w:spacing w:before="100" w:beforeAutospacing="1" w:after="100" w:afterAutospacing="1"/>
      <w:textAlignment w:val="center"/>
    </w:pPr>
    <w:rPr>
      <w:rFonts w:eastAsia="Times New Roman"/>
      <w:sz w:val="24"/>
      <w:szCs w:val="24"/>
    </w:rPr>
  </w:style>
  <w:style w:type="paragraph" w:customStyle="1" w:styleId="xl81">
    <w:name w:val="xl81"/>
    <w:basedOn w:val="Normal"/>
    <w:rsid w:val="00492F50"/>
    <w:pPr>
      <w:pBdr>
        <w:top w:val="single" w:sz="4" w:space="0" w:color="auto"/>
        <w:left w:val="single" w:sz="4" w:space="0" w:color="auto"/>
        <w:right w:val="single" w:sz="4" w:space="0" w:color="auto"/>
      </w:pBdr>
      <w:spacing w:before="100" w:beforeAutospacing="1" w:after="100" w:afterAutospacing="1"/>
      <w:jc w:val="center"/>
      <w:textAlignment w:val="center"/>
    </w:pPr>
    <w:rPr>
      <w:rFonts w:eastAsia="Times New Roman"/>
      <w:b/>
      <w:bCs/>
      <w:sz w:val="24"/>
      <w:szCs w:val="24"/>
    </w:rPr>
  </w:style>
  <w:style w:type="paragraph" w:customStyle="1" w:styleId="xl82">
    <w:name w:val="xl82"/>
    <w:basedOn w:val="Normal"/>
    <w:rsid w:val="00492F50"/>
    <w:pPr>
      <w:pBdr>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b/>
      <w:bCs/>
      <w:sz w:val="24"/>
      <w:szCs w:val="24"/>
    </w:rPr>
  </w:style>
  <w:style w:type="paragraph" w:customStyle="1" w:styleId="xl83">
    <w:name w:val="xl83"/>
    <w:basedOn w:val="Normal"/>
    <w:rsid w:val="00492F50"/>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b/>
      <w:bCs/>
      <w:sz w:val="24"/>
      <w:szCs w:val="24"/>
    </w:rPr>
  </w:style>
  <w:style w:type="paragraph" w:customStyle="1" w:styleId="xl84">
    <w:name w:val="xl84"/>
    <w:basedOn w:val="Normal"/>
    <w:rsid w:val="00492F50"/>
    <w:pPr>
      <w:pBdr>
        <w:top w:val="single" w:sz="4" w:space="0" w:color="auto"/>
        <w:bottom w:val="single" w:sz="4" w:space="0" w:color="auto"/>
      </w:pBdr>
      <w:spacing w:before="100" w:beforeAutospacing="1" w:after="100" w:afterAutospacing="1"/>
      <w:jc w:val="center"/>
      <w:textAlignment w:val="center"/>
    </w:pPr>
    <w:rPr>
      <w:rFonts w:eastAsia="Times New Roman"/>
      <w:b/>
      <w:bCs/>
      <w:sz w:val="24"/>
      <w:szCs w:val="24"/>
    </w:rPr>
  </w:style>
  <w:style w:type="paragraph" w:customStyle="1" w:styleId="xl85">
    <w:name w:val="xl85"/>
    <w:basedOn w:val="Normal"/>
    <w:rsid w:val="00492F50"/>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b/>
      <w:bCs/>
      <w:sz w:val="24"/>
      <w:szCs w:val="24"/>
    </w:rPr>
  </w:style>
  <w:style w:type="character" w:customStyle="1" w:styleId="fontstyle21">
    <w:name w:val="fontstyle21"/>
    <w:rsid w:val="00492F50"/>
    <w:rPr>
      <w:rFonts w:ascii="TimesNewRomanPS-BoldItalicMT" w:hAnsi="TimesNewRomanPS-BoldItalicMT" w:hint="default"/>
      <w:b/>
      <w:bCs/>
      <w:i/>
      <w:iCs/>
      <w:color w:val="000000"/>
      <w:sz w:val="26"/>
      <w:szCs w:val="26"/>
    </w:rPr>
  </w:style>
  <w:style w:type="paragraph" w:styleId="TOCHeading">
    <w:name w:val="TOC Heading"/>
    <w:basedOn w:val="Heading1"/>
    <w:next w:val="Normal"/>
    <w:uiPriority w:val="39"/>
    <w:unhideWhenUsed/>
    <w:qFormat/>
    <w:rsid w:val="00492F50"/>
    <w:pPr>
      <w:keepLines/>
      <w:autoSpaceDE/>
      <w:autoSpaceDN/>
      <w:spacing w:before="240" w:line="259" w:lineRule="auto"/>
      <w:jc w:val="left"/>
      <w:outlineLvl w:val="9"/>
    </w:pPr>
    <w:rPr>
      <w:rFonts w:ascii="Calibri Light" w:hAnsi="Calibri Light" w:cs="Times New Roman"/>
      <w:b w:val="0"/>
      <w:bCs w:val="0"/>
      <w:color w:val="2E74B5"/>
      <w:sz w:val="32"/>
      <w:szCs w:val="32"/>
      <w:lang w:val="en-US"/>
    </w:rPr>
  </w:style>
  <w:style w:type="paragraph" w:styleId="TOC1">
    <w:name w:val="toc 1"/>
    <w:basedOn w:val="Normal"/>
    <w:next w:val="Normal"/>
    <w:autoRedefine/>
    <w:uiPriority w:val="39"/>
    <w:unhideWhenUsed/>
    <w:rsid w:val="00492F50"/>
    <w:pPr>
      <w:tabs>
        <w:tab w:val="right" w:leader="dot" w:pos="9062"/>
      </w:tabs>
      <w:spacing w:after="100"/>
      <w:ind w:firstLine="0"/>
    </w:pPr>
    <w:rPr>
      <w:bCs/>
      <w:noProof/>
      <w:lang w:val="en-GB"/>
    </w:rPr>
  </w:style>
  <w:style w:type="paragraph" w:styleId="TOC2">
    <w:name w:val="toc 2"/>
    <w:basedOn w:val="Normal"/>
    <w:next w:val="Normal"/>
    <w:autoRedefine/>
    <w:uiPriority w:val="39"/>
    <w:unhideWhenUsed/>
    <w:rsid w:val="00492F50"/>
    <w:pPr>
      <w:tabs>
        <w:tab w:val="right" w:leader="dot" w:pos="9062"/>
      </w:tabs>
      <w:spacing w:after="100"/>
      <w:ind w:left="261" w:firstLine="23"/>
    </w:pPr>
    <w:rPr>
      <w:noProof/>
      <w:lang w:val="da-DK" w:bidi="en-US"/>
    </w:rPr>
  </w:style>
  <w:style w:type="paragraph" w:styleId="TOC4">
    <w:name w:val="toc 4"/>
    <w:basedOn w:val="Normal"/>
    <w:next w:val="Normal"/>
    <w:autoRedefine/>
    <w:uiPriority w:val="39"/>
    <w:unhideWhenUsed/>
    <w:rsid w:val="00492F50"/>
    <w:pPr>
      <w:tabs>
        <w:tab w:val="right" w:leader="dot" w:pos="9062"/>
      </w:tabs>
      <w:spacing w:after="100" w:line="259" w:lineRule="auto"/>
    </w:pPr>
    <w:rPr>
      <w:rFonts w:eastAsia="Times New Roman"/>
      <w:iCs/>
      <w:noProof/>
      <w:shd w:val="clear" w:color="auto" w:fill="FFFFFF"/>
    </w:rPr>
  </w:style>
  <w:style w:type="paragraph" w:styleId="TOC5">
    <w:name w:val="toc 5"/>
    <w:basedOn w:val="Normal"/>
    <w:next w:val="Normal"/>
    <w:autoRedefine/>
    <w:uiPriority w:val="39"/>
    <w:unhideWhenUsed/>
    <w:rsid w:val="00492F50"/>
    <w:pPr>
      <w:spacing w:after="100" w:line="259" w:lineRule="auto"/>
      <w:ind w:left="880"/>
    </w:pPr>
    <w:rPr>
      <w:rFonts w:ascii="Calibri" w:eastAsia="Times New Roman" w:hAnsi="Calibri" w:cs="Arial"/>
      <w:sz w:val="22"/>
      <w:szCs w:val="22"/>
    </w:rPr>
  </w:style>
  <w:style w:type="paragraph" w:styleId="TOC6">
    <w:name w:val="toc 6"/>
    <w:basedOn w:val="Normal"/>
    <w:next w:val="Normal"/>
    <w:autoRedefine/>
    <w:uiPriority w:val="39"/>
    <w:unhideWhenUsed/>
    <w:rsid w:val="00492F50"/>
    <w:pPr>
      <w:spacing w:after="100" w:line="259" w:lineRule="auto"/>
      <w:ind w:left="1100"/>
    </w:pPr>
    <w:rPr>
      <w:rFonts w:ascii="Calibri" w:eastAsia="Times New Roman" w:hAnsi="Calibri" w:cs="Arial"/>
      <w:sz w:val="22"/>
      <w:szCs w:val="22"/>
    </w:rPr>
  </w:style>
  <w:style w:type="paragraph" w:styleId="TOC7">
    <w:name w:val="toc 7"/>
    <w:basedOn w:val="Normal"/>
    <w:next w:val="Normal"/>
    <w:autoRedefine/>
    <w:uiPriority w:val="39"/>
    <w:unhideWhenUsed/>
    <w:rsid w:val="00492F50"/>
    <w:pPr>
      <w:spacing w:after="100" w:line="259" w:lineRule="auto"/>
      <w:ind w:left="1320"/>
    </w:pPr>
    <w:rPr>
      <w:rFonts w:ascii="Calibri" w:eastAsia="Times New Roman" w:hAnsi="Calibri" w:cs="Arial"/>
      <w:sz w:val="22"/>
      <w:szCs w:val="22"/>
    </w:rPr>
  </w:style>
  <w:style w:type="paragraph" w:styleId="TOC8">
    <w:name w:val="toc 8"/>
    <w:basedOn w:val="Normal"/>
    <w:next w:val="Normal"/>
    <w:autoRedefine/>
    <w:uiPriority w:val="39"/>
    <w:unhideWhenUsed/>
    <w:rsid w:val="00492F50"/>
    <w:pPr>
      <w:spacing w:after="100" w:line="259" w:lineRule="auto"/>
      <w:ind w:left="1540"/>
    </w:pPr>
    <w:rPr>
      <w:rFonts w:ascii="Calibri" w:eastAsia="Times New Roman" w:hAnsi="Calibri" w:cs="Arial"/>
      <w:sz w:val="22"/>
      <w:szCs w:val="22"/>
    </w:rPr>
  </w:style>
  <w:style w:type="paragraph" w:styleId="TOC9">
    <w:name w:val="toc 9"/>
    <w:basedOn w:val="Normal"/>
    <w:next w:val="Normal"/>
    <w:autoRedefine/>
    <w:uiPriority w:val="39"/>
    <w:unhideWhenUsed/>
    <w:rsid w:val="00492F50"/>
    <w:pPr>
      <w:spacing w:after="100" w:line="259" w:lineRule="auto"/>
      <w:ind w:left="1760"/>
    </w:pPr>
    <w:rPr>
      <w:rFonts w:ascii="Calibri" w:eastAsia="Times New Roman" w:hAnsi="Calibri" w:cs="Arial"/>
      <w:sz w:val="22"/>
      <w:szCs w:val="22"/>
    </w:rPr>
  </w:style>
  <w:style w:type="paragraph" w:customStyle="1" w:styleId="L2">
    <w:name w:val="L2"/>
    <w:basedOn w:val="b-KhoanT"/>
    <w:rsid w:val="00492F50"/>
    <w:pPr>
      <w:spacing w:line="240" w:lineRule="auto"/>
      <w:ind w:firstLine="562"/>
      <w:outlineLvl w:val="0"/>
    </w:pPr>
    <w:rPr>
      <w:color w:val="auto"/>
      <w:szCs w:val="26"/>
      <w:lang w:val="sv-SE"/>
    </w:rPr>
  </w:style>
  <w:style w:type="paragraph" w:customStyle="1" w:styleId="Style2">
    <w:name w:val="Style2"/>
    <w:basedOn w:val="TOC2"/>
    <w:qFormat/>
    <w:rsid w:val="00492F50"/>
    <w:pPr>
      <w:ind w:left="0"/>
    </w:pPr>
  </w:style>
  <w:style w:type="paragraph" w:customStyle="1" w:styleId="A-Tiet">
    <w:name w:val="A-Tiet"/>
    <w:basedOn w:val="ListBullet"/>
    <w:rsid w:val="00492F50"/>
    <w:pPr>
      <w:numPr>
        <w:numId w:val="0"/>
      </w:numPr>
      <w:spacing w:after="120" w:line="320" w:lineRule="exact"/>
      <w:ind w:firstLine="567"/>
      <w:contextualSpacing w:val="0"/>
      <w:outlineLvl w:val="6"/>
    </w:pPr>
    <w:rPr>
      <w:szCs w:val="24"/>
    </w:rPr>
  </w:style>
  <w:style w:type="character" w:customStyle="1" w:styleId="Vnbnnidung2">
    <w:name w:val="Văn bản nội dung (2)_"/>
    <w:link w:val="Vnbnnidung20"/>
    <w:rsid w:val="00492F50"/>
    <w:rPr>
      <w:rFonts w:eastAsia="Times New Roman"/>
      <w:sz w:val="26"/>
      <w:szCs w:val="26"/>
      <w:shd w:val="clear" w:color="auto" w:fill="FFFFFF"/>
    </w:rPr>
  </w:style>
  <w:style w:type="character" w:customStyle="1" w:styleId="Vnbnnidung2Inm">
    <w:name w:val="Văn bản nội dung (2) + In đậm"/>
    <w:rsid w:val="00492F50"/>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Chthchbng3Inm">
    <w:name w:val="Chú thích bảng (3) + In đậm"/>
    <w:aliases w:val="Không in nghiêng"/>
    <w:rsid w:val="00492F50"/>
    <w:rPr>
      <w:rFonts w:ascii="Times New Roman" w:eastAsia="Times New Roman" w:hAnsi="Times New Roman" w:cs="Times New Roman"/>
      <w:b/>
      <w:bCs/>
      <w:i/>
      <w:iCs/>
      <w:smallCaps w:val="0"/>
      <w:strike w:val="0"/>
      <w:color w:val="000000"/>
      <w:spacing w:val="0"/>
      <w:w w:val="100"/>
      <w:position w:val="0"/>
      <w:sz w:val="26"/>
      <w:szCs w:val="26"/>
      <w:u w:val="none"/>
      <w:lang w:val="vi-VN" w:eastAsia="vi-VN" w:bidi="vi-VN"/>
    </w:rPr>
  </w:style>
  <w:style w:type="character" w:customStyle="1" w:styleId="Chthchbng3">
    <w:name w:val="Chú thích bảng (3)"/>
    <w:rsid w:val="00492F50"/>
    <w:rPr>
      <w:rFonts w:ascii="Times New Roman" w:eastAsia="Times New Roman" w:hAnsi="Times New Roman" w:cs="Times New Roman"/>
      <w:b w:val="0"/>
      <w:bCs w:val="0"/>
      <w:i/>
      <w:iCs/>
      <w:smallCaps w:val="0"/>
      <w:strike w:val="0"/>
      <w:color w:val="000000"/>
      <w:spacing w:val="0"/>
      <w:w w:val="100"/>
      <w:position w:val="0"/>
      <w:sz w:val="26"/>
      <w:szCs w:val="26"/>
      <w:u w:val="single"/>
      <w:lang w:val="vi-VN" w:eastAsia="vi-VN" w:bidi="vi-VN"/>
    </w:rPr>
  </w:style>
  <w:style w:type="paragraph" w:customStyle="1" w:styleId="Vnbnnidung20">
    <w:name w:val="Văn bản nội dung (2)"/>
    <w:basedOn w:val="Normal"/>
    <w:link w:val="Vnbnnidung2"/>
    <w:rsid w:val="00492F50"/>
    <w:pPr>
      <w:widowControl w:val="0"/>
      <w:shd w:val="clear" w:color="auto" w:fill="FFFFFF"/>
      <w:spacing w:before="7020" w:line="0" w:lineRule="atLeast"/>
      <w:ind w:hanging="1280"/>
      <w:jc w:val="center"/>
    </w:pPr>
    <w:rPr>
      <w:rFonts w:asciiTheme="minorHAnsi" w:eastAsia="Times New Roman" w:hAnsiTheme="minorHAnsi" w:cstheme="minorBidi"/>
    </w:rPr>
  </w:style>
  <w:style w:type="character" w:customStyle="1" w:styleId="UnresolvedMention">
    <w:name w:val="Unresolved Mention"/>
    <w:uiPriority w:val="99"/>
    <w:semiHidden/>
    <w:unhideWhenUsed/>
    <w:rsid w:val="00492F50"/>
    <w:rPr>
      <w:color w:val="605E5C"/>
      <w:shd w:val="clear" w:color="auto" w:fill="E1DFDD"/>
    </w:rPr>
  </w:style>
  <w:style w:type="numbering" w:customStyle="1" w:styleId="NoList2">
    <w:name w:val="No List2"/>
    <w:next w:val="NoList"/>
    <w:uiPriority w:val="99"/>
    <w:semiHidden/>
    <w:unhideWhenUsed/>
    <w:rsid w:val="00492F50"/>
  </w:style>
  <w:style w:type="table" w:customStyle="1" w:styleId="TableGrid2">
    <w:name w:val="Table Grid2"/>
    <w:basedOn w:val="TableNormal"/>
    <w:next w:val="TableGrid"/>
    <w:rsid w:val="00492F50"/>
    <w:pPr>
      <w:autoSpaceDE w:val="0"/>
      <w:autoSpaceDN w:val="0"/>
      <w:spacing w:after="0" w:line="240" w:lineRule="auto"/>
    </w:pPr>
    <w:rPr>
      <w:rFonts w:ascii=".VnTime" w:eastAsia="Times New Roman" w:hAnsi=".VnTime" w:cs=".VnTime"/>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semiHidden/>
    <w:rsid w:val="00492F50"/>
  </w:style>
  <w:style w:type="table" w:customStyle="1" w:styleId="MediumGrid3-Accent11">
    <w:name w:val="Medium Grid 3 - Accent 11"/>
    <w:basedOn w:val="TableNormal"/>
    <w:next w:val="MediumGrid3-Accent1"/>
    <w:uiPriority w:val="69"/>
    <w:rsid w:val="00492F50"/>
    <w:pPr>
      <w:spacing w:after="0" w:line="240" w:lineRule="auto"/>
    </w:pPr>
    <w:rPr>
      <w:rFonts w:ascii="Times New Roman" w:eastAsia="Calibri" w:hAnsi="Times New Roman" w:cs="Times New Roman"/>
      <w:sz w:val="26"/>
      <w:lang w:val="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styleId="PlaceholderText">
    <w:name w:val="Placeholder Text"/>
    <w:uiPriority w:val="99"/>
    <w:semiHidden/>
    <w:rsid w:val="00492F50"/>
    <w:rPr>
      <w:color w:val="808080"/>
    </w:rPr>
  </w:style>
  <w:style w:type="character" w:customStyle="1" w:styleId="apple-converted-space">
    <w:name w:val="apple-converted-space"/>
    <w:basedOn w:val="DefaultParagraphFont"/>
    <w:rsid w:val="00492F50"/>
  </w:style>
  <w:style w:type="paragraph" w:customStyle="1" w:styleId="Style14ptBoldRedBefore6pt">
    <w:name w:val="Style 14 pt Bold Red Before:  6 pt"/>
    <w:basedOn w:val="Normal"/>
    <w:rsid w:val="00492F50"/>
    <w:pPr>
      <w:spacing w:after="60"/>
      <w:ind w:firstLine="567"/>
    </w:pPr>
    <w:rPr>
      <w:rFonts w:eastAsia="Times New Roman"/>
      <w:b/>
      <w:bCs/>
      <w:noProof/>
      <w:color w:val="000080"/>
      <w:sz w:val="28"/>
      <w:szCs w:val="20"/>
    </w:rPr>
  </w:style>
  <w:style w:type="paragraph" w:customStyle="1" w:styleId="Style3">
    <w:name w:val="Style3"/>
    <w:basedOn w:val="Normal"/>
    <w:rsid w:val="00492F50"/>
    <w:pPr>
      <w:numPr>
        <w:numId w:val="22"/>
      </w:numPr>
      <w:tabs>
        <w:tab w:val="clear" w:pos="717"/>
      </w:tabs>
      <w:spacing w:before="0"/>
      <w:ind w:left="0" w:firstLine="0"/>
    </w:pPr>
    <w:rPr>
      <w:rFonts w:eastAsia="Times New Roman"/>
      <w:sz w:val="28"/>
      <w:szCs w:val="24"/>
    </w:rPr>
  </w:style>
  <w:style w:type="character" w:customStyle="1" w:styleId="HTMLPreformattedChar">
    <w:name w:val="HTML Preformatted Char"/>
    <w:link w:val="HTMLPreformatted"/>
    <w:rsid w:val="00492F50"/>
    <w:rPr>
      <w:rFonts w:ascii="Courier New" w:hAnsi="Courier New"/>
      <w:color w:val="000000"/>
    </w:rPr>
  </w:style>
  <w:style w:type="paragraph" w:styleId="HTMLPreformatted">
    <w:name w:val="HTML Preformatted"/>
    <w:basedOn w:val="Normal"/>
    <w:link w:val="HTMLPreformattedChar"/>
    <w:rsid w:val="00492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567"/>
    </w:pPr>
    <w:rPr>
      <w:rFonts w:ascii="Courier New" w:eastAsiaTheme="minorHAnsi" w:hAnsi="Courier New" w:cstheme="minorBidi"/>
      <w:color w:val="000000"/>
      <w:sz w:val="22"/>
      <w:szCs w:val="22"/>
    </w:rPr>
  </w:style>
  <w:style w:type="character" w:customStyle="1" w:styleId="HTMLPreformattedChar1">
    <w:name w:val="HTML Preformatted Char1"/>
    <w:basedOn w:val="DefaultParagraphFont"/>
    <w:rsid w:val="00492F50"/>
    <w:rPr>
      <w:rFonts w:ascii="Consolas" w:eastAsia="Calibri" w:hAnsi="Consolas" w:cs="Times New Roman"/>
      <w:sz w:val="20"/>
      <w:szCs w:val="20"/>
    </w:rPr>
  </w:style>
  <w:style w:type="paragraph" w:customStyle="1" w:styleId="pbody">
    <w:name w:val="pbody"/>
    <w:basedOn w:val="Normal"/>
    <w:rsid w:val="00492F50"/>
    <w:pPr>
      <w:spacing w:before="100" w:beforeAutospacing="1" w:after="100" w:afterAutospacing="1"/>
      <w:ind w:firstLine="567"/>
    </w:pPr>
    <w:rPr>
      <w:rFonts w:eastAsia="Times New Roman"/>
      <w:sz w:val="24"/>
      <w:szCs w:val="24"/>
    </w:rPr>
  </w:style>
  <w:style w:type="character" w:customStyle="1" w:styleId="Vnbnnidung">
    <w:name w:val="Văn bản nội dung"/>
    <w:rsid w:val="00492F50"/>
    <w:rPr>
      <w:rFonts w:ascii="Times New Roman" w:eastAsia="Times New Roman" w:hAnsi="Times New Roman" w:cs="Times New Roman"/>
      <w:b w:val="0"/>
      <w:bCs w:val="0"/>
      <w:i w:val="0"/>
      <w:iCs w:val="0"/>
      <w:smallCaps w:val="0"/>
      <w:strike w:val="0"/>
      <w:color w:val="000000"/>
      <w:spacing w:val="0"/>
      <w:w w:val="100"/>
      <w:position w:val="0"/>
      <w:sz w:val="23"/>
      <w:szCs w:val="23"/>
      <w:u w:val="none"/>
      <w:lang w:val="vi-VN"/>
    </w:rPr>
  </w:style>
  <w:style w:type="character" w:customStyle="1" w:styleId="Vnbnnidung12">
    <w:name w:val="Văn bản nội dung (12)_"/>
    <w:link w:val="Vnbnnidung120"/>
    <w:rsid w:val="00492F50"/>
    <w:rPr>
      <w:rFonts w:eastAsia="Times New Roman"/>
      <w:sz w:val="23"/>
      <w:szCs w:val="23"/>
      <w:shd w:val="clear" w:color="auto" w:fill="FFFFFF"/>
    </w:rPr>
  </w:style>
  <w:style w:type="paragraph" w:customStyle="1" w:styleId="Vnbnnidung120">
    <w:name w:val="Văn bản nội dung (12)"/>
    <w:basedOn w:val="Normal"/>
    <w:link w:val="Vnbnnidung12"/>
    <w:rsid w:val="00492F50"/>
    <w:pPr>
      <w:widowControl w:val="0"/>
      <w:shd w:val="clear" w:color="auto" w:fill="FFFFFF"/>
      <w:spacing w:before="0" w:line="418" w:lineRule="exact"/>
      <w:ind w:firstLine="680"/>
    </w:pPr>
    <w:rPr>
      <w:rFonts w:asciiTheme="minorHAnsi" w:eastAsia="Times New Roman" w:hAnsiTheme="minorHAnsi" w:cstheme="minorBidi"/>
      <w:sz w:val="23"/>
      <w:szCs w:val="23"/>
    </w:rPr>
  </w:style>
  <w:style w:type="character" w:customStyle="1" w:styleId="Vnbnnidung0">
    <w:name w:val="Văn b?n n?i dung_"/>
    <w:link w:val="Vnbnnidung1"/>
    <w:uiPriority w:val="99"/>
    <w:rsid w:val="00492F50"/>
    <w:rPr>
      <w:b/>
      <w:bCs/>
      <w:sz w:val="23"/>
      <w:szCs w:val="23"/>
      <w:shd w:val="clear" w:color="auto" w:fill="FFFFFF"/>
    </w:rPr>
  </w:style>
  <w:style w:type="paragraph" w:customStyle="1" w:styleId="Vnbnnidung1">
    <w:name w:val="Văn b?n n?i dung1"/>
    <w:basedOn w:val="Normal"/>
    <w:link w:val="Vnbnnidung0"/>
    <w:uiPriority w:val="99"/>
    <w:rsid w:val="00492F50"/>
    <w:pPr>
      <w:widowControl w:val="0"/>
      <w:shd w:val="clear" w:color="auto" w:fill="FFFFFF"/>
      <w:spacing w:before="300" w:after="6480" w:line="274" w:lineRule="exact"/>
      <w:ind w:firstLine="0"/>
      <w:jc w:val="center"/>
    </w:pPr>
    <w:rPr>
      <w:rFonts w:asciiTheme="minorHAnsi" w:eastAsiaTheme="minorHAnsi" w:hAnsiTheme="minorHAnsi" w:cstheme="minorBidi"/>
      <w:b/>
      <w:bCs/>
      <w:sz w:val="23"/>
      <w:szCs w:val="23"/>
    </w:rPr>
  </w:style>
  <w:style w:type="character" w:customStyle="1" w:styleId="Tiu2">
    <w:name w:val="Tiêu đ? #2_"/>
    <w:link w:val="Tiu20"/>
    <w:uiPriority w:val="99"/>
    <w:rsid w:val="00492F50"/>
    <w:rPr>
      <w:b/>
      <w:bCs/>
      <w:sz w:val="31"/>
      <w:szCs w:val="31"/>
      <w:shd w:val="clear" w:color="auto" w:fill="FFFFFF"/>
    </w:rPr>
  </w:style>
  <w:style w:type="paragraph" w:customStyle="1" w:styleId="Tiu20">
    <w:name w:val="Tiêu đ? #2"/>
    <w:basedOn w:val="Normal"/>
    <w:link w:val="Tiu2"/>
    <w:uiPriority w:val="99"/>
    <w:rsid w:val="00492F50"/>
    <w:pPr>
      <w:widowControl w:val="0"/>
      <w:shd w:val="clear" w:color="auto" w:fill="FFFFFF"/>
      <w:spacing w:before="0" w:line="240" w:lineRule="atLeast"/>
      <w:ind w:firstLine="0"/>
      <w:jc w:val="center"/>
      <w:outlineLvl w:val="1"/>
    </w:pPr>
    <w:rPr>
      <w:rFonts w:asciiTheme="minorHAnsi" w:eastAsiaTheme="minorHAnsi" w:hAnsiTheme="minorHAnsi" w:cstheme="minorBidi"/>
      <w:b/>
      <w:bCs/>
      <w:sz w:val="31"/>
      <w:szCs w:val="3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5890</Words>
  <Characters>33573</Characters>
  <Application>Microsoft Office Word</Application>
  <DocSecurity>0</DocSecurity>
  <Lines>279</Lines>
  <Paragraphs>78</Paragraphs>
  <ScaleCrop>false</ScaleCrop>
  <Company/>
  <LinksUpToDate>false</LinksUpToDate>
  <CharactersWithSpaces>39385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Huyen</dc:creator>
  <cp:keywords/>
  <dc:description/>
  <cp:lastModifiedBy>Ms Huyen</cp:lastModifiedBy>
  <cp:revision>1</cp:revision>
  <dcterms:created xsi:type="dcterms:W3CDTF">2025-03-21T07:40:00Z</dcterms:created>
  <dcterms:modified xsi:type="dcterms:W3CDTF">2025-03-21T07:41:00Z</dcterms:modified>
</cp:coreProperties>
</file>