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05B" w:rsidRPr="00726612" w:rsidRDefault="00FB705B" w:rsidP="00FB705B">
      <w:pPr>
        <w:pStyle w:val="Heading2"/>
        <w:rPr>
          <w:rFonts w:eastAsia="MS Mincho"/>
          <w:color w:val="000000"/>
        </w:rPr>
      </w:pPr>
      <w:bookmarkStart w:id="0" w:name="_Toc27817199"/>
      <w:bookmarkStart w:id="1" w:name="_Toc33621595"/>
      <w:proofErr w:type="spellStart"/>
      <w:r w:rsidRPr="00726612">
        <w:rPr>
          <w:color w:val="000000"/>
        </w:rPr>
        <w:t>Tiêu</w:t>
      </w:r>
      <w:proofErr w:type="spellEnd"/>
      <w:r w:rsidRPr="00726612">
        <w:rPr>
          <w:color w:val="000000"/>
        </w:rPr>
        <w:t xml:space="preserve"> </w:t>
      </w:r>
      <w:proofErr w:type="spellStart"/>
      <w:r w:rsidRPr="00726612">
        <w:rPr>
          <w:color w:val="000000"/>
        </w:rPr>
        <w:t>chuẩn</w:t>
      </w:r>
      <w:proofErr w:type="spellEnd"/>
      <w:r w:rsidRPr="00726612">
        <w:rPr>
          <w:color w:val="000000"/>
        </w:rPr>
        <w:t xml:space="preserve"> 5: </w:t>
      </w:r>
      <w:proofErr w:type="spellStart"/>
      <w:r w:rsidRPr="00726612">
        <w:rPr>
          <w:color w:val="000000"/>
        </w:rPr>
        <w:t>Các</w:t>
      </w:r>
      <w:proofErr w:type="spellEnd"/>
      <w:r w:rsidRPr="00726612">
        <w:rPr>
          <w:color w:val="000000"/>
        </w:rPr>
        <w:t xml:space="preserve"> </w:t>
      </w:r>
      <w:proofErr w:type="spellStart"/>
      <w:r w:rsidRPr="00726612">
        <w:rPr>
          <w:color w:val="000000"/>
        </w:rPr>
        <w:t>chính</w:t>
      </w:r>
      <w:proofErr w:type="spellEnd"/>
      <w:r w:rsidRPr="00726612">
        <w:rPr>
          <w:color w:val="000000"/>
        </w:rPr>
        <w:t xml:space="preserve"> </w:t>
      </w:r>
      <w:proofErr w:type="spellStart"/>
      <w:r w:rsidRPr="00726612">
        <w:rPr>
          <w:color w:val="000000"/>
        </w:rPr>
        <w:t>sách</w:t>
      </w:r>
      <w:proofErr w:type="spellEnd"/>
      <w:r w:rsidRPr="00726612">
        <w:rPr>
          <w:color w:val="000000"/>
        </w:rPr>
        <w:t xml:space="preserve"> </w:t>
      </w:r>
      <w:proofErr w:type="spellStart"/>
      <w:r w:rsidRPr="00726612">
        <w:rPr>
          <w:color w:val="000000"/>
        </w:rPr>
        <w:t>về</w:t>
      </w:r>
      <w:proofErr w:type="spellEnd"/>
      <w:r w:rsidRPr="00726612">
        <w:rPr>
          <w:color w:val="000000"/>
        </w:rPr>
        <w:t xml:space="preserve"> ĐT, NCKH </w:t>
      </w:r>
      <w:proofErr w:type="spellStart"/>
      <w:r w:rsidRPr="00726612">
        <w:rPr>
          <w:color w:val="000000"/>
        </w:rPr>
        <w:t>và</w:t>
      </w:r>
      <w:proofErr w:type="spellEnd"/>
      <w:r w:rsidRPr="00726612">
        <w:rPr>
          <w:color w:val="000000"/>
        </w:rPr>
        <w:t xml:space="preserve"> PVCĐ</w:t>
      </w:r>
      <w:bookmarkEnd w:id="0"/>
      <w:bookmarkEnd w:id="1"/>
    </w:p>
    <w:p w:rsidR="00FB705B" w:rsidRPr="00726612" w:rsidRDefault="00FB705B" w:rsidP="00FB705B">
      <w:pPr>
        <w:pStyle w:val="Heading3"/>
        <w:rPr>
          <w:color w:val="000000"/>
        </w:rPr>
      </w:pPr>
      <w:bookmarkStart w:id="2" w:name="_Toc10721269"/>
      <w:bookmarkStart w:id="3" w:name="_Toc14138509"/>
      <w:bookmarkStart w:id="4" w:name="_Toc27817200"/>
      <w:proofErr w:type="spellStart"/>
      <w:r w:rsidRPr="00726612">
        <w:rPr>
          <w:color w:val="000000"/>
        </w:rPr>
        <w:t>Tiêu</w:t>
      </w:r>
      <w:proofErr w:type="spellEnd"/>
      <w:r w:rsidRPr="00726612">
        <w:rPr>
          <w:color w:val="000000"/>
        </w:rPr>
        <w:t xml:space="preserve"> </w:t>
      </w:r>
      <w:proofErr w:type="spellStart"/>
      <w:r w:rsidRPr="00726612">
        <w:rPr>
          <w:color w:val="000000"/>
        </w:rPr>
        <w:t>chí</w:t>
      </w:r>
      <w:proofErr w:type="spellEnd"/>
      <w:r w:rsidRPr="00726612">
        <w:rPr>
          <w:color w:val="000000"/>
        </w:rPr>
        <w:t xml:space="preserve"> 5.1. </w:t>
      </w:r>
      <w:proofErr w:type="spellStart"/>
      <w:r w:rsidRPr="00726612">
        <w:rPr>
          <w:color w:val="000000"/>
        </w:rPr>
        <w:t>Có</w:t>
      </w:r>
      <w:proofErr w:type="spellEnd"/>
      <w:r w:rsidRPr="00726612">
        <w:rPr>
          <w:color w:val="000000"/>
        </w:rPr>
        <w:t xml:space="preserve"> </w:t>
      </w:r>
      <w:proofErr w:type="spellStart"/>
      <w:r w:rsidRPr="00726612">
        <w:rPr>
          <w:color w:val="000000"/>
        </w:rPr>
        <w:t>hệ</w:t>
      </w:r>
      <w:proofErr w:type="spellEnd"/>
      <w:r w:rsidRPr="00726612">
        <w:rPr>
          <w:color w:val="000000"/>
        </w:rPr>
        <w:t xml:space="preserve"> </w:t>
      </w:r>
      <w:proofErr w:type="spellStart"/>
      <w:r w:rsidRPr="00726612">
        <w:rPr>
          <w:color w:val="000000"/>
        </w:rPr>
        <w:t>thống</w:t>
      </w:r>
      <w:proofErr w:type="spellEnd"/>
      <w:r w:rsidRPr="00726612">
        <w:rPr>
          <w:color w:val="000000"/>
        </w:rPr>
        <w:t xml:space="preserve"> </w:t>
      </w:r>
      <w:proofErr w:type="spellStart"/>
      <w:r w:rsidRPr="00726612">
        <w:rPr>
          <w:color w:val="000000"/>
        </w:rPr>
        <w:t>để</w:t>
      </w:r>
      <w:proofErr w:type="spellEnd"/>
      <w:r w:rsidRPr="00726612">
        <w:rPr>
          <w:color w:val="000000"/>
        </w:rPr>
        <w:t xml:space="preserve"> </w:t>
      </w:r>
      <w:proofErr w:type="spellStart"/>
      <w:r w:rsidRPr="00726612">
        <w:rPr>
          <w:color w:val="000000"/>
        </w:rPr>
        <w:t>xây</w:t>
      </w:r>
      <w:proofErr w:type="spellEnd"/>
      <w:r w:rsidRPr="00726612">
        <w:rPr>
          <w:color w:val="000000"/>
        </w:rPr>
        <w:t xml:space="preserve"> </w:t>
      </w:r>
      <w:proofErr w:type="spellStart"/>
      <w:r w:rsidRPr="00726612">
        <w:rPr>
          <w:color w:val="000000"/>
        </w:rPr>
        <w:t>dựng</w:t>
      </w:r>
      <w:proofErr w:type="spellEnd"/>
      <w:r w:rsidRPr="00726612">
        <w:rPr>
          <w:color w:val="000000"/>
        </w:rPr>
        <w:t xml:space="preserve"> </w:t>
      </w:r>
      <w:proofErr w:type="spellStart"/>
      <w:r w:rsidRPr="00726612">
        <w:rPr>
          <w:color w:val="000000"/>
        </w:rPr>
        <w:t>các</w:t>
      </w:r>
      <w:proofErr w:type="spellEnd"/>
      <w:r w:rsidRPr="00726612">
        <w:rPr>
          <w:color w:val="000000"/>
        </w:rPr>
        <w:t xml:space="preserve"> </w:t>
      </w:r>
      <w:proofErr w:type="spellStart"/>
      <w:r w:rsidRPr="00726612">
        <w:rPr>
          <w:color w:val="000000"/>
        </w:rPr>
        <w:t>chính</w:t>
      </w:r>
      <w:proofErr w:type="spellEnd"/>
      <w:r w:rsidRPr="00726612">
        <w:rPr>
          <w:color w:val="000000"/>
        </w:rPr>
        <w:t xml:space="preserve"> </w:t>
      </w:r>
      <w:proofErr w:type="spellStart"/>
      <w:r w:rsidRPr="00726612">
        <w:rPr>
          <w:color w:val="000000"/>
        </w:rPr>
        <w:t>sách</w:t>
      </w:r>
      <w:proofErr w:type="spellEnd"/>
      <w:r w:rsidRPr="00726612">
        <w:rPr>
          <w:color w:val="000000"/>
        </w:rPr>
        <w:t xml:space="preserve"> </w:t>
      </w:r>
      <w:proofErr w:type="spellStart"/>
      <w:r w:rsidRPr="00726612">
        <w:rPr>
          <w:color w:val="000000"/>
        </w:rPr>
        <w:t>về</w:t>
      </w:r>
      <w:proofErr w:type="spellEnd"/>
      <w:r w:rsidRPr="00726612">
        <w:rPr>
          <w:color w:val="000000"/>
        </w:rPr>
        <w:t xml:space="preserve"> ĐT, NCKH </w:t>
      </w:r>
      <w:proofErr w:type="spellStart"/>
      <w:r w:rsidRPr="00726612">
        <w:rPr>
          <w:color w:val="000000"/>
        </w:rPr>
        <w:t>và</w:t>
      </w:r>
      <w:proofErr w:type="spellEnd"/>
      <w:r w:rsidRPr="00726612">
        <w:rPr>
          <w:color w:val="000000"/>
        </w:rPr>
        <w:t xml:space="preserve"> PVCĐ</w:t>
      </w:r>
      <w:bookmarkEnd w:id="2"/>
      <w:bookmarkEnd w:id="3"/>
      <w:bookmarkEnd w:id="4"/>
    </w:p>
    <w:p w:rsidR="00FB705B" w:rsidRPr="00726612" w:rsidRDefault="00FB705B" w:rsidP="00FB705B">
      <w:pPr>
        <w:rPr>
          <w:noProof/>
          <w:color w:val="000000"/>
          <w:lang w:val="vi-VN"/>
        </w:rPr>
      </w:pPr>
      <w:r w:rsidRPr="00726612">
        <w:rPr>
          <w:noProof/>
          <w:color w:val="000000"/>
          <w:lang w:val="vi-VN"/>
        </w:rPr>
        <w:t xml:space="preserve">Nhà trường phân công Phòng </w:t>
      </w:r>
      <w:r w:rsidRPr="00726612">
        <w:rPr>
          <w:noProof/>
          <w:color w:val="000000"/>
        </w:rPr>
        <w:t>TS&amp;CT</w:t>
      </w:r>
      <w:r w:rsidRPr="00726612">
        <w:rPr>
          <w:noProof/>
          <w:color w:val="000000"/>
          <w:lang w:val="vi-VN"/>
        </w:rPr>
        <w:t>SV đề xuất chính sách về PVCĐ và là đơn vị tổng hợp các chính sách do các Phòng đề xuất</w:t>
      </w:r>
      <w:r w:rsidRPr="00726612">
        <w:rPr>
          <w:noProof/>
          <w:color w:val="000000"/>
        </w:rPr>
        <w:t xml:space="preserve"> </w:t>
      </w:r>
      <w:r w:rsidRPr="00726612">
        <w:rPr>
          <w:noProof/>
          <w:color w:val="000000"/>
          <w:lang w:val="vi-VN"/>
        </w:rPr>
        <w:t>[H5.05.01.0</w:t>
      </w:r>
      <w:r w:rsidRPr="00726612">
        <w:rPr>
          <w:noProof/>
          <w:color w:val="000000"/>
        </w:rPr>
        <w:t>1</w:t>
      </w:r>
      <w:r w:rsidRPr="00726612">
        <w:rPr>
          <w:noProof/>
          <w:color w:val="000000"/>
          <w:lang w:val="vi-VN"/>
        </w:rPr>
        <w:t>]</w:t>
      </w:r>
      <w:r w:rsidRPr="00726612">
        <w:rPr>
          <w:noProof/>
          <w:color w:val="000000"/>
        </w:rPr>
        <w:t xml:space="preserve">, </w:t>
      </w:r>
      <w:r w:rsidRPr="00726612">
        <w:rPr>
          <w:noProof/>
          <w:color w:val="000000"/>
          <w:lang w:val="vi-VN"/>
        </w:rPr>
        <w:t xml:space="preserve">[H5.05.01.02], [H5.05.01.03], [H5.05.01.04]. Bên cạnh đó, Nhà trường phân công Phòng ĐT nghiên cứu, đề xuất chính sách về ĐT, Phòng KH&amp;HTQT nghiên cứu, đề xuất chính sách về NCKH </w:t>
      </w:r>
      <w:r w:rsidRPr="00726612">
        <w:rPr>
          <w:noProof/>
          <w:color w:val="000000"/>
        </w:rPr>
        <w:t>[</w:t>
      </w:r>
      <w:r w:rsidRPr="00726612">
        <w:rPr>
          <w:noProof/>
          <w:color w:val="000000"/>
          <w:lang w:val="vi-VN"/>
        </w:rPr>
        <w:t xml:space="preserve">H5.05.01.05], [H5.05.01.06], [H5.05.01.07], [H5.05.01.08]. Ngoài ra, trong Quy chế tổ chức </w:t>
      </w:r>
      <w:r w:rsidRPr="00726612">
        <w:rPr>
          <w:noProof/>
          <w:color w:val="000000"/>
        </w:rPr>
        <w:t xml:space="preserve">và </w:t>
      </w:r>
      <w:r w:rsidRPr="00726612">
        <w:rPr>
          <w:noProof/>
          <w:color w:val="000000"/>
          <w:lang w:val="vi-VN"/>
        </w:rPr>
        <w:t xml:space="preserve">hoạt động của Nhà trường có nêu rõ trách nhiệm của các đơn vị trong việc tham mưu BGH Trường ban hành các chính sách về ĐT, NCKH, PVCĐ [H5.05.01.02], [H5.05.01.09].  </w:t>
      </w:r>
    </w:p>
    <w:p w:rsidR="00FB705B" w:rsidRPr="00726612" w:rsidRDefault="00FB705B" w:rsidP="00FB705B">
      <w:pPr>
        <w:rPr>
          <w:noProof/>
          <w:color w:val="000000"/>
          <w:lang w:val="vi-VN"/>
        </w:rPr>
      </w:pPr>
      <w:r w:rsidRPr="00726612">
        <w:rPr>
          <w:noProof/>
          <w:color w:val="000000"/>
          <w:lang w:val="vi-VN"/>
        </w:rPr>
        <w:t>Phòng HC</w:t>
      </w:r>
      <w:r w:rsidRPr="00726612">
        <w:rPr>
          <w:noProof/>
          <w:color w:val="000000"/>
        </w:rPr>
        <w:t>&amp;</w:t>
      </w:r>
      <w:r w:rsidRPr="00726612">
        <w:rPr>
          <w:noProof/>
          <w:color w:val="000000"/>
          <w:lang w:val="vi-VN"/>
        </w:rPr>
        <w:t>DVSV dựa trên cơ sở tham khảo các văn bản hướng dẫn xây dựng chính sách ở trường ĐH, đề xuất dự thảo hướng dẫn xây dựng chính sách của Nhà trường, thông qua cuộc họp giữa BGH với lãnh đạo các đơn vị, trình Hiệu trưởng ký ban hành</w:t>
      </w:r>
      <w:r w:rsidRPr="00726612">
        <w:rPr>
          <w:noProof/>
          <w:color w:val="000000"/>
        </w:rPr>
        <w:t xml:space="preserve">, </w:t>
      </w:r>
      <w:r w:rsidRPr="00726612">
        <w:rPr>
          <w:noProof/>
          <w:color w:val="000000"/>
          <w:lang w:val="vi-VN"/>
        </w:rPr>
        <w:t>[H5.05.01.0</w:t>
      </w:r>
      <w:r w:rsidRPr="00726612">
        <w:rPr>
          <w:noProof/>
          <w:color w:val="000000"/>
        </w:rPr>
        <w:t>1</w:t>
      </w:r>
      <w:r w:rsidRPr="00726612">
        <w:rPr>
          <w:noProof/>
          <w:color w:val="000000"/>
          <w:lang w:val="vi-VN"/>
        </w:rPr>
        <w:t>]</w:t>
      </w:r>
      <w:r w:rsidRPr="00726612">
        <w:rPr>
          <w:noProof/>
          <w:color w:val="000000"/>
        </w:rPr>
        <w:t>,</w:t>
      </w:r>
      <w:r w:rsidRPr="00726612">
        <w:rPr>
          <w:noProof/>
          <w:color w:val="000000"/>
          <w:lang w:val="vi-VN"/>
        </w:rPr>
        <w:t xml:space="preserve"> [H5.05.01.10], [H5.05.01.11]. Nhà trường thông báo văn bản hướng dẫn xây dựng chính sách đến các đơn vị để thực hiện [H5.05.01.12]. Bên cạnh đó, Nhà trường tổ chức tập huấn cho các đơn vị về việc xây dựng chính sách và trên cơ sở đó, Phòng </w:t>
      </w:r>
      <w:r w:rsidRPr="00726612">
        <w:rPr>
          <w:noProof/>
          <w:color w:val="000000"/>
        </w:rPr>
        <w:t>TS&amp;CT</w:t>
      </w:r>
      <w:r w:rsidRPr="00726612">
        <w:rPr>
          <w:noProof/>
          <w:color w:val="000000"/>
          <w:lang w:val="vi-VN"/>
        </w:rPr>
        <w:t>SV, Phòng ĐT, Phòng KH&amp;HTQT đề xuất các chính sách về ĐT, NCKH, PVCĐ [H5.05.01.13].</w:t>
      </w:r>
    </w:p>
    <w:p w:rsidR="00FB705B" w:rsidRPr="00726612" w:rsidRDefault="00FB705B" w:rsidP="00FB705B">
      <w:pPr>
        <w:rPr>
          <w:noProof/>
          <w:color w:val="000000"/>
          <w:lang w:val="vi-VN"/>
        </w:rPr>
      </w:pPr>
      <w:r w:rsidRPr="00726612">
        <w:rPr>
          <w:noProof/>
          <w:color w:val="000000"/>
          <w:lang w:val="vi-VN"/>
        </w:rPr>
        <w:t>Trong quá trình xây dựng, đề xuất các chính sách về ĐT, NCKH và PVCĐ, Phòng ĐT, Phòng KH</w:t>
      </w:r>
      <w:r w:rsidRPr="00726612">
        <w:rPr>
          <w:noProof/>
          <w:color w:val="000000"/>
        </w:rPr>
        <w:t>&amp;</w:t>
      </w:r>
      <w:r w:rsidRPr="00726612">
        <w:rPr>
          <w:noProof/>
          <w:color w:val="000000"/>
          <w:lang w:val="vi-VN"/>
        </w:rPr>
        <w:t xml:space="preserve">HTQT, Phòng </w:t>
      </w:r>
      <w:r w:rsidRPr="00726612">
        <w:rPr>
          <w:noProof/>
          <w:color w:val="000000"/>
        </w:rPr>
        <w:t>TS&amp;CT</w:t>
      </w:r>
      <w:r w:rsidRPr="00726612">
        <w:rPr>
          <w:noProof/>
          <w:color w:val="000000"/>
          <w:lang w:val="vi-VN"/>
        </w:rPr>
        <w:t>SV luôn tuân thủ hướng dẫn về xây dựng chính sách của Nhà trường [H5.05.01.1</w:t>
      </w:r>
      <w:r w:rsidRPr="00726612">
        <w:rPr>
          <w:noProof/>
          <w:color w:val="000000"/>
        </w:rPr>
        <w:t>1</w:t>
      </w:r>
      <w:r w:rsidRPr="00726612">
        <w:rPr>
          <w:noProof/>
          <w:color w:val="000000"/>
          <w:lang w:val="vi-VN"/>
        </w:rPr>
        <w:t>]. Bên cạnh đó, Phòng ĐT, Phòng KH</w:t>
      </w:r>
      <w:r w:rsidRPr="00726612">
        <w:rPr>
          <w:noProof/>
          <w:color w:val="000000"/>
        </w:rPr>
        <w:t>&amp;</w:t>
      </w:r>
      <w:r w:rsidRPr="00726612">
        <w:rPr>
          <w:noProof/>
          <w:color w:val="000000"/>
          <w:lang w:val="vi-VN"/>
        </w:rPr>
        <w:t>HTQT</w:t>
      </w:r>
      <w:r w:rsidRPr="00726612">
        <w:rPr>
          <w:noProof/>
          <w:color w:val="000000"/>
        </w:rPr>
        <w:t>,</w:t>
      </w:r>
      <w:r w:rsidRPr="00726612">
        <w:rPr>
          <w:noProof/>
          <w:color w:val="000000"/>
          <w:lang w:val="vi-VN"/>
        </w:rPr>
        <w:t xml:space="preserve"> Phòng </w:t>
      </w:r>
      <w:r w:rsidRPr="00726612">
        <w:rPr>
          <w:noProof/>
          <w:color w:val="000000"/>
        </w:rPr>
        <w:t>TS&amp;CT</w:t>
      </w:r>
      <w:r w:rsidRPr="00726612">
        <w:rPr>
          <w:noProof/>
          <w:color w:val="000000"/>
          <w:lang w:val="vi-VN"/>
        </w:rPr>
        <w:t>SV</w:t>
      </w:r>
      <w:r w:rsidRPr="00726612">
        <w:rPr>
          <w:noProof/>
          <w:color w:val="000000"/>
        </w:rPr>
        <w:t xml:space="preserve"> </w:t>
      </w:r>
      <w:r w:rsidRPr="00726612">
        <w:rPr>
          <w:noProof/>
          <w:color w:val="000000"/>
          <w:lang w:val="vi-VN"/>
        </w:rPr>
        <w:t>tham khảo và tuân thủ các văn bản quy định về chủ trương của Đảng, các yêu cầu quy định của Luật Giáo dục, Luật Giáo dục đại học, Điều lệ trường đại học, các thông tư và hướng dẫn của Bộ GD&amp;ĐT</w:t>
      </w:r>
      <w:r w:rsidRPr="00726612">
        <w:rPr>
          <w:noProof/>
          <w:color w:val="000000"/>
        </w:rPr>
        <w:t xml:space="preserve"> </w:t>
      </w:r>
      <w:r w:rsidRPr="00726612">
        <w:rPr>
          <w:noProof/>
          <w:color w:val="000000"/>
          <w:lang w:val="vi-VN"/>
        </w:rPr>
        <w:t>[H5.05.01.1</w:t>
      </w:r>
      <w:r w:rsidRPr="00726612">
        <w:rPr>
          <w:noProof/>
          <w:color w:val="000000"/>
        </w:rPr>
        <w:t>4</w:t>
      </w:r>
      <w:r w:rsidRPr="00726612">
        <w:rPr>
          <w:noProof/>
          <w:color w:val="000000"/>
          <w:lang w:val="vi-VN"/>
        </w:rPr>
        <w:t>]</w:t>
      </w:r>
      <w:r w:rsidRPr="00726612">
        <w:rPr>
          <w:noProof/>
          <w:color w:val="000000"/>
        </w:rPr>
        <w:t>,</w:t>
      </w:r>
      <w:r w:rsidRPr="00726612">
        <w:rPr>
          <w:noProof/>
          <w:color w:val="000000"/>
          <w:lang w:val="vi-VN"/>
        </w:rPr>
        <w:t xml:space="preserve"> [H5.05.01.1</w:t>
      </w:r>
      <w:r w:rsidRPr="00726612">
        <w:rPr>
          <w:noProof/>
          <w:color w:val="000000"/>
        </w:rPr>
        <w:t>5</w:t>
      </w:r>
      <w:r w:rsidRPr="00726612">
        <w:rPr>
          <w:noProof/>
          <w:color w:val="000000"/>
          <w:lang w:val="vi-VN"/>
        </w:rPr>
        <w:t>], [H5.05.01.</w:t>
      </w:r>
      <w:r w:rsidRPr="00726612">
        <w:rPr>
          <w:noProof/>
          <w:color w:val="000000"/>
        </w:rPr>
        <w:t>16</w:t>
      </w:r>
      <w:r w:rsidRPr="00726612">
        <w:rPr>
          <w:noProof/>
          <w:color w:val="000000"/>
          <w:lang w:val="vi-VN"/>
        </w:rPr>
        <w:t>], [H5.05.01.</w:t>
      </w:r>
      <w:r w:rsidRPr="00726612">
        <w:rPr>
          <w:noProof/>
          <w:color w:val="000000"/>
        </w:rPr>
        <w:t>17</w:t>
      </w:r>
      <w:r w:rsidRPr="00726612">
        <w:rPr>
          <w:noProof/>
          <w:color w:val="000000"/>
          <w:lang w:val="vi-VN"/>
        </w:rPr>
        <w:t>], [H5.05.01.</w:t>
      </w:r>
      <w:r w:rsidRPr="00726612">
        <w:rPr>
          <w:noProof/>
          <w:color w:val="000000"/>
        </w:rPr>
        <w:t>18</w:t>
      </w:r>
      <w:r w:rsidRPr="00726612">
        <w:rPr>
          <w:noProof/>
          <w:color w:val="000000"/>
          <w:lang w:val="vi-VN"/>
        </w:rPr>
        <w:t>]. Ngoài ra, các chính sách về ĐT, NCKH và PVCĐ của Nhà trường được xây dựng, đề xuất, ban hành dựa trên sự phù hợp với SM, TN và các mục tiêu chiến lược Nhà trường [H5.05.01.</w:t>
      </w:r>
      <w:r w:rsidRPr="00726612">
        <w:rPr>
          <w:noProof/>
          <w:color w:val="000000"/>
        </w:rPr>
        <w:t>19</w:t>
      </w:r>
      <w:r w:rsidRPr="00726612">
        <w:rPr>
          <w:noProof/>
          <w:color w:val="000000"/>
          <w:lang w:val="vi-VN"/>
        </w:rPr>
        <w:t>], [H5.05.01.2</w:t>
      </w:r>
      <w:r w:rsidRPr="00726612">
        <w:rPr>
          <w:noProof/>
          <w:color w:val="000000"/>
        </w:rPr>
        <w:t>0</w:t>
      </w:r>
      <w:r w:rsidRPr="00726612">
        <w:rPr>
          <w:noProof/>
          <w:color w:val="000000"/>
          <w:lang w:val="vi-VN"/>
        </w:rPr>
        <w:t>], [H5.05.01.2</w:t>
      </w:r>
      <w:r w:rsidRPr="00726612">
        <w:rPr>
          <w:noProof/>
          <w:color w:val="000000"/>
        </w:rPr>
        <w:t>1</w:t>
      </w:r>
      <w:r w:rsidRPr="00726612">
        <w:rPr>
          <w:noProof/>
          <w:color w:val="000000"/>
          <w:lang w:val="vi-VN"/>
        </w:rPr>
        <w:t>], [H5.05.01.2</w:t>
      </w:r>
      <w:r w:rsidRPr="00726612">
        <w:rPr>
          <w:noProof/>
          <w:color w:val="000000"/>
        </w:rPr>
        <w:t>2</w:t>
      </w:r>
      <w:r w:rsidRPr="00726612">
        <w:rPr>
          <w:noProof/>
          <w:color w:val="000000"/>
          <w:lang w:val="vi-VN"/>
        </w:rPr>
        <w:t>]. Các chính sách về ĐT, NCKH và PVCĐ của Nhà trường đồng thời được thể hiện trong KHCL, kế hoạch trung hạn của Trường [H5.05.01.2</w:t>
      </w:r>
      <w:r w:rsidRPr="00726612">
        <w:rPr>
          <w:noProof/>
          <w:color w:val="000000"/>
        </w:rPr>
        <w:t>3</w:t>
      </w:r>
      <w:r w:rsidRPr="00726612">
        <w:rPr>
          <w:noProof/>
          <w:color w:val="000000"/>
          <w:lang w:val="vi-VN"/>
        </w:rPr>
        <w:t>], [H5.05.01.2</w:t>
      </w:r>
      <w:r w:rsidRPr="00726612">
        <w:rPr>
          <w:noProof/>
          <w:color w:val="000000"/>
        </w:rPr>
        <w:t>4</w:t>
      </w:r>
      <w:r w:rsidRPr="00726612">
        <w:rPr>
          <w:noProof/>
          <w:color w:val="000000"/>
          <w:lang w:val="vi-VN"/>
        </w:rPr>
        <w:t>]</w:t>
      </w:r>
      <w:r w:rsidRPr="00726612">
        <w:rPr>
          <w:noProof/>
          <w:color w:val="000000"/>
        </w:rPr>
        <w:t>,</w:t>
      </w:r>
      <w:r w:rsidRPr="00726612">
        <w:rPr>
          <w:noProof/>
          <w:color w:val="000000"/>
          <w:lang w:val="vi-VN"/>
        </w:rPr>
        <w:t xml:space="preserve"> [H5.05.01.2</w:t>
      </w:r>
      <w:r w:rsidRPr="00726612">
        <w:rPr>
          <w:noProof/>
          <w:color w:val="000000"/>
        </w:rPr>
        <w:t>5</w:t>
      </w:r>
      <w:r w:rsidRPr="00726612">
        <w:rPr>
          <w:noProof/>
          <w:color w:val="000000"/>
          <w:lang w:val="vi-VN"/>
        </w:rPr>
        <w:t>].</w:t>
      </w:r>
    </w:p>
    <w:p w:rsidR="00FB705B" w:rsidRPr="00726612" w:rsidRDefault="00FB705B" w:rsidP="00FB705B">
      <w:pPr>
        <w:rPr>
          <w:noProof/>
          <w:color w:val="000000"/>
          <w:lang w:val="vi-VN"/>
        </w:rPr>
      </w:pPr>
      <w:r w:rsidRPr="00726612">
        <w:rPr>
          <w:noProof/>
          <w:color w:val="000000"/>
          <w:lang w:val="vi-VN"/>
        </w:rPr>
        <w:t xml:space="preserve">Nhà trường phân công Phòng KT&amp;ĐBCL là đơn vị chủ trì việc lấy ý kiến của các bên liên quan, trong đó có khảo sát ý kiến của CB, GV, NV, SV </w:t>
      </w:r>
      <w:r w:rsidRPr="00726612">
        <w:rPr>
          <w:noProof/>
          <w:color w:val="000000"/>
        </w:rPr>
        <w:t xml:space="preserve">về </w:t>
      </w:r>
      <w:r w:rsidRPr="00726612">
        <w:rPr>
          <w:noProof/>
          <w:color w:val="000000"/>
          <w:lang w:val="vi-VN"/>
        </w:rPr>
        <w:t>các chính sách về ĐT, NCKH và PVCĐ của Trường [H5.05.01.02], [H5.05.01.</w:t>
      </w:r>
      <w:r w:rsidRPr="00726612">
        <w:rPr>
          <w:noProof/>
          <w:color w:val="000000"/>
        </w:rPr>
        <w:t>26</w:t>
      </w:r>
      <w:r w:rsidRPr="00726612">
        <w:rPr>
          <w:noProof/>
          <w:color w:val="000000"/>
          <w:lang w:val="vi-VN"/>
        </w:rPr>
        <w:t>], [H5.05.01.</w:t>
      </w:r>
      <w:r w:rsidRPr="00726612">
        <w:rPr>
          <w:noProof/>
          <w:color w:val="000000"/>
        </w:rPr>
        <w:t>27</w:t>
      </w:r>
      <w:r w:rsidRPr="00726612">
        <w:rPr>
          <w:noProof/>
          <w:color w:val="000000"/>
          <w:lang w:val="vi-VN"/>
        </w:rPr>
        <w:t>]. Hàng năm, Phòng KT&amp;ĐBCL phối hợp với các đơn vị để lấy ý kiến của CB, GV, NV, SV về các hoạt động của Nhà trường, trong đó khảo sát ý kiến của CB, GV, NV, SV các chính sách về ĐT, NCKH và PVCĐ của Trường [H5.05.01.</w:t>
      </w:r>
      <w:r w:rsidRPr="00726612">
        <w:rPr>
          <w:noProof/>
          <w:color w:val="000000"/>
        </w:rPr>
        <w:t>28</w:t>
      </w:r>
      <w:r w:rsidRPr="00726612">
        <w:rPr>
          <w:noProof/>
          <w:color w:val="000000"/>
          <w:lang w:val="vi-VN"/>
        </w:rPr>
        <w:t>], [H5.05.01.</w:t>
      </w:r>
      <w:r w:rsidRPr="00726612">
        <w:rPr>
          <w:noProof/>
          <w:color w:val="000000"/>
        </w:rPr>
        <w:t>29</w:t>
      </w:r>
      <w:r w:rsidRPr="00726612">
        <w:rPr>
          <w:noProof/>
          <w:color w:val="000000"/>
          <w:lang w:val="vi-VN"/>
        </w:rPr>
        <w:t>], [H5.05.01.3</w:t>
      </w:r>
      <w:r w:rsidRPr="00726612">
        <w:rPr>
          <w:noProof/>
          <w:color w:val="000000"/>
        </w:rPr>
        <w:t>0</w:t>
      </w:r>
      <w:r w:rsidRPr="00726612">
        <w:rPr>
          <w:noProof/>
          <w:color w:val="000000"/>
          <w:lang w:val="vi-VN"/>
        </w:rPr>
        <w:t>], [H5.05.01.3</w:t>
      </w:r>
      <w:r w:rsidRPr="00726612">
        <w:rPr>
          <w:noProof/>
          <w:color w:val="000000"/>
        </w:rPr>
        <w:t>1</w:t>
      </w:r>
      <w:r w:rsidRPr="00726612">
        <w:rPr>
          <w:noProof/>
          <w:color w:val="000000"/>
          <w:lang w:val="vi-VN"/>
        </w:rPr>
        <w:t>]. Kết quả khảo sát ý kiến của CB, GV, NV, SV về các chính sách ĐT, NCKH và PVCĐ được thông báo đến các đơn vị để có cơ sở điều chỉnh, cải tiến các chính sách ĐT, NCKH và PVCĐ của Trường [H5.05.01.3</w:t>
      </w:r>
      <w:r w:rsidRPr="00726612">
        <w:rPr>
          <w:noProof/>
          <w:color w:val="000000"/>
        </w:rPr>
        <w:t>1</w:t>
      </w:r>
      <w:r w:rsidRPr="00726612">
        <w:rPr>
          <w:noProof/>
          <w:color w:val="000000"/>
          <w:lang w:val="vi-VN"/>
        </w:rPr>
        <w:t>], [H5.05.01.3</w:t>
      </w:r>
      <w:r w:rsidRPr="00726612">
        <w:rPr>
          <w:noProof/>
          <w:color w:val="000000"/>
        </w:rPr>
        <w:t>2</w:t>
      </w:r>
      <w:r w:rsidRPr="00726612">
        <w:rPr>
          <w:noProof/>
          <w:color w:val="000000"/>
          <w:lang w:val="vi-VN"/>
        </w:rPr>
        <w:t>]. BGH Nhà trường ban hành các chính sách về ĐT, NCKH và PVCĐ, thông báo đến các đơn vị để triển khai thực hiện [H5.05.01.3</w:t>
      </w:r>
      <w:r w:rsidRPr="00726612">
        <w:rPr>
          <w:noProof/>
          <w:color w:val="000000"/>
        </w:rPr>
        <w:t>3</w:t>
      </w:r>
      <w:r w:rsidRPr="00726612">
        <w:rPr>
          <w:noProof/>
          <w:color w:val="000000"/>
          <w:lang w:val="vi-VN"/>
        </w:rPr>
        <w:t>], [H5.05.01.3</w:t>
      </w:r>
      <w:r w:rsidRPr="00726612">
        <w:rPr>
          <w:noProof/>
          <w:color w:val="000000"/>
        </w:rPr>
        <w:t>4</w:t>
      </w:r>
      <w:r w:rsidRPr="00726612">
        <w:rPr>
          <w:noProof/>
          <w:color w:val="000000"/>
          <w:lang w:val="vi-VN"/>
        </w:rPr>
        <w:t>], [H5.05.01.3</w:t>
      </w:r>
      <w:r w:rsidRPr="00726612">
        <w:rPr>
          <w:noProof/>
          <w:color w:val="000000"/>
        </w:rPr>
        <w:t>5</w:t>
      </w:r>
      <w:r w:rsidRPr="00726612">
        <w:rPr>
          <w:noProof/>
          <w:color w:val="000000"/>
          <w:lang w:val="vi-VN"/>
        </w:rPr>
        <w:t>], [H5.05.01.</w:t>
      </w:r>
      <w:r w:rsidRPr="00726612">
        <w:rPr>
          <w:noProof/>
          <w:color w:val="000000"/>
        </w:rPr>
        <w:t>36</w:t>
      </w:r>
      <w:r w:rsidRPr="00726612">
        <w:rPr>
          <w:noProof/>
          <w:color w:val="000000"/>
          <w:lang w:val="vi-VN"/>
        </w:rPr>
        <w:t>], [H5.05.01.</w:t>
      </w:r>
      <w:r w:rsidRPr="00726612">
        <w:rPr>
          <w:noProof/>
          <w:color w:val="000000"/>
        </w:rPr>
        <w:t>37</w:t>
      </w:r>
      <w:r w:rsidRPr="00726612">
        <w:rPr>
          <w:noProof/>
          <w:color w:val="000000"/>
          <w:lang w:val="vi-VN"/>
        </w:rPr>
        <w:t xml:space="preserve">], </w:t>
      </w:r>
      <w:r w:rsidRPr="00726612">
        <w:rPr>
          <w:noProof/>
          <w:color w:val="000000"/>
          <w:lang w:val="vi-VN"/>
        </w:rPr>
        <w:lastRenderedPageBreak/>
        <w:t>[H5.05.01.</w:t>
      </w:r>
      <w:r w:rsidRPr="00726612">
        <w:rPr>
          <w:noProof/>
          <w:color w:val="000000"/>
        </w:rPr>
        <w:t>38</w:t>
      </w:r>
      <w:r w:rsidRPr="00726612">
        <w:rPr>
          <w:noProof/>
          <w:color w:val="000000"/>
          <w:lang w:val="vi-VN"/>
        </w:rPr>
        <w:t>]. Tại các cuộc họp giữa BGH với lãnh đạo các đơn vị, BGH Nhà trường quán triệt, yêu cầu các đơn vị nghiêm túc thực hiện các chính sách ĐT, NCKH và PVCĐ [H5.05.01.10]. Tại các cuộc họp giao ban của các đơn vị, lãnh đạo các đơn vị phổ biến đến CB, GV, NV về các chính sách ĐT, NCKH và PVCĐ của Trường [H5.05.01.</w:t>
      </w:r>
      <w:r w:rsidRPr="00726612">
        <w:rPr>
          <w:noProof/>
          <w:color w:val="000000"/>
        </w:rPr>
        <w:t>39</w:t>
      </w:r>
      <w:r w:rsidRPr="00726612">
        <w:rPr>
          <w:noProof/>
          <w:color w:val="000000"/>
          <w:lang w:val="vi-VN"/>
        </w:rPr>
        <w:t>]. Đối với SV, các Phòng và các Khoa phổ biến, triển khai các chính sách ĐT, NCKH và PVCĐ của Trường trong nội dung tuần sinh hoạt công dân đầu năm học, đầu khóa học [H5.05.01.4</w:t>
      </w:r>
      <w:r w:rsidRPr="00726612">
        <w:rPr>
          <w:noProof/>
          <w:color w:val="000000"/>
        </w:rPr>
        <w:t>0</w:t>
      </w:r>
      <w:r w:rsidRPr="00726612">
        <w:rPr>
          <w:noProof/>
          <w:color w:val="000000"/>
          <w:lang w:val="vi-VN"/>
        </w:rPr>
        <w:t>]. CVHT phổ biến đến SV các chính sách ĐT, NCKH và PVCĐ của Trường trong nội dung sinh hoạt lớp [H5.05.01.4</w:t>
      </w:r>
      <w:r w:rsidRPr="00726612">
        <w:rPr>
          <w:noProof/>
          <w:color w:val="000000"/>
        </w:rPr>
        <w:t>1</w:t>
      </w:r>
      <w:r w:rsidRPr="00726612">
        <w:rPr>
          <w:noProof/>
          <w:color w:val="000000"/>
          <w:lang w:val="vi-VN"/>
        </w:rPr>
        <w:t>]. Ngoài ra, các chính sách về ĐT, NCKH và PVCĐ của Trường được đăng tải trên website Nhà trường và của các đơn vị [H5.05.01.4</w:t>
      </w:r>
      <w:r w:rsidRPr="00726612">
        <w:rPr>
          <w:noProof/>
          <w:color w:val="000000"/>
        </w:rPr>
        <w:t>2</w:t>
      </w:r>
      <w:r w:rsidRPr="00726612">
        <w:rPr>
          <w:noProof/>
          <w:color w:val="000000"/>
          <w:lang w:val="vi-VN"/>
        </w:rPr>
        <w:t xml:space="preserve">].   </w:t>
      </w:r>
    </w:p>
    <w:p w:rsidR="00FB705B" w:rsidRPr="00726612" w:rsidRDefault="00FB705B" w:rsidP="00FB705B">
      <w:pPr>
        <w:rPr>
          <w:b/>
          <w:bCs/>
          <w:noProof/>
          <w:color w:val="000000"/>
          <w:lang w:val="vi-VN"/>
        </w:rPr>
      </w:pPr>
      <w:r w:rsidRPr="00726612">
        <w:rPr>
          <w:b/>
          <w:bCs/>
          <w:noProof/>
          <w:color w:val="000000"/>
          <w:lang w:val="vi-VN"/>
        </w:rPr>
        <w:t>Tự đánh giá: 5/7</w:t>
      </w:r>
    </w:p>
    <w:p w:rsidR="00FB705B" w:rsidRPr="00726612" w:rsidRDefault="00FB705B" w:rsidP="00FB705B">
      <w:pPr>
        <w:pStyle w:val="Heading3"/>
        <w:rPr>
          <w:noProof/>
          <w:color w:val="000000"/>
        </w:rPr>
      </w:pPr>
      <w:bookmarkStart w:id="5" w:name="_Toc9434521"/>
      <w:bookmarkStart w:id="6" w:name="_Toc10721270"/>
      <w:bookmarkStart w:id="7" w:name="_Toc14138510"/>
      <w:r w:rsidRPr="00726612">
        <w:rPr>
          <w:noProof/>
          <w:color w:val="000000"/>
        </w:rPr>
        <w:t>Tiêu chí 5.2. Quy trình giám sát sự tuân thủ các chính sách được cụ thể hóa bằng văn bản, phổ biến và thực hiện</w:t>
      </w:r>
      <w:bookmarkEnd w:id="5"/>
      <w:bookmarkEnd w:id="6"/>
      <w:bookmarkEnd w:id="7"/>
    </w:p>
    <w:p w:rsidR="00FB705B" w:rsidRPr="00726612" w:rsidRDefault="00FB705B" w:rsidP="00FB705B">
      <w:pPr>
        <w:rPr>
          <w:noProof/>
          <w:color w:val="000000"/>
          <w:lang w:val="vi-VN"/>
        </w:rPr>
      </w:pPr>
      <w:r w:rsidRPr="00726612">
        <w:rPr>
          <w:noProof/>
          <w:color w:val="000000"/>
          <w:lang w:val="vi-VN"/>
        </w:rPr>
        <w:t xml:space="preserve">Nhà trường phân công Phòng </w:t>
      </w:r>
      <w:r w:rsidRPr="00726612">
        <w:rPr>
          <w:noProof/>
          <w:color w:val="000000"/>
        </w:rPr>
        <w:t>TS&amp;CTSV</w:t>
      </w:r>
      <w:r w:rsidRPr="00726612">
        <w:rPr>
          <w:noProof/>
          <w:color w:val="000000"/>
          <w:lang w:val="vi-VN"/>
        </w:rPr>
        <w:t xml:space="preserve"> theo dõi, giám sát việc thực hiện chính sách về PVCĐ</w:t>
      </w:r>
      <w:r w:rsidRPr="00726612">
        <w:rPr>
          <w:noProof/>
          <w:color w:val="000000"/>
        </w:rPr>
        <w:t xml:space="preserve"> </w:t>
      </w:r>
      <w:r w:rsidRPr="00726612">
        <w:rPr>
          <w:noProof/>
          <w:color w:val="000000"/>
          <w:lang w:val="vi-VN"/>
        </w:rPr>
        <w:t>[H5.05.02.01], [H5.05.02.02], [H5.05.02.03</w:t>
      </w:r>
      <w:r w:rsidRPr="00726612">
        <w:rPr>
          <w:noProof/>
          <w:color w:val="000000"/>
        </w:rPr>
        <w:t>]</w:t>
      </w:r>
      <w:r w:rsidRPr="00726612">
        <w:rPr>
          <w:noProof/>
          <w:color w:val="000000"/>
          <w:lang w:val="vi-VN"/>
        </w:rPr>
        <w:t>. Nhà trường phân công Phòng ĐT theo dõi, giám sát việc thực hiện chính sách về ĐT; Phòng KH&amp;HTQT theo dõi, giám sát việc thực hiện chính sách về NCKH [H5.05.02.0</w:t>
      </w:r>
      <w:r w:rsidRPr="00726612">
        <w:rPr>
          <w:noProof/>
          <w:color w:val="000000"/>
        </w:rPr>
        <w:t>4</w:t>
      </w:r>
      <w:r w:rsidRPr="00726612">
        <w:rPr>
          <w:noProof/>
          <w:color w:val="000000"/>
          <w:lang w:val="vi-VN"/>
        </w:rPr>
        <w:t>], [H5.05.02.0</w:t>
      </w:r>
      <w:r w:rsidRPr="00726612">
        <w:rPr>
          <w:noProof/>
          <w:color w:val="000000"/>
        </w:rPr>
        <w:t>5</w:t>
      </w:r>
      <w:r w:rsidRPr="00726612">
        <w:rPr>
          <w:noProof/>
          <w:color w:val="000000"/>
          <w:lang w:val="vi-VN"/>
        </w:rPr>
        <w:t>], [H5.05.02.0</w:t>
      </w:r>
      <w:r w:rsidRPr="00726612">
        <w:rPr>
          <w:noProof/>
          <w:color w:val="000000"/>
        </w:rPr>
        <w:t>6</w:t>
      </w:r>
      <w:r w:rsidRPr="00726612">
        <w:rPr>
          <w:noProof/>
          <w:color w:val="000000"/>
          <w:lang w:val="vi-VN"/>
        </w:rPr>
        <w:t>], [H5.05.02.0</w:t>
      </w:r>
      <w:r w:rsidRPr="00726612">
        <w:rPr>
          <w:noProof/>
          <w:color w:val="000000"/>
        </w:rPr>
        <w:t>7</w:t>
      </w:r>
      <w:r w:rsidRPr="00726612">
        <w:rPr>
          <w:noProof/>
          <w:color w:val="000000"/>
          <w:lang w:val="vi-VN"/>
        </w:rPr>
        <w:t>]</w:t>
      </w:r>
      <w:r w:rsidRPr="00726612">
        <w:rPr>
          <w:noProof/>
          <w:color w:val="000000"/>
        </w:rPr>
        <w:t>.</w:t>
      </w:r>
      <w:r w:rsidRPr="00726612">
        <w:rPr>
          <w:noProof/>
          <w:color w:val="000000"/>
          <w:lang w:val="vi-VN"/>
        </w:rPr>
        <w:t xml:space="preserve"> Bên cạnh đó, </w:t>
      </w:r>
      <w:r w:rsidRPr="00726612">
        <w:rPr>
          <w:noProof/>
          <w:color w:val="000000"/>
        </w:rPr>
        <w:t>Phòng HC&amp;DVSV</w:t>
      </w:r>
      <w:r w:rsidRPr="00726612">
        <w:rPr>
          <w:noProof/>
          <w:color w:val="000000"/>
          <w:lang w:val="vi-VN"/>
        </w:rPr>
        <w:t xml:space="preserve"> là đơn vị tổng hợp kết quả theo dõi, giám sát việc thực hiện chính sách của toàn Trường</w:t>
      </w:r>
      <w:r w:rsidRPr="00726612">
        <w:rPr>
          <w:noProof/>
          <w:color w:val="000000"/>
        </w:rPr>
        <w:t xml:space="preserve"> </w:t>
      </w:r>
      <w:r w:rsidRPr="00726612">
        <w:rPr>
          <w:noProof/>
          <w:color w:val="000000"/>
          <w:lang w:val="vi-VN"/>
        </w:rPr>
        <w:t>[H5.05.02.0</w:t>
      </w:r>
      <w:r w:rsidRPr="00726612">
        <w:rPr>
          <w:noProof/>
          <w:color w:val="000000"/>
        </w:rPr>
        <w:t xml:space="preserve">8], </w:t>
      </w:r>
      <w:r w:rsidRPr="00726612">
        <w:rPr>
          <w:noProof/>
          <w:color w:val="000000"/>
          <w:lang w:val="vi-VN"/>
        </w:rPr>
        <w:t>[H5.05.02.0</w:t>
      </w:r>
      <w:r w:rsidRPr="00726612">
        <w:rPr>
          <w:noProof/>
          <w:color w:val="000000"/>
        </w:rPr>
        <w:t>9].</w:t>
      </w:r>
      <w:r w:rsidRPr="00726612">
        <w:rPr>
          <w:noProof/>
          <w:color w:val="000000"/>
          <w:lang w:val="vi-VN"/>
        </w:rPr>
        <w:t xml:space="preserve"> Ngoài ra, trong Quy chế tổ chức</w:t>
      </w:r>
      <w:r w:rsidRPr="00726612">
        <w:rPr>
          <w:noProof/>
          <w:color w:val="000000"/>
        </w:rPr>
        <w:t xml:space="preserve"> và</w:t>
      </w:r>
      <w:r w:rsidRPr="00726612">
        <w:rPr>
          <w:noProof/>
          <w:color w:val="000000"/>
          <w:lang w:val="vi-VN"/>
        </w:rPr>
        <w:t xml:space="preserve"> hoạt động của Nhà trường có nêu rõ trách nhiệm của các đơn vị trong việc tham mưu BGH Trường ban hành các chính sách về ĐT, NCKH, PVCĐ [H5.05.02.02]. </w:t>
      </w:r>
    </w:p>
    <w:p w:rsidR="00FB705B" w:rsidRPr="00726612" w:rsidRDefault="00FB705B" w:rsidP="00FB705B">
      <w:pPr>
        <w:rPr>
          <w:noProof/>
          <w:color w:val="000000"/>
          <w:lang w:val="vi-VN"/>
        </w:rPr>
      </w:pPr>
      <w:r w:rsidRPr="00726612">
        <w:rPr>
          <w:noProof/>
          <w:color w:val="000000"/>
          <w:lang w:val="vi-VN"/>
        </w:rPr>
        <w:t xml:space="preserve">Trong văn bản hướng dẫn xây dựng chính sách của Nhà trường ban hành có nội dung hướng dẫn thực hiện </w:t>
      </w:r>
      <w:r w:rsidRPr="00726612">
        <w:rPr>
          <w:rFonts w:eastAsia="Times New Roman"/>
          <w:noProof/>
          <w:color w:val="000000"/>
          <w:lang w:val="vi-VN"/>
        </w:rPr>
        <w:t xml:space="preserve">giám sát sự tuân thủ </w:t>
      </w:r>
      <w:r w:rsidRPr="00726612">
        <w:rPr>
          <w:noProof/>
          <w:color w:val="000000"/>
          <w:lang w:val="vi-VN"/>
        </w:rPr>
        <w:t xml:space="preserve">các chính sách về ĐT, NCKH, PVCĐ [H5.05.02.10]. Theo đó, các đơn vị được phân công có trách nhiệm theo dõi, giám sát </w:t>
      </w:r>
      <w:r w:rsidRPr="00726612">
        <w:rPr>
          <w:rFonts w:eastAsia="Times New Roman"/>
          <w:noProof/>
          <w:color w:val="000000"/>
          <w:lang w:val="vi-VN"/>
        </w:rPr>
        <w:t xml:space="preserve">sự tuân thủ </w:t>
      </w:r>
      <w:r w:rsidRPr="00726612">
        <w:rPr>
          <w:noProof/>
          <w:color w:val="000000"/>
          <w:lang w:val="vi-VN"/>
        </w:rPr>
        <w:t xml:space="preserve">các chính sách về ĐT, NCKH, PVCĐ trong năm học và báo cáo kết quả </w:t>
      </w:r>
      <w:r w:rsidRPr="00726612">
        <w:rPr>
          <w:rFonts w:eastAsia="Times New Roman"/>
          <w:noProof/>
          <w:color w:val="000000"/>
          <w:lang w:val="vi-VN"/>
        </w:rPr>
        <w:t xml:space="preserve">thực hiện </w:t>
      </w:r>
      <w:r w:rsidRPr="00726612">
        <w:rPr>
          <w:noProof/>
          <w:color w:val="000000"/>
          <w:lang w:val="vi-VN"/>
        </w:rPr>
        <w:t xml:space="preserve">các chính sách về ĐT, NCKH, PVCĐ trong báo cáo tổng kết năm học của Trường và của các đơn vị [H5.05.02.11], [H5.05.02.12], [H5.05.02.13], [H5.05.02.14], [H5.05.02.15], [H5.05.02.16]. Ngoài ra, Ban Kiểm soát của HĐQT giám sát </w:t>
      </w:r>
      <w:r w:rsidRPr="00726612">
        <w:rPr>
          <w:rFonts w:eastAsia="Times New Roman"/>
          <w:noProof/>
          <w:color w:val="000000"/>
          <w:lang w:val="vi-VN"/>
        </w:rPr>
        <w:t xml:space="preserve">sự tuân thủ </w:t>
      </w:r>
      <w:r w:rsidRPr="00726612">
        <w:rPr>
          <w:noProof/>
          <w:color w:val="000000"/>
          <w:lang w:val="vi-VN"/>
        </w:rPr>
        <w:t xml:space="preserve">các chính sách về ĐT, NCKH, PVCĐ của Trường [H5.05.02.17], [H5.05.02.18], [H5.05.02.19]. </w:t>
      </w:r>
    </w:p>
    <w:p w:rsidR="00FB705B" w:rsidRPr="00726612" w:rsidRDefault="00FB705B" w:rsidP="00FB705B">
      <w:pPr>
        <w:rPr>
          <w:noProof/>
          <w:color w:val="000000"/>
          <w:lang w:val="vi-VN"/>
        </w:rPr>
      </w:pPr>
      <w:r w:rsidRPr="00726612">
        <w:rPr>
          <w:noProof/>
          <w:color w:val="000000"/>
          <w:lang w:val="vi-VN"/>
        </w:rPr>
        <w:t xml:space="preserve">Tại các cuộc họp giữa BGH với lãnh đạo các đơn vị, BGH Nhà trường yêu cầu các đơn vị </w:t>
      </w:r>
      <w:r w:rsidRPr="00726612">
        <w:rPr>
          <w:rFonts w:eastAsia="Times New Roman"/>
          <w:noProof/>
          <w:color w:val="000000"/>
          <w:lang w:val="vi-VN"/>
        </w:rPr>
        <w:t xml:space="preserve">giám sát sự tuân thủ </w:t>
      </w:r>
      <w:r w:rsidRPr="00726612">
        <w:rPr>
          <w:noProof/>
          <w:color w:val="000000"/>
          <w:lang w:val="vi-VN"/>
        </w:rPr>
        <w:t xml:space="preserve">các chính sách về ĐT, NCKH, PVCĐ [H5.05.02.20]. Các đơn vị báo cáo việc thực hiện các chính sách về ĐT, NCKH, PVCĐ tại các cuộc họp giao ban giữa BGH với lãnh đạo các đơn vị [H5.05.02.20]. Tại các cuộc họp giao ban của các đơn vị, lãnh đạo các đơn vị phổ biến đến CB, GV, NV quy định về việc </w:t>
      </w:r>
      <w:r w:rsidRPr="00726612">
        <w:rPr>
          <w:rFonts w:eastAsia="Times New Roman"/>
          <w:noProof/>
          <w:color w:val="000000"/>
          <w:lang w:val="vi-VN"/>
        </w:rPr>
        <w:t xml:space="preserve">giám sát sự tuân thủ </w:t>
      </w:r>
      <w:r w:rsidRPr="00726612">
        <w:rPr>
          <w:noProof/>
          <w:color w:val="000000"/>
          <w:lang w:val="vi-VN"/>
        </w:rPr>
        <w:t>các chính sách về ĐT, NCKH, PVCĐ của Trường đồng thời lắng nghe các ý kiến phản hồi của CB, GV, NV về các chính sách về ĐT, NCKH, PVCĐ của Trường [H5.05.02.21].</w:t>
      </w:r>
    </w:p>
    <w:p w:rsidR="00FB705B" w:rsidRPr="00726612" w:rsidRDefault="00FB705B" w:rsidP="00FB705B">
      <w:pPr>
        <w:rPr>
          <w:b/>
          <w:noProof/>
          <w:color w:val="000000"/>
          <w:lang w:val="vi-VN"/>
        </w:rPr>
      </w:pPr>
      <w:r w:rsidRPr="00726612">
        <w:rPr>
          <w:noProof/>
          <w:color w:val="000000"/>
          <w:lang w:val="vi-VN"/>
        </w:rPr>
        <w:t xml:space="preserve">Hàng năm, việc thực hiện các chính sách về ĐT, NCKH, PVCĐ và giám sát sự tuân thủ các chính sách về ĐT, NCKH, PVCĐ của Trường được thể hiện trong báo cáo tổng kết năm học của Trường và của các đơn vị [H5.05.02.12], [H5.05.02.14], [H5.05.02.16]. Bên cạnh đó, kết quả giám sát sự tuân thủ các chính sách về ĐT, NCKH, PVCĐ được thể hiện </w:t>
      </w:r>
      <w:r w:rsidRPr="00726612">
        <w:rPr>
          <w:noProof/>
          <w:color w:val="000000"/>
          <w:lang w:val="vi-VN"/>
        </w:rPr>
        <w:lastRenderedPageBreak/>
        <w:t xml:space="preserve">trong Hội nghị Người lao động hàng năm [H5.05.02.22]. Ngoài ra, các ý kiến của SV tại diễn đàn đối thoại hàng năm giữa lãnh đạo Nhà trường với SV cũng như thông qua các buổi họp lớp thể hiện sự giám sát của SV đối với việc thực hiện các chính sách về ĐT, NCKH, PVCĐ mà Trường đã ban hành [H5.05.02.23], [H5.05.02.24]. </w:t>
      </w:r>
    </w:p>
    <w:p w:rsidR="00FB705B" w:rsidRPr="00726612" w:rsidRDefault="00FB705B" w:rsidP="00FB705B">
      <w:pPr>
        <w:rPr>
          <w:b/>
          <w:bCs/>
          <w:noProof/>
          <w:color w:val="000000"/>
          <w:lang w:val="vi-VN"/>
        </w:rPr>
      </w:pPr>
      <w:r w:rsidRPr="00726612">
        <w:rPr>
          <w:b/>
          <w:bCs/>
          <w:noProof/>
          <w:color w:val="000000"/>
          <w:lang w:val="vi-VN"/>
        </w:rPr>
        <w:t>Tự đánh giá: 5/7</w:t>
      </w:r>
    </w:p>
    <w:p w:rsidR="00FB705B" w:rsidRPr="00726612" w:rsidRDefault="00FB705B" w:rsidP="00FB705B">
      <w:pPr>
        <w:pStyle w:val="Heading3"/>
        <w:rPr>
          <w:noProof/>
          <w:color w:val="000000"/>
        </w:rPr>
      </w:pPr>
      <w:bookmarkStart w:id="8" w:name="_Toc9434522"/>
      <w:bookmarkStart w:id="9" w:name="_Toc10721271"/>
      <w:bookmarkStart w:id="10" w:name="_Toc14138511"/>
      <w:r w:rsidRPr="00726612">
        <w:rPr>
          <w:noProof/>
          <w:color w:val="000000"/>
        </w:rPr>
        <w:t>Tiêu chí 5.3. Các chính sách về ĐT, NCKH và PVCĐ được rà soát thường xuyên</w:t>
      </w:r>
      <w:bookmarkEnd w:id="8"/>
      <w:bookmarkEnd w:id="9"/>
      <w:bookmarkEnd w:id="10"/>
    </w:p>
    <w:p w:rsidR="00FB705B" w:rsidRPr="00726612" w:rsidRDefault="00FB705B" w:rsidP="00FB705B">
      <w:pPr>
        <w:rPr>
          <w:noProof/>
          <w:color w:val="000000"/>
          <w:lang w:val="vi-VN"/>
        </w:rPr>
      </w:pPr>
      <w:r w:rsidRPr="00726612">
        <w:rPr>
          <w:noProof/>
          <w:color w:val="000000"/>
          <w:lang w:val="vi-VN"/>
        </w:rPr>
        <w:t xml:space="preserve">Trong văn bản hướng dẫn xây dựng chính sách của Nhà trường ban hành có nội dung quy định hàng năm các đơn vị tiến hành rà soát các chính sách về ĐT, NCKH, PVCĐ do Trường ban hành [H5.05.03.01]. Theo đó, Phòng </w:t>
      </w:r>
      <w:r w:rsidRPr="00726612">
        <w:rPr>
          <w:noProof/>
          <w:color w:val="000000"/>
        </w:rPr>
        <w:t>TS&amp;CTSV</w:t>
      </w:r>
      <w:r w:rsidRPr="00726612">
        <w:rPr>
          <w:noProof/>
          <w:color w:val="000000"/>
          <w:lang w:val="vi-VN"/>
        </w:rPr>
        <w:t xml:space="preserve"> rà soát chính sách về PVCĐ; Phòng ĐT rà soát chính sách về ĐT; Phòng KH&amp;HTQT rà soát chính sách về NCKH [H5.05.03.02], [H5.05.03.03], [H5.05.03.04], [H5.05.03.05], [H5.05.03.06], [H5.05.03.07], [H5.05.03.08], [H5.05.03.09]. Bên cạnh đó, tại các cuộc họp giao ban giữa BGH với lãnh đạo các đơn vị, Nhà trường tiến hành rà soát các chính sách về ĐT, NCKH, PVCĐ [H5.05.03.10]. Ngoài ra, việc rà soát các chính sách về ĐT, NCKH, PVCĐ được thực hiện thông qua việc tiếp thu các ý kiến của CB, GV, NV tại các cuộc họp giao ban của các đơn vị, tại Hội nghị Người lao động hàng năm cũng như ý kiến của SV tại diễn đàn đối thoại hàng năm giữa lãnh đạo Nhà trường với SV, tại các cuộc họp lớp [H5.05.03.11], [H5.05.03.12], [H5.05.03.13], [H5.05.03.14]. Ban Kiểm soát của HĐQT giám sát, rà soát</w:t>
      </w:r>
      <w:r w:rsidRPr="00726612">
        <w:rPr>
          <w:rFonts w:eastAsia="Times New Roman"/>
          <w:noProof/>
          <w:color w:val="000000"/>
          <w:lang w:val="vi-VN"/>
        </w:rPr>
        <w:t xml:space="preserve"> </w:t>
      </w:r>
      <w:r w:rsidRPr="00726612">
        <w:rPr>
          <w:noProof/>
          <w:color w:val="000000"/>
          <w:lang w:val="vi-VN"/>
        </w:rPr>
        <w:t xml:space="preserve">các chính sách về ĐT, NCKH, PVCĐ của Trường [H5.05.03.15], [H5.05.03.16], [H5.05.03.17]. </w:t>
      </w:r>
    </w:p>
    <w:p w:rsidR="00FB705B" w:rsidRPr="00726612" w:rsidRDefault="00FB705B" w:rsidP="00FB705B">
      <w:pPr>
        <w:rPr>
          <w:b/>
          <w:noProof/>
          <w:color w:val="000000"/>
          <w:lang w:val="vi-VN"/>
        </w:rPr>
      </w:pPr>
      <w:r w:rsidRPr="00726612">
        <w:rPr>
          <w:noProof/>
          <w:color w:val="000000"/>
          <w:lang w:val="vi-VN"/>
        </w:rPr>
        <w:t xml:space="preserve">Hàng năm, Nhà trường và các đơn vị rà soát các chính sách về ĐT, NCKH, PVCĐ và thể hiện trong báo cáo tổng kết năm học của Trường và của các đơn vị [H5.05.03.18], [H5.05.03.19], [H5.05.03.20], [H5.05.03.21], [H5.05.03.22]. Bên cạnh đó, trong báo cáo </w:t>
      </w:r>
      <w:r>
        <w:rPr>
          <w:noProof/>
          <w:color w:val="000000"/>
        </w:rPr>
        <w:t>thực hiện</w:t>
      </w:r>
      <w:r w:rsidRPr="00726612">
        <w:rPr>
          <w:noProof/>
          <w:color w:val="000000"/>
          <w:lang w:val="vi-VN"/>
        </w:rPr>
        <w:t xml:space="preserve"> KHCL giai đoạn 2009-2016, Nhà trường đánh giá việc thực hiện và rà soát các chính sách về ĐT, NCKH, PVCĐ [H5.05.03.23]. Trên cơ sở đó, Nhà trường ban hành KHCL giai đoạn 2017-2025 tầm nhìn 2030 trong đó có các chính sách về ĐT, NCKH, PVCĐ [H5.05.03.24]. Ngoài ra, các chính sách về ĐT, NCKH, PVCĐ được cập nhật trong Nghị quyết của HĐQT [H5.05.03.25]. Kết quả khảo sát ý kiến của CB, GV, NV, SV về các chính sách về ĐT, NCKH và PVCĐ hàng năm thể hiện mức độ hài lòng về chính sách về ĐT, NCKH và PVCĐ của Trường [H5.05.03.26], [H5.05.03.27], [H5.05.03.28], [H5.05.03.29].</w:t>
      </w:r>
    </w:p>
    <w:p w:rsidR="00FB705B" w:rsidRPr="00726612" w:rsidRDefault="00FB705B" w:rsidP="00FB705B">
      <w:pPr>
        <w:rPr>
          <w:b/>
          <w:bCs/>
          <w:noProof/>
          <w:color w:val="000000"/>
          <w:lang w:val="vi-VN"/>
        </w:rPr>
      </w:pPr>
      <w:r w:rsidRPr="00726612">
        <w:rPr>
          <w:b/>
          <w:bCs/>
          <w:noProof/>
          <w:color w:val="000000"/>
          <w:lang w:val="vi-VN"/>
        </w:rPr>
        <w:t>Tự đánh giá: 5/7</w:t>
      </w:r>
    </w:p>
    <w:p w:rsidR="00FB705B" w:rsidRPr="00726612" w:rsidRDefault="00FB705B" w:rsidP="00FB705B">
      <w:pPr>
        <w:pStyle w:val="Heading3"/>
        <w:rPr>
          <w:noProof/>
          <w:color w:val="000000"/>
        </w:rPr>
      </w:pPr>
      <w:bookmarkStart w:id="11" w:name="_Toc9434523"/>
      <w:bookmarkStart w:id="12" w:name="_Toc10721272"/>
      <w:bookmarkStart w:id="13" w:name="_Toc14138512"/>
      <w:r w:rsidRPr="00726612">
        <w:rPr>
          <w:noProof/>
          <w:color w:val="000000"/>
        </w:rPr>
        <w:t>Tiêu chí 5.4. Các chính sách về ĐT, NCKH và PVCĐ được cải tiến nhằm tăng hiệu quả hoạt động của CSGD, đáp ứng nhu cầu và sự hài lòng của các bên liên quan</w:t>
      </w:r>
      <w:bookmarkEnd w:id="11"/>
      <w:bookmarkEnd w:id="12"/>
      <w:bookmarkEnd w:id="13"/>
    </w:p>
    <w:p w:rsidR="00FB705B" w:rsidRPr="00726612" w:rsidRDefault="00FB705B" w:rsidP="00FB705B">
      <w:pPr>
        <w:rPr>
          <w:noProof/>
          <w:color w:val="000000"/>
          <w:lang w:val="vi-VN"/>
        </w:rPr>
      </w:pPr>
      <w:r w:rsidRPr="00726612">
        <w:rPr>
          <w:noProof/>
          <w:color w:val="000000"/>
          <w:lang w:val="vi-VN"/>
        </w:rPr>
        <w:t xml:space="preserve">Căn cứ kết quả theo dõi, giám sát, rà soát, đánh giá của các bên liên quan về chính sách ĐT, NCKH và PVCĐ, Nhà trường phân công các đơn vị đề xuất cải tiến, điều chỉnh các chính sách về ĐT, NCKH và PVCĐ [H5.05.04.01], [H5.05.04.02], [H5.05.04.03], [H5.05.04.04], [H5.05.04.05], [H5.05.04.06], [H5.05.04.07], [H5.05.04.08], [H5.05.04.09]. Theo đó, Phòng </w:t>
      </w:r>
      <w:r w:rsidRPr="00726612">
        <w:rPr>
          <w:noProof/>
          <w:color w:val="000000"/>
        </w:rPr>
        <w:t>TS&amp;CTSV</w:t>
      </w:r>
      <w:r w:rsidRPr="00726612">
        <w:rPr>
          <w:noProof/>
          <w:color w:val="000000"/>
          <w:lang w:val="vi-VN"/>
        </w:rPr>
        <w:t xml:space="preserve"> đề xuất cải tiến chính sách về PVCĐ; Phòng ĐT đề xuất cải tiến chính sách về ĐT; Phòng KH&amp;HTQT đề xuất cải tiến chính sách về </w:t>
      </w:r>
      <w:r w:rsidRPr="00726612">
        <w:rPr>
          <w:noProof/>
          <w:color w:val="000000"/>
          <w:lang w:val="vi-VN"/>
        </w:rPr>
        <w:lastRenderedPageBreak/>
        <w:t xml:space="preserve">NCKH [H5.05.04.10], [H5.05.04.11], [H5.05.04.12], [H5.05.04.13], [H5.05.04.14], [H5.05.04.15], [H5.05.04.16], [H5.05.04.17]. BGH Nhà trường tổ chức họp với lãnh đạo các đơn vị để thông qua các chính sách ĐT, NCKH và PVCĐ được điều chỉnh, cải tiến [H5.05.04.18]. Trong giai đoạn 2015-2019, Nhà trường ban hành nhiều chính sách cải tiến về hoạt động ĐT, NCKH và PVCĐ  [H5.05.04.19], [H5.05.04.20], [H5.05.04.21], [H5.05.04.22], [H5.05.04.23], [H5.05.04.24]. Nhà trường thông báo các chính sách ĐT, NCKH và PVCĐ được điều chỉnh, cải tiến đến các đơn vị để thực hiện [H5.05.04.25]. </w:t>
      </w:r>
    </w:p>
    <w:p w:rsidR="00FB705B" w:rsidRPr="00726612" w:rsidRDefault="00FB705B" w:rsidP="00FB705B">
      <w:pPr>
        <w:rPr>
          <w:noProof/>
          <w:color w:val="000000"/>
          <w:lang w:val="vi-VN"/>
        </w:rPr>
      </w:pPr>
      <w:r w:rsidRPr="00726612">
        <w:rPr>
          <w:noProof/>
          <w:color w:val="000000"/>
          <w:lang w:val="vi-VN"/>
        </w:rPr>
        <w:t xml:space="preserve">Nhà trường phân công Phòng KT&amp;ĐBCL là đơn vị chủ trì việc lấy ý kiến của các bên liên quan, trong đó có khảo sát ý kiến của CB, GV, NV, SV </w:t>
      </w:r>
      <w:r w:rsidRPr="00726612">
        <w:rPr>
          <w:noProof/>
          <w:color w:val="000000"/>
        </w:rPr>
        <w:t xml:space="preserve">về </w:t>
      </w:r>
      <w:r w:rsidRPr="00726612">
        <w:rPr>
          <w:noProof/>
          <w:color w:val="000000"/>
          <w:lang w:val="vi-VN"/>
        </w:rPr>
        <w:t xml:space="preserve">các chính sách về ĐT, NCKH và PVCĐ của Trường [H5.05.04.01], [H5.05.04.02], [H5.05.04.03]. Kết quả khảo sát ý kiến của CB, GV, NV, SV các chính sách về ĐT, NCKH và PVCĐ hàng năm thể hiện mức độ hài lòng về các chính sách ĐT, NCKH và PVCĐ của Trường [H5.05.04.04]. Bên cạnh đó, ý kiến của CB, GV, NV tại Hội nghị Người lao động hàng năm và ý kiến của SV tại diễn đàn đối thoại hàng năm giữa lãnh đạo Nhà trường với SV thể hiện mức độ hài lòng về các chính sách ĐT, NCKH và PVCĐ của Trường [H5.05.04.05], [H5.05.04.06], [H5.05.04.07]. Với việc điều chỉnh, cải tiến các chính sách về ĐT, NCKH và PVCĐ, Nhà trường đã đạt nhiều thành tích và nhận được nhiều hình thức khen thưởng các cấp [H5.05.04.26], [H5.05.04.27].  </w:t>
      </w:r>
    </w:p>
    <w:p w:rsidR="00FB705B" w:rsidRPr="00726612" w:rsidRDefault="00FB705B" w:rsidP="00FB705B">
      <w:pPr>
        <w:rPr>
          <w:b/>
          <w:bCs/>
          <w:noProof/>
          <w:color w:val="000000"/>
          <w:lang w:val="vi-VN"/>
        </w:rPr>
      </w:pPr>
      <w:r w:rsidRPr="00726612">
        <w:rPr>
          <w:b/>
          <w:bCs/>
          <w:noProof/>
          <w:color w:val="000000"/>
          <w:lang w:val="vi-VN"/>
        </w:rPr>
        <w:t>Tự đánh giá: 5/7</w:t>
      </w:r>
    </w:p>
    <w:p w:rsidR="00FB705B" w:rsidRPr="00726612" w:rsidRDefault="00FB705B" w:rsidP="00FB705B">
      <w:pPr>
        <w:rPr>
          <w:b/>
          <w:bCs/>
          <w:noProof/>
          <w:color w:val="000000"/>
          <w:lang w:val="vi-VN"/>
        </w:rPr>
      </w:pPr>
      <w:r w:rsidRPr="00726612">
        <w:rPr>
          <w:b/>
          <w:bCs/>
          <w:noProof/>
          <w:color w:val="000000"/>
          <w:lang w:val="vi-VN"/>
        </w:rPr>
        <w:t>Đánh giá chung về tiêu chuẩn 5:</w:t>
      </w:r>
    </w:p>
    <w:p w:rsidR="00FB705B" w:rsidRPr="00726612" w:rsidRDefault="00FB705B" w:rsidP="00FB705B">
      <w:pPr>
        <w:rPr>
          <w:b/>
          <w:bCs/>
          <w:noProof/>
          <w:color w:val="000000"/>
          <w:lang w:val="vi-VN"/>
        </w:rPr>
      </w:pPr>
      <w:r w:rsidRPr="00726612">
        <w:rPr>
          <w:b/>
          <w:bCs/>
          <w:noProof/>
          <w:color w:val="000000"/>
          <w:spacing w:val="2"/>
          <w:lang w:val="vi-VN"/>
        </w:rPr>
        <w:t>1. Tóm tắt các điểm mạnh</w:t>
      </w:r>
      <w:r w:rsidRPr="00726612">
        <w:rPr>
          <w:b/>
          <w:bCs/>
          <w:noProof/>
          <w:color w:val="000000"/>
          <w:lang w:val="vi-VN"/>
        </w:rPr>
        <w:t>:</w:t>
      </w:r>
    </w:p>
    <w:p w:rsidR="00FB705B" w:rsidRPr="00726612" w:rsidRDefault="00FB705B" w:rsidP="00FB705B">
      <w:pPr>
        <w:rPr>
          <w:noProof/>
          <w:color w:val="000000"/>
          <w:lang w:val="vi-VN"/>
        </w:rPr>
      </w:pPr>
      <w:bookmarkStart w:id="14" w:name="_Toc9437350"/>
      <w:bookmarkStart w:id="15" w:name="_Toc12311205"/>
      <w:bookmarkStart w:id="16" w:name="_Toc14139622"/>
      <w:bookmarkStart w:id="17" w:name="_Toc14143347"/>
      <w:r w:rsidRPr="00726612">
        <w:rPr>
          <w:noProof/>
          <w:color w:val="000000"/>
          <w:lang w:val="vi-VN"/>
        </w:rPr>
        <w:t>- Nhà trường ban hành văn bản hướng dẫn xây dựng chính sách và phân công cụ thể cho các đơn vị tham mưu, đề xuất để Trường ban hành các chính sách về ĐT, NCKH và PVCĐ của Trường.</w:t>
      </w:r>
    </w:p>
    <w:p w:rsidR="00FB705B" w:rsidRPr="00726612" w:rsidRDefault="00FB705B" w:rsidP="00FB705B">
      <w:pPr>
        <w:rPr>
          <w:noProof/>
          <w:color w:val="000000"/>
          <w:lang w:val="vi-VN"/>
        </w:rPr>
      </w:pPr>
      <w:r w:rsidRPr="00726612">
        <w:rPr>
          <w:noProof/>
          <w:color w:val="000000"/>
          <w:lang w:val="vi-VN"/>
        </w:rPr>
        <w:t>- Các chính sách về ĐT, NCKH và PVCĐ của Nhà trường được ban hành dựa trên các quy định và nhằm đạt được SM, TN, mục tiêu chiến lược của Trường.</w:t>
      </w:r>
    </w:p>
    <w:p w:rsidR="00FB705B" w:rsidRPr="00726612" w:rsidRDefault="00FB705B" w:rsidP="00FB705B">
      <w:pPr>
        <w:rPr>
          <w:noProof/>
          <w:color w:val="000000"/>
          <w:lang w:val="vi-VN"/>
        </w:rPr>
      </w:pPr>
      <w:r w:rsidRPr="00726612">
        <w:rPr>
          <w:noProof/>
          <w:color w:val="000000"/>
          <w:lang w:val="vi-VN"/>
        </w:rPr>
        <w:t>- Nhà trường phổ biến, triển khai các chính sách về ĐT, NCKH và PVCĐ của Trường và theo dõi, giám sát quá trình thực hiện.</w:t>
      </w:r>
    </w:p>
    <w:p w:rsidR="00FB705B" w:rsidRPr="00726612" w:rsidRDefault="00FB705B" w:rsidP="00FB705B">
      <w:pPr>
        <w:rPr>
          <w:noProof/>
          <w:color w:val="000000"/>
          <w:lang w:val="vi-VN"/>
        </w:rPr>
      </w:pPr>
      <w:r w:rsidRPr="00726612">
        <w:rPr>
          <w:noProof/>
          <w:color w:val="000000"/>
          <w:lang w:val="vi-VN"/>
        </w:rPr>
        <w:t xml:space="preserve">- Đội ngũ CB, GV, NV và SV của Nhà trường hiểu rõ và thực hiện tốt các chính sách về ĐT, NCKH và PVCĐ của Trường ban hành. </w:t>
      </w:r>
    </w:p>
    <w:p w:rsidR="00FB705B" w:rsidRPr="00726612" w:rsidRDefault="00FB705B" w:rsidP="00FB705B">
      <w:pPr>
        <w:rPr>
          <w:noProof/>
          <w:color w:val="000000"/>
          <w:lang w:val="vi-VN"/>
        </w:rPr>
      </w:pPr>
      <w:r w:rsidRPr="00726612">
        <w:rPr>
          <w:noProof/>
          <w:color w:val="000000"/>
          <w:lang w:val="vi-VN"/>
        </w:rPr>
        <w:t>- Hàng năm, Nhà trường rà soát, đánh giá việc thực hiện các chính sách về ĐT, NCKH và PVCĐ để có những điều chỉnh, cải tiến cho phù hợp với điều kiện thực tiễn.</w:t>
      </w:r>
    </w:p>
    <w:p w:rsidR="00FB705B" w:rsidRPr="00726612" w:rsidRDefault="00FB705B" w:rsidP="00FB705B">
      <w:pPr>
        <w:rPr>
          <w:noProof/>
          <w:color w:val="000000"/>
          <w:lang w:val="vi-VN"/>
        </w:rPr>
      </w:pPr>
      <w:r w:rsidRPr="00726612">
        <w:rPr>
          <w:noProof/>
          <w:color w:val="000000"/>
          <w:lang w:val="vi-VN"/>
        </w:rPr>
        <w:t>- Các đơn vị của Trường nghiêm túc triển khai các chính sách về ĐT, NCKH và PVCĐ của Trường.</w:t>
      </w:r>
    </w:p>
    <w:p w:rsidR="00FB705B" w:rsidRPr="00726612" w:rsidRDefault="00FB705B" w:rsidP="00FB705B">
      <w:pPr>
        <w:rPr>
          <w:noProof/>
          <w:color w:val="000000"/>
          <w:lang w:val="vi-VN"/>
        </w:rPr>
      </w:pPr>
      <w:r w:rsidRPr="00726612">
        <w:rPr>
          <w:noProof/>
          <w:color w:val="000000"/>
          <w:lang w:val="vi-VN"/>
        </w:rPr>
        <w:t xml:space="preserve">- Hàng năm, Nhà trường khảo sát và thu thập ý kiến phản hồi của các bên liên quan về các chính sách về ĐT, NCKH và PVCĐ của Trường. </w:t>
      </w:r>
    </w:p>
    <w:p w:rsidR="00FB705B" w:rsidRPr="00726612" w:rsidRDefault="00FB705B" w:rsidP="00FB705B">
      <w:pPr>
        <w:rPr>
          <w:noProof/>
          <w:color w:val="000000"/>
          <w:lang w:val="vi-VN"/>
        </w:rPr>
      </w:pPr>
      <w:bookmarkStart w:id="18" w:name="_Toc9437357"/>
      <w:bookmarkStart w:id="19" w:name="_Toc12311212"/>
      <w:bookmarkStart w:id="20" w:name="_Toc14139629"/>
      <w:bookmarkStart w:id="21" w:name="_Toc14143354"/>
      <w:bookmarkEnd w:id="14"/>
      <w:bookmarkEnd w:id="15"/>
      <w:bookmarkEnd w:id="16"/>
      <w:bookmarkEnd w:id="17"/>
      <w:r w:rsidRPr="00726612">
        <w:rPr>
          <w:noProof/>
          <w:color w:val="000000"/>
          <w:lang w:val="vi-VN"/>
        </w:rPr>
        <w:lastRenderedPageBreak/>
        <w:t>- Căn cứ kết quả rà soát, đánh giá, Nhà trường ban hành và áp dụng nhiều nội dung điều chỉnh, cải tiến các chính sách về ĐT, NCKH và PVCĐ của Trường và từ đó đạt được nhiều kết quả quan trọng.</w:t>
      </w:r>
      <w:bookmarkEnd w:id="18"/>
      <w:bookmarkEnd w:id="19"/>
      <w:bookmarkEnd w:id="20"/>
      <w:bookmarkEnd w:id="21"/>
    </w:p>
    <w:p w:rsidR="00FB705B" w:rsidRPr="00726612" w:rsidRDefault="00FB705B" w:rsidP="00FB705B">
      <w:pPr>
        <w:rPr>
          <w:noProof/>
          <w:color w:val="000000"/>
          <w:lang w:val="vi-VN"/>
        </w:rPr>
      </w:pPr>
      <w:r w:rsidRPr="00726612">
        <w:rPr>
          <w:noProof/>
          <w:color w:val="000000"/>
          <w:lang w:val="vi-VN"/>
        </w:rPr>
        <w:t xml:space="preserve">- Nhà trường chú trọng đầu tư CSVC, trang thiết bị, tăng cường kinh phí để thực hiện các nội dung điều chỉnh, cải tiến các chính sách về ĐT, NCKH và PVCĐ. </w:t>
      </w:r>
    </w:p>
    <w:p w:rsidR="00FB705B" w:rsidRPr="00726612" w:rsidRDefault="00FB705B" w:rsidP="00FB705B">
      <w:pPr>
        <w:rPr>
          <w:noProof/>
          <w:color w:val="000000"/>
          <w:lang w:val="vi-VN"/>
        </w:rPr>
      </w:pPr>
      <w:bookmarkStart w:id="22" w:name="_Toc9437358"/>
      <w:bookmarkStart w:id="23" w:name="_Toc12311213"/>
      <w:bookmarkStart w:id="24" w:name="_Toc14139630"/>
      <w:bookmarkStart w:id="25" w:name="_Toc14143355"/>
      <w:r w:rsidRPr="00726612">
        <w:rPr>
          <w:noProof/>
          <w:color w:val="000000"/>
          <w:lang w:val="vi-VN"/>
        </w:rPr>
        <w:t>- Kết quả khảo sát ý kiến các bên liên quan thể hiện mức độ hài lòng về các chính sách về ĐT, NCKH và PVCĐ của Trường.</w:t>
      </w:r>
      <w:bookmarkEnd w:id="22"/>
      <w:bookmarkEnd w:id="23"/>
      <w:bookmarkEnd w:id="24"/>
      <w:bookmarkEnd w:id="25"/>
    </w:p>
    <w:p w:rsidR="00FB705B" w:rsidRPr="00726612" w:rsidRDefault="00FB705B" w:rsidP="00FB705B">
      <w:pPr>
        <w:rPr>
          <w:noProof/>
          <w:color w:val="000000"/>
          <w:lang w:val="vi-VN"/>
        </w:rPr>
      </w:pPr>
      <w:bookmarkStart w:id="26" w:name="_Toc9437359"/>
      <w:bookmarkStart w:id="27" w:name="_Toc12311214"/>
      <w:bookmarkStart w:id="28" w:name="_Toc14139631"/>
      <w:bookmarkStart w:id="29" w:name="_Toc14143356"/>
      <w:r w:rsidRPr="00726612">
        <w:rPr>
          <w:noProof/>
          <w:color w:val="000000"/>
          <w:lang w:val="vi-VN"/>
        </w:rPr>
        <w:t>- Việc áp dụng phù hợp các chính sách về ĐT, NCKH và PVCĐ đã giúp Nhà trường khẳng định uy tín và học hiệu của Trường đối với xã hội.</w:t>
      </w:r>
      <w:bookmarkEnd w:id="26"/>
      <w:bookmarkEnd w:id="27"/>
      <w:bookmarkEnd w:id="28"/>
      <w:bookmarkEnd w:id="29"/>
    </w:p>
    <w:p w:rsidR="00FB705B" w:rsidRPr="00726612" w:rsidRDefault="00FB705B" w:rsidP="00FB705B">
      <w:pPr>
        <w:rPr>
          <w:b/>
          <w:bCs/>
          <w:noProof/>
          <w:color w:val="000000"/>
          <w:lang w:val="vi-VN"/>
        </w:rPr>
      </w:pPr>
    </w:p>
    <w:p w:rsidR="00FB705B" w:rsidRPr="00726612" w:rsidRDefault="00FB705B" w:rsidP="00FB705B">
      <w:pPr>
        <w:rPr>
          <w:b/>
          <w:bCs/>
          <w:noProof/>
          <w:color w:val="000000"/>
          <w:lang w:val="vi-VN"/>
        </w:rPr>
      </w:pPr>
      <w:r w:rsidRPr="00726612">
        <w:rPr>
          <w:b/>
          <w:bCs/>
          <w:noProof/>
          <w:color w:val="000000"/>
          <w:lang w:val="vi-VN"/>
        </w:rPr>
        <w:t>2. Tóm tắt các điểm tồn tại:</w:t>
      </w:r>
    </w:p>
    <w:p w:rsidR="00FB705B" w:rsidRPr="00726612" w:rsidRDefault="00FB705B" w:rsidP="00FB705B">
      <w:pPr>
        <w:rPr>
          <w:noProof/>
          <w:color w:val="000000"/>
          <w:lang w:val="vi-VN"/>
        </w:rPr>
      </w:pPr>
      <w:r w:rsidRPr="00726612">
        <w:rPr>
          <w:noProof/>
          <w:color w:val="000000"/>
          <w:lang w:val="vi-VN"/>
        </w:rPr>
        <w:t>Số lượng các doanh nghiệp sử dụng lao động trả lời khảo sát các chính sách về ĐT, NCKH và PVCĐ của Trường còn hạn chế.</w:t>
      </w:r>
    </w:p>
    <w:p w:rsidR="00FB705B" w:rsidRPr="00726612" w:rsidRDefault="00FB705B" w:rsidP="00FB705B">
      <w:pPr>
        <w:rPr>
          <w:b/>
          <w:bCs/>
          <w:noProof/>
          <w:color w:val="000000"/>
          <w:lang w:val="vi-VN"/>
        </w:rPr>
      </w:pPr>
      <w:r w:rsidRPr="00726612">
        <w:rPr>
          <w:b/>
          <w:bCs/>
          <w:noProof/>
          <w:color w:val="000000"/>
          <w:lang w:val="vi-VN"/>
        </w:rPr>
        <w:t>3. Kế hoạch cải tiến:</w:t>
      </w:r>
    </w:p>
    <w:p w:rsidR="00FB705B" w:rsidRPr="00726612" w:rsidRDefault="00FB705B" w:rsidP="00FB705B">
      <w:pPr>
        <w:rPr>
          <w:noProof/>
          <w:color w:val="000000"/>
          <w:lang w:val="vi-VN"/>
        </w:rPr>
      </w:pPr>
      <w:r w:rsidRPr="00726612">
        <w:rPr>
          <w:noProof/>
          <w:color w:val="000000"/>
          <w:lang w:val="vi-VN"/>
        </w:rPr>
        <w:t xml:space="preserve">Từ học kỳ 2 năm học 2019-2020, Nhà trường tăng cường tổ chức các hội nghị, hội thảo với sự tham dự của các doanh nghiệp sử dụng lao động và thông qua đó chú trọng khảo sát ý kiến của các doanh nghiệp sử dụng lao động về các chính sách ĐT, NCKH và PVCĐ của Trường. </w:t>
      </w:r>
    </w:p>
    <w:p w:rsidR="00FB705B" w:rsidRPr="00726612" w:rsidRDefault="00FB705B" w:rsidP="00FB705B">
      <w:pPr>
        <w:rPr>
          <w:b/>
          <w:bCs/>
          <w:noProof/>
          <w:color w:val="000000"/>
          <w:lang w:val="vi-VN"/>
        </w:rPr>
      </w:pPr>
      <w:r w:rsidRPr="00726612">
        <w:rPr>
          <w:b/>
          <w:bCs/>
          <w:noProof/>
          <w:color w:val="000000"/>
          <w:lang w:val="vi-VN"/>
        </w:rPr>
        <w:t>4. Mức đánh giá:</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84"/>
        <w:gridCol w:w="3018"/>
      </w:tblGrid>
      <w:tr w:rsidR="00FB705B" w:rsidRPr="00726612" w:rsidTr="00E16F51">
        <w:trPr>
          <w:trHeight w:val="372"/>
          <w:jc w:val="center"/>
        </w:trPr>
        <w:tc>
          <w:tcPr>
            <w:tcW w:w="3584" w:type="dxa"/>
            <w:vAlign w:val="center"/>
          </w:tcPr>
          <w:p w:rsidR="00FB705B" w:rsidRPr="00726612" w:rsidRDefault="00FB705B" w:rsidP="00E16F51">
            <w:pPr>
              <w:pStyle w:val="TableParagraph"/>
              <w:jc w:val="center"/>
              <w:rPr>
                <w:b/>
                <w:bCs/>
                <w:noProof/>
                <w:color w:val="000000"/>
              </w:rPr>
            </w:pPr>
            <w:r w:rsidRPr="00726612">
              <w:rPr>
                <w:b/>
                <w:bCs/>
                <w:noProof/>
                <w:color w:val="000000"/>
              </w:rPr>
              <w:t>Tiêu chuẩn/Tiêu chí</w:t>
            </w:r>
          </w:p>
        </w:tc>
        <w:tc>
          <w:tcPr>
            <w:tcW w:w="3018" w:type="dxa"/>
            <w:vAlign w:val="center"/>
          </w:tcPr>
          <w:p w:rsidR="00FB705B" w:rsidRPr="00726612" w:rsidRDefault="00FB705B" w:rsidP="00E16F51">
            <w:pPr>
              <w:pStyle w:val="TableParagraph"/>
              <w:jc w:val="center"/>
              <w:rPr>
                <w:b/>
                <w:bCs/>
                <w:noProof/>
                <w:color w:val="000000"/>
              </w:rPr>
            </w:pPr>
            <w:r w:rsidRPr="00726612">
              <w:rPr>
                <w:b/>
                <w:bCs/>
                <w:noProof/>
                <w:color w:val="000000"/>
              </w:rPr>
              <w:t>Tự đánh giá</w:t>
            </w:r>
          </w:p>
        </w:tc>
      </w:tr>
      <w:tr w:rsidR="00FB705B" w:rsidRPr="00726612" w:rsidTr="00E16F51">
        <w:trPr>
          <w:trHeight w:val="369"/>
          <w:jc w:val="center"/>
        </w:trPr>
        <w:tc>
          <w:tcPr>
            <w:tcW w:w="3584" w:type="dxa"/>
            <w:vAlign w:val="center"/>
          </w:tcPr>
          <w:p w:rsidR="00FB705B" w:rsidRPr="00726612" w:rsidRDefault="00FB705B" w:rsidP="00E16F51">
            <w:pPr>
              <w:pStyle w:val="TableParagraph"/>
              <w:jc w:val="center"/>
              <w:rPr>
                <w:b/>
                <w:bCs/>
                <w:iCs/>
                <w:noProof/>
                <w:color w:val="000000"/>
              </w:rPr>
            </w:pPr>
            <w:r w:rsidRPr="00726612">
              <w:rPr>
                <w:b/>
                <w:bCs/>
                <w:iCs/>
                <w:noProof/>
                <w:color w:val="000000"/>
              </w:rPr>
              <w:t>Tiêu chuẩn 5</w:t>
            </w:r>
          </w:p>
        </w:tc>
        <w:tc>
          <w:tcPr>
            <w:tcW w:w="3018" w:type="dxa"/>
            <w:vAlign w:val="center"/>
          </w:tcPr>
          <w:p w:rsidR="00FB705B" w:rsidRPr="00726612" w:rsidRDefault="00FB705B" w:rsidP="00E16F51">
            <w:pPr>
              <w:pStyle w:val="TableParagraph"/>
              <w:jc w:val="center"/>
              <w:rPr>
                <w:b/>
                <w:bCs/>
                <w:iCs/>
                <w:noProof/>
                <w:color w:val="000000"/>
              </w:rPr>
            </w:pPr>
            <w:r w:rsidRPr="00726612">
              <w:rPr>
                <w:b/>
                <w:bCs/>
                <w:iCs/>
                <w:noProof/>
                <w:color w:val="000000"/>
              </w:rPr>
              <w:t>5</w:t>
            </w:r>
          </w:p>
        </w:tc>
      </w:tr>
      <w:tr w:rsidR="00FB705B" w:rsidRPr="00726612" w:rsidTr="00E16F51">
        <w:trPr>
          <w:trHeight w:val="371"/>
          <w:jc w:val="center"/>
        </w:trPr>
        <w:tc>
          <w:tcPr>
            <w:tcW w:w="3584" w:type="dxa"/>
            <w:vAlign w:val="center"/>
          </w:tcPr>
          <w:p w:rsidR="00FB705B" w:rsidRPr="00726612" w:rsidRDefault="00FB705B" w:rsidP="00E16F51">
            <w:pPr>
              <w:pStyle w:val="TableParagraph"/>
              <w:jc w:val="center"/>
              <w:rPr>
                <w:noProof/>
                <w:color w:val="000000"/>
              </w:rPr>
            </w:pPr>
            <w:r w:rsidRPr="00726612">
              <w:rPr>
                <w:noProof/>
                <w:color w:val="000000"/>
              </w:rPr>
              <w:t>Tiêu chí 5.1</w:t>
            </w:r>
          </w:p>
        </w:tc>
        <w:tc>
          <w:tcPr>
            <w:tcW w:w="3018" w:type="dxa"/>
            <w:vAlign w:val="center"/>
          </w:tcPr>
          <w:p w:rsidR="00FB705B" w:rsidRPr="00726612" w:rsidRDefault="00FB705B" w:rsidP="00E16F51">
            <w:pPr>
              <w:pStyle w:val="TableParagraph"/>
              <w:jc w:val="center"/>
              <w:rPr>
                <w:noProof/>
                <w:color w:val="000000"/>
              </w:rPr>
            </w:pPr>
            <w:r w:rsidRPr="00726612">
              <w:rPr>
                <w:noProof/>
                <w:color w:val="000000"/>
              </w:rPr>
              <w:t>5</w:t>
            </w:r>
          </w:p>
        </w:tc>
      </w:tr>
      <w:tr w:rsidR="00FB705B" w:rsidRPr="00726612" w:rsidTr="00E16F51">
        <w:trPr>
          <w:trHeight w:val="371"/>
          <w:jc w:val="center"/>
        </w:trPr>
        <w:tc>
          <w:tcPr>
            <w:tcW w:w="3584" w:type="dxa"/>
            <w:vAlign w:val="center"/>
          </w:tcPr>
          <w:p w:rsidR="00FB705B" w:rsidRPr="00726612" w:rsidRDefault="00FB705B" w:rsidP="00E16F51">
            <w:pPr>
              <w:pStyle w:val="TableParagraph"/>
              <w:jc w:val="center"/>
              <w:rPr>
                <w:noProof/>
                <w:color w:val="000000"/>
              </w:rPr>
            </w:pPr>
            <w:r w:rsidRPr="00726612">
              <w:rPr>
                <w:noProof/>
                <w:color w:val="000000"/>
              </w:rPr>
              <w:t>Tiêu chí 5.2</w:t>
            </w:r>
          </w:p>
        </w:tc>
        <w:tc>
          <w:tcPr>
            <w:tcW w:w="3018" w:type="dxa"/>
            <w:vAlign w:val="center"/>
          </w:tcPr>
          <w:p w:rsidR="00FB705B" w:rsidRPr="00726612" w:rsidRDefault="00FB705B" w:rsidP="00E16F51">
            <w:pPr>
              <w:pStyle w:val="TableParagraph"/>
              <w:jc w:val="center"/>
              <w:rPr>
                <w:noProof/>
                <w:color w:val="000000"/>
              </w:rPr>
            </w:pPr>
            <w:r w:rsidRPr="00726612">
              <w:rPr>
                <w:noProof/>
                <w:color w:val="000000"/>
              </w:rPr>
              <w:t>5</w:t>
            </w:r>
          </w:p>
        </w:tc>
      </w:tr>
      <w:tr w:rsidR="00FB705B" w:rsidRPr="00726612" w:rsidTr="00E16F51">
        <w:trPr>
          <w:trHeight w:val="371"/>
          <w:jc w:val="center"/>
        </w:trPr>
        <w:tc>
          <w:tcPr>
            <w:tcW w:w="3584" w:type="dxa"/>
            <w:vAlign w:val="center"/>
          </w:tcPr>
          <w:p w:rsidR="00FB705B" w:rsidRPr="00726612" w:rsidRDefault="00FB705B" w:rsidP="00E16F51">
            <w:pPr>
              <w:pStyle w:val="TableParagraph"/>
              <w:jc w:val="center"/>
              <w:rPr>
                <w:noProof/>
                <w:color w:val="000000"/>
              </w:rPr>
            </w:pPr>
            <w:r w:rsidRPr="00726612">
              <w:rPr>
                <w:noProof/>
                <w:color w:val="000000"/>
              </w:rPr>
              <w:t>Tiêu chí 5.3</w:t>
            </w:r>
          </w:p>
        </w:tc>
        <w:tc>
          <w:tcPr>
            <w:tcW w:w="3018" w:type="dxa"/>
            <w:vAlign w:val="center"/>
          </w:tcPr>
          <w:p w:rsidR="00FB705B" w:rsidRPr="00726612" w:rsidRDefault="00FB705B" w:rsidP="00E16F51">
            <w:pPr>
              <w:pStyle w:val="TableParagraph"/>
              <w:jc w:val="center"/>
              <w:rPr>
                <w:noProof/>
                <w:color w:val="000000"/>
              </w:rPr>
            </w:pPr>
            <w:r w:rsidRPr="00726612">
              <w:rPr>
                <w:noProof/>
                <w:color w:val="000000"/>
              </w:rPr>
              <w:t>5</w:t>
            </w:r>
          </w:p>
        </w:tc>
      </w:tr>
      <w:tr w:rsidR="00FB705B" w:rsidRPr="00726612" w:rsidTr="00E16F51">
        <w:trPr>
          <w:trHeight w:val="369"/>
          <w:jc w:val="center"/>
        </w:trPr>
        <w:tc>
          <w:tcPr>
            <w:tcW w:w="3584" w:type="dxa"/>
            <w:vAlign w:val="center"/>
          </w:tcPr>
          <w:p w:rsidR="00FB705B" w:rsidRPr="00726612" w:rsidRDefault="00FB705B" w:rsidP="00E16F51">
            <w:pPr>
              <w:pStyle w:val="TableParagraph"/>
              <w:jc w:val="center"/>
              <w:rPr>
                <w:noProof/>
                <w:color w:val="000000"/>
              </w:rPr>
            </w:pPr>
            <w:r w:rsidRPr="00726612">
              <w:rPr>
                <w:noProof/>
                <w:color w:val="000000"/>
              </w:rPr>
              <w:t>Tiêu chí 5.4</w:t>
            </w:r>
          </w:p>
        </w:tc>
        <w:tc>
          <w:tcPr>
            <w:tcW w:w="3018" w:type="dxa"/>
            <w:vAlign w:val="center"/>
          </w:tcPr>
          <w:p w:rsidR="00FB705B" w:rsidRPr="00726612" w:rsidRDefault="00FB705B" w:rsidP="00E16F51">
            <w:pPr>
              <w:pStyle w:val="TableParagraph"/>
              <w:jc w:val="center"/>
              <w:rPr>
                <w:noProof/>
                <w:color w:val="000000"/>
              </w:rPr>
            </w:pPr>
            <w:r w:rsidRPr="00726612">
              <w:rPr>
                <w:noProof/>
                <w:color w:val="000000"/>
              </w:rPr>
              <w:t>5</w:t>
            </w:r>
          </w:p>
        </w:tc>
      </w:tr>
    </w:tbl>
    <w:p w:rsidR="00FB705B" w:rsidRPr="00726612" w:rsidRDefault="00FB705B" w:rsidP="00FB705B">
      <w:pPr>
        <w:rPr>
          <w:noProof/>
          <w:color w:val="000000"/>
          <w:lang w:val="vi-VN"/>
        </w:rPr>
      </w:pPr>
    </w:p>
    <w:p w:rsidR="00FB705B" w:rsidRPr="00726612" w:rsidRDefault="00FB705B" w:rsidP="00FB705B">
      <w:pPr>
        <w:rPr>
          <w:color w:val="000000"/>
        </w:rPr>
      </w:pPr>
    </w:p>
    <w:p w:rsidR="00FB705B" w:rsidRPr="00726612" w:rsidRDefault="00FB705B" w:rsidP="00FB705B">
      <w:pPr>
        <w:rPr>
          <w:noProof/>
          <w:color w:val="000000"/>
          <w:lang w:val="vi-VN"/>
        </w:rPr>
      </w:pPr>
      <w:r w:rsidRPr="00726612">
        <w:rPr>
          <w:noProof/>
          <w:color w:val="000000"/>
          <w:lang w:val="vi-VN"/>
        </w:rPr>
        <w:t xml:space="preserve"> </w:t>
      </w:r>
    </w:p>
    <w:p w:rsidR="00FB705B" w:rsidRPr="00726612" w:rsidRDefault="00FB705B" w:rsidP="00FB705B">
      <w:pPr>
        <w:rPr>
          <w:color w:val="000000"/>
        </w:rPr>
      </w:pPr>
    </w:p>
    <w:p w:rsidR="000C27A6" w:rsidRDefault="000C27A6">
      <w:bookmarkStart w:id="30" w:name="_GoBack"/>
      <w:bookmarkEnd w:id="30"/>
    </w:p>
    <w:sectPr w:rsidR="000C2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05B"/>
    <w:rsid w:val="000C27A6"/>
    <w:rsid w:val="00FB7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3F041-7CAA-421B-BEC8-A501A433D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05B"/>
    <w:pPr>
      <w:spacing w:before="120" w:after="0" w:line="240" w:lineRule="auto"/>
      <w:ind w:firstLine="720"/>
      <w:jc w:val="both"/>
    </w:pPr>
    <w:rPr>
      <w:rFonts w:ascii="Times New Roman" w:eastAsia="Calibri" w:hAnsi="Times New Roman" w:cs="Times New Roman"/>
      <w:sz w:val="26"/>
      <w:szCs w:val="26"/>
    </w:rPr>
  </w:style>
  <w:style w:type="paragraph" w:styleId="Heading2">
    <w:name w:val="heading 2"/>
    <w:basedOn w:val="Normal"/>
    <w:next w:val="Normal"/>
    <w:link w:val="Heading2Char"/>
    <w:qFormat/>
    <w:rsid w:val="00FB705B"/>
    <w:pPr>
      <w:keepNext/>
      <w:autoSpaceDE w:val="0"/>
      <w:autoSpaceDN w:val="0"/>
      <w:jc w:val="left"/>
      <w:outlineLvl w:val="1"/>
    </w:pPr>
    <w:rPr>
      <w:rFonts w:eastAsia="Times New Roman" w:cs=".VnTimeH"/>
      <w:b/>
      <w:bCs/>
      <w:szCs w:val="28"/>
      <w:lang w:val="en-GB"/>
    </w:rPr>
  </w:style>
  <w:style w:type="paragraph" w:styleId="Heading3">
    <w:name w:val="heading 3"/>
    <w:basedOn w:val="Normal"/>
    <w:next w:val="Normal"/>
    <w:link w:val="Heading3Char"/>
    <w:qFormat/>
    <w:rsid w:val="00FB705B"/>
    <w:pPr>
      <w:keepNext/>
      <w:autoSpaceDE w:val="0"/>
      <w:autoSpaceDN w:val="0"/>
      <w:outlineLvl w:val="2"/>
    </w:pPr>
    <w:rPr>
      <w:rFonts w:eastAsia="Times New Roman" w:cs=".VnTime"/>
      <w:b/>
      <w:bCs/>
      <w:i/>
      <w:iCs/>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B705B"/>
    <w:rPr>
      <w:rFonts w:ascii="Times New Roman" w:eastAsia="Times New Roman" w:hAnsi="Times New Roman" w:cs=".VnTimeH"/>
      <w:b/>
      <w:bCs/>
      <w:sz w:val="26"/>
      <w:szCs w:val="28"/>
      <w:lang w:val="en-GB"/>
    </w:rPr>
  </w:style>
  <w:style w:type="character" w:customStyle="1" w:styleId="Heading3Char">
    <w:name w:val="Heading 3 Char"/>
    <w:basedOn w:val="DefaultParagraphFont"/>
    <w:link w:val="Heading3"/>
    <w:rsid w:val="00FB705B"/>
    <w:rPr>
      <w:rFonts w:ascii="Times New Roman" w:eastAsia="Times New Roman" w:hAnsi="Times New Roman" w:cs=".VnTime"/>
      <w:b/>
      <w:bCs/>
      <w:i/>
      <w:iCs/>
      <w:sz w:val="26"/>
      <w:szCs w:val="28"/>
      <w:lang w:val="en-GB"/>
    </w:rPr>
  </w:style>
  <w:style w:type="paragraph" w:customStyle="1" w:styleId="TableParagraph">
    <w:name w:val="Table Paragraph"/>
    <w:basedOn w:val="Normal"/>
    <w:uiPriority w:val="1"/>
    <w:qFormat/>
    <w:rsid w:val="00FB705B"/>
    <w:pPr>
      <w:widowControl w:val="0"/>
      <w:autoSpaceDE w:val="0"/>
      <w:autoSpaceDN w:val="0"/>
      <w:ind w:firstLine="0"/>
    </w:pPr>
    <w:rPr>
      <w:rFonts w:eastAsia="Times New Roman"/>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2112</Words>
  <Characters>12041</Characters>
  <Application>Microsoft Office Word</Application>
  <DocSecurity>0</DocSecurity>
  <Lines>100</Lines>
  <Paragraphs>28</Paragraphs>
  <ScaleCrop>false</ScaleCrop>
  <Company/>
  <LinksUpToDate>false</LinksUpToDate>
  <CharactersWithSpaces>14125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Huyen</dc:creator>
  <cp:keywords/>
  <dc:description/>
  <cp:lastModifiedBy>Ms Huyen</cp:lastModifiedBy>
  <cp:revision>1</cp:revision>
  <dcterms:created xsi:type="dcterms:W3CDTF">2025-03-21T07:28:00Z</dcterms:created>
  <dcterms:modified xsi:type="dcterms:W3CDTF">2025-03-21T07:29:00Z</dcterms:modified>
</cp:coreProperties>
</file>