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pacing w:lineRule="atLeast" w:line="190"/>
        <w:ind w:left="0" w:right="0" w:hanging="0"/>
        <w:rPr>
          <w:b w:val="false"/>
          <w:i w:val="false"/>
          <w:caps w:val="false"/>
          <w:smallCaps w:val="false"/>
          <w:color w:val="212121"/>
          <w:spacing w:val="0"/>
          <w:sz w:val="13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13"/>
        </w:rPr>
        <w:t>Devos:</w:t>
      </w:r>
    </w:p>
    <w:p>
      <w:pPr>
        <w:pStyle w:val="Normal"/>
        <w:widowControl/>
        <w:spacing w:lineRule="atLeast" w:line="190"/>
        <w:ind w:left="0" w:right="0" w:hanging="0"/>
        <w:rPr>
          <w:b w:val="false"/>
          <w:i w:val="false"/>
          <w:caps w:val="false"/>
          <w:smallCaps w:val="false"/>
          <w:color w:val="212121"/>
          <w:spacing w:val="0"/>
          <w:sz w:val="13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13"/>
        </w:rPr>
      </w:r>
    </w:p>
    <w:p>
      <w:pPr>
        <w:pStyle w:val="Normal"/>
        <w:widowControl/>
        <w:spacing w:lineRule="atLeast" w:line="190"/>
        <w:ind w:left="0" w:right="0" w:hanging="0"/>
        <w:rPr>
          <w:b w:val="false"/>
          <w:i w:val="false"/>
          <w:caps w:val="false"/>
          <w:smallCaps w:val="false"/>
          <w:color w:val="212121"/>
          <w:spacing w:val="0"/>
          <w:sz w:val="13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13"/>
        </w:rPr>
        <w:t>In my absence, something to keep you busy...</w:t>
      </w:r>
    </w:p>
    <w:p>
      <w:pPr>
        <w:pStyle w:val="Normal"/>
        <w:widowControl/>
        <w:spacing w:lineRule="atLeast" w:line="190"/>
        <w:ind w:left="0" w:right="0" w:hanging="0"/>
        <w:rPr>
          <w:b w:val="false"/>
          <w:i w:val="false"/>
          <w:caps w:val="false"/>
          <w:smallCaps w:val="false"/>
          <w:color w:val="212121"/>
          <w:spacing w:val="0"/>
          <w:sz w:val="13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13"/>
        </w:rPr>
      </w:r>
    </w:p>
    <w:p>
      <w:pPr>
        <w:pStyle w:val="Normal"/>
        <w:widowControl/>
        <w:spacing w:lineRule="atLeast" w:line="190"/>
        <w:ind w:left="0" w:right="0" w:hanging="0"/>
        <w:rPr>
          <w:b/>
          <w:i w:val="false"/>
          <w:caps w:val="false"/>
          <w:smallCaps w:val="false"/>
          <w:color w:val="212121"/>
          <w:spacing w:val="0"/>
          <w:sz w:val="13"/>
        </w:rPr>
      </w:pPr>
      <w:r>
        <w:rPr>
          <w:b/>
          <w:i w:val="false"/>
          <w:caps w:val="false"/>
          <w:smallCaps w:val="false"/>
          <w:color w:val="212121"/>
          <w:spacing w:val="0"/>
          <w:sz w:val="13"/>
        </w:rPr>
        <w:t>HW07:</w:t>
      </w:r>
    </w:p>
    <w:p>
      <w:pPr>
        <w:pStyle w:val="Normal"/>
        <w:widowControl/>
        <w:spacing w:lineRule="atLeast" w:line="190"/>
        <w:ind w:left="0" w:right="0" w:hanging="0"/>
        <w:rPr>
          <w:b w:val="false"/>
          <w:i w:val="false"/>
          <w:caps w:val="false"/>
          <w:smallCaps w:val="false"/>
          <w:color w:val="212121"/>
          <w:spacing w:val="0"/>
          <w:sz w:val="13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13"/>
        </w:rPr>
        <w:t>Your mission: Write list comprehension-based Python functions for each:</w:t>
      </w:r>
    </w:p>
    <w:p>
      <w:pPr>
        <w:pStyle w:val="Normal"/>
        <w:widowControl/>
        <w:spacing w:lineRule="atLeast" w:line="190" w:before="0" w:after="283"/>
        <w:ind w:left="0" w:right="0" w:hanging="0"/>
        <w:rPr>
          <w:b w:val="false"/>
          <w:i w:val="false"/>
          <w:caps w:val="false"/>
          <w:smallCaps w:val="false"/>
          <w:color w:val="212121"/>
          <w:spacing w:val="0"/>
          <w:sz w:val="13"/>
        </w:rPr>
      </w:pPr>
      <w:r>
        <w:rPr>
          <w:b w:val="false"/>
          <w:i w:val="false"/>
          <w:caps w:val="false"/>
          <w:smallCaps w:val="false"/>
          <w:color w:val="212121"/>
          <w:spacing w:val="0"/>
          <w:sz w:val="13"/>
        </w:rPr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200" w:before="0" w:after="10"/>
        <w:ind w:left="707" w:right="0" w:hanging="283"/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</w:pPr>
      <w:hyperlink r:id="rId2" w:tgtFrame="_blank">
        <w:r>
          <w:rPr>
            <w:rStyle w:val="InternetLink"/>
            <w:rFonts w:ascii="Helvetica" w:hAnsi="Helvetica"/>
            <w:b/>
            <w:i w:val="false"/>
            <w:caps w:val="false"/>
            <w:smallCaps w:val="false"/>
            <w:color w:val="283D88"/>
            <w:spacing w:val="0"/>
            <w:sz w:val="14"/>
          </w:rPr>
          <w:t>Union</w:t>
        </w:r>
      </w:hyperlink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 of the sets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A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 and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B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, denoted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17"/>
        </w:rPr>
        <w:t> 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∪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B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, is the set of all objects that are a member of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A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, or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B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, or both. The union of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17"/>
        </w:rPr>
        <w:t>{1, 2, 3}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 and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17"/>
        </w:rPr>
        <w:t>{2, 3, 4}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 is the set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17"/>
        </w:rPr>
        <w:t>{1, 2, 3, 4}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 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200" w:before="0" w:after="10"/>
        <w:ind w:left="707" w:right="0" w:hanging="283"/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</w:pPr>
      <w:hyperlink r:id="rId3" w:tgtFrame="_blank">
        <w:r>
          <w:rPr>
            <w:rStyle w:val="InternetLink"/>
            <w:rFonts w:ascii="Helvetica" w:hAnsi="Helvetica"/>
            <w:b/>
            <w:i w:val="false"/>
            <w:caps w:val="false"/>
            <w:smallCaps w:val="false"/>
            <w:color w:val="283D88"/>
            <w:spacing w:val="0"/>
            <w:sz w:val="14"/>
          </w:rPr>
          <w:t>Intersection</w:t>
        </w:r>
      </w:hyperlink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 of the sets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A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 and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B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, denoted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17"/>
        </w:rPr>
        <w:t> ∩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B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, is the set of all objects that are members of both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A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 and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B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. The intersection of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17"/>
        </w:rPr>
        <w:t>{1, 2, 3}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 and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17"/>
        </w:rPr>
        <w:t>{2, 3, 4}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 is the set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17"/>
        </w:rPr>
        <w:t>{2, 3}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 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200" w:before="0" w:after="10"/>
        <w:ind w:left="707" w:right="0" w:hanging="283"/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</w:pPr>
      <w:hyperlink r:id="rId4" w:tgtFrame="_blank">
        <w:r>
          <w:rPr>
            <w:rStyle w:val="InternetLink"/>
            <w:rFonts w:ascii="Helvetica" w:hAnsi="Helvetica"/>
            <w:b/>
            <w:i w:val="false"/>
            <w:caps w:val="false"/>
            <w:smallCaps w:val="false"/>
            <w:color w:val="283D88"/>
            <w:spacing w:val="0"/>
            <w:sz w:val="14"/>
          </w:rPr>
          <w:t>Set difference</w:t>
        </w:r>
      </w:hyperlink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 of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U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 and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A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, denoted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U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17"/>
        </w:rPr>
        <w:t> \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A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, is the set of all members of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U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 that are not members of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A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. The set difference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17"/>
        </w:rPr>
        <w:t>{1, 2, 3} \ {2, 3, 4}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 is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17"/>
        </w:rPr>
        <w:t>{1}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, while, conversely, the set difference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17"/>
        </w:rPr>
        <w:t>{2, 3, 4} \ {1, 2, 3}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 is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17"/>
        </w:rPr>
        <w:t>{4}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 . When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A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 is a subset of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U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, the set difference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U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17"/>
        </w:rPr>
        <w:t> \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A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 is also called the </w:t>
      </w:r>
      <w:hyperlink r:id="rId5" w:tgtFrame="_blank">
        <w:r>
          <w:rPr>
            <w:rStyle w:val="InternetLink"/>
            <w:rFonts w:ascii="Helvetica" w:hAnsi="Helvetica"/>
            <w:b/>
            <w:i w:val="false"/>
            <w:caps w:val="false"/>
            <w:smallCaps w:val="false"/>
            <w:color w:val="0B1480"/>
            <w:spacing w:val="0"/>
            <w:sz w:val="14"/>
          </w:rPr>
          <w:t>complement</w:t>
        </w:r>
      </w:hyperlink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of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A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 in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U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. In this case, if the choice of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U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 is clear from the context, the notation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A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position w:val="4"/>
          <w:sz w:val="10"/>
          <w:sz w:val="13"/>
        </w:rPr>
        <w:t>c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 is sometimes used instead of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U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17"/>
        </w:rPr>
        <w:t> \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A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, particularly if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U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 is a </w:t>
      </w:r>
      <w:hyperlink r:id="rId6" w:tgtFrame="_blank">
        <w:r>
          <w:rPr>
            <w:rStyle w:val="InternetLink"/>
            <w:rFonts w:ascii="Helvetica" w:hAnsi="Helvetica"/>
            <w:b w:val="false"/>
            <w:i w:val="false"/>
            <w:caps w:val="false"/>
            <w:smallCaps w:val="false"/>
            <w:color w:val="0B1480"/>
            <w:spacing w:val="0"/>
            <w:sz w:val="14"/>
          </w:rPr>
          <w:t>universal set</w:t>
        </w:r>
      </w:hyperlink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 as in the study of </w:t>
      </w:r>
      <w:hyperlink r:id="rId7" w:tgtFrame="_blank">
        <w:r>
          <w:rPr>
            <w:rStyle w:val="InternetLink"/>
            <w:rFonts w:ascii="Helvetica" w:hAnsi="Helvetica"/>
            <w:b w:val="false"/>
            <w:i w:val="false"/>
            <w:caps w:val="false"/>
            <w:smallCaps w:val="false"/>
            <w:color w:val="0B1480"/>
            <w:spacing w:val="0"/>
            <w:sz w:val="14"/>
          </w:rPr>
          <w:t>Venn diagrams</w:t>
        </w:r>
      </w:hyperlink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200" w:before="0" w:after="10"/>
        <w:ind w:left="707" w:right="0" w:hanging="283"/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</w:pPr>
      <w:hyperlink r:id="rId8" w:tgtFrame="_blank">
        <w:r>
          <w:rPr>
            <w:rStyle w:val="InternetLink"/>
            <w:rFonts w:ascii="Helvetica" w:hAnsi="Helvetica"/>
            <w:b/>
            <w:i w:val="false"/>
            <w:caps w:val="false"/>
            <w:smallCaps w:val="false"/>
            <w:color w:val="283D88"/>
            <w:spacing w:val="0"/>
            <w:sz w:val="14"/>
          </w:rPr>
          <w:t>Symmetric difference</w:t>
        </w:r>
      </w:hyperlink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 of sets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A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 and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B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, denoted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17"/>
        </w:rPr>
        <w:t> 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△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B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 or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17"/>
        </w:rPr>
        <w:t> 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⊖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B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, is the set of all objects that are a member of exactly one of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A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 and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B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 (elements which are in one of the sets, but not in both). For instance, for the sets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17"/>
        </w:rPr>
        <w:t>{1, 2, 3}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 and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17"/>
        </w:rPr>
        <w:t>{2, 3, 4}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 , the symmetric difference set is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17"/>
        </w:rPr>
        <w:t>{1, 4}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 . It is the set difference of the union and the intersection,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17"/>
        </w:rPr>
        <w:t>(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17"/>
        </w:rPr>
        <w:t> 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∪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17"/>
        </w:rPr>
        <w:t>) \ (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17"/>
        </w:rPr>
        <w:t> ∩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17"/>
        </w:rPr>
        <w:t>)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 or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17"/>
        </w:rPr>
        <w:t>(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17"/>
        </w:rPr>
        <w:t> \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17"/>
        </w:rPr>
        <w:t>) 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∪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17"/>
        </w:rPr>
        <w:t>(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17"/>
        </w:rPr>
        <w:t> \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17"/>
        </w:rPr>
        <w:t>)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lineRule="atLeast" w:line="200" w:before="0" w:after="10"/>
        <w:ind w:left="707" w:right="0" w:hanging="283"/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</w:pPr>
      <w:hyperlink r:id="rId9" w:tgtFrame="_blank">
        <w:r>
          <w:rPr>
            <w:rStyle w:val="InternetLink"/>
            <w:rFonts w:ascii="Helvetica" w:hAnsi="Helvetica"/>
            <w:b/>
            <w:i w:val="false"/>
            <w:caps w:val="false"/>
            <w:smallCaps w:val="false"/>
            <w:color w:val="283D88"/>
            <w:spacing w:val="0"/>
            <w:sz w:val="14"/>
          </w:rPr>
          <w:t>Cartesian product</w:t>
        </w:r>
      </w:hyperlink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 of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A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 and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B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, denoted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17"/>
        </w:rPr>
        <w:t> ×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B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, is the set whose members are all possible </w:t>
      </w:r>
      <w:hyperlink r:id="rId10" w:tgtFrame="_blank">
        <w:r>
          <w:rPr>
            <w:rStyle w:val="InternetLink"/>
            <w:rFonts w:ascii="Helvetica" w:hAnsi="Helvetica"/>
            <w:b w:val="false"/>
            <w:i w:val="false"/>
            <w:caps w:val="false"/>
            <w:smallCaps w:val="false"/>
            <w:color w:val="0B1480"/>
            <w:spacing w:val="0"/>
            <w:sz w:val="14"/>
          </w:rPr>
          <w:t>ordered pairs</w:t>
        </w:r>
      </w:hyperlink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17"/>
        </w:rPr>
        <w:t>(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17"/>
        </w:rPr>
        <w:t>,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17"/>
        </w:rPr>
        <w:t>)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 where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a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 is a member of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A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 and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b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 is a member of </w:t>
      </w:r>
      <w:r>
        <w:rPr>
          <w:rFonts w:ascii="Times New Roman" w:hAnsi="Times New Roman"/>
          <w:b w:val="false"/>
          <w:i/>
          <w:caps w:val="false"/>
          <w:smallCaps w:val="false"/>
          <w:color w:val="252525"/>
          <w:spacing w:val="0"/>
          <w:sz w:val="17"/>
        </w:rPr>
        <w:t>B</w:t>
      </w: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. The cartesian product of {1, 2} and {red, white} is {(1, red), (1, white), (2, red), (2, white)}.</w:t>
      </w:r>
    </w:p>
    <w:p>
      <w:pPr>
        <w:pStyle w:val="TextBody"/>
        <w:widowControl/>
        <w:spacing w:lineRule="atLeast" w:line="200" w:before="0" w:after="0"/>
        <w:rPr>
          <w:rStyle w:val="InternetLink"/>
          <w:rFonts w:ascii="Helvetica" w:hAnsi="Helvetica"/>
          <w:b w:val="false"/>
          <w:i w:val="false"/>
          <w:caps w:val="false"/>
          <w:smallCaps w:val="false"/>
          <w:color w:val="283D88"/>
          <w:spacing w:val="0"/>
          <w:sz w:val="14"/>
        </w:rPr>
      </w:pPr>
      <w:r>
        <w:rPr>
          <w:rFonts w:ascii="Helvetica" w:hAnsi="Helvetica"/>
          <w:b w:val="false"/>
          <w:i w:val="false"/>
          <w:caps w:val="false"/>
          <w:smallCaps w:val="false"/>
          <w:color w:val="252525"/>
          <w:spacing w:val="0"/>
          <w:sz w:val="14"/>
        </w:rPr>
        <w:t>Taken from </w:t>
      </w:r>
      <w:hyperlink r:id="rId11" w:tgtFrame="_blank">
        <w:r>
          <w:rPr>
            <w:rStyle w:val="InternetLink"/>
            <w:rFonts w:ascii="Helvetica" w:hAnsi="Helvetica"/>
            <w:b w:val="false"/>
            <w:i w:val="false"/>
            <w:caps w:val="false"/>
            <w:smallCaps w:val="false"/>
            <w:color w:val="283D88"/>
            <w:spacing w:val="0"/>
            <w:sz w:val="14"/>
          </w:rPr>
          <w:t>wikipedia</w:t>
        </w:r>
      </w:hyperlink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Helvetica">
    <w:altName w:val="Arial"/>
    <w:charset w:val="01"/>
    <w:family w:val="auto"/>
    <w:pitch w:val="default"/>
  </w:font>
  <w:font w:name="Times New Roman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Union_(set_theory)" TargetMode="External"/><Relationship Id="rId3" Type="http://schemas.openxmlformats.org/officeDocument/2006/relationships/hyperlink" Target="https://en.wikipedia.org/wiki/Intersection_(set_theory)" TargetMode="External"/><Relationship Id="rId4" Type="http://schemas.openxmlformats.org/officeDocument/2006/relationships/hyperlink" Target="https://en.wikipedia.org/wiki/Set_difference" TargetMode="External"/><Relationship Id="rId5" Type="http://schemas.openxmlformats.org/officeDocument/2006/relationships/hyperlink" Target="https://en.wikipedia.org/wiki/Complement_(set_theory)" TargetMode="External"/><Relationship Id="rId6" Type="http://schemas.openxmlformats.org/officeDocument/2006/relationships/hyperlink" Target="https://en.wikipedia.org/wiki/Universal_set" TargetMode="External"/><Relationship Id="rId7" Type="http://schemas.openxmlformats.org/officeDocument/2006/relationships/hyperlink" Target="https://en.wikipedia.org/wiki/Venn_diagram" TargetMode="External"/><Relationship Id="rId8" Type="http://schemas.openxmlformats.org/officeDocument/2006/relationships/hyperlink" Target="https://en.wikipedia.org/wiki/Symmetric_difference" TargetMode="External"/><Relationship Id="rId9" Type="http://schemas.openxmlformats.org/officeDocument/2006/relationships/hyperlink" Target="https://en.wikipedia.org/wiki/Cartesian_product" TargetMode="External"/><Relationship Id="rId10" Type="http://schemas.openxmlformats.org/officeDocument/2006/relationships/hyperlink" Target="https://en.wikipedia.org/wiki/Ordered_pair" TargetMode="External"/><Relationship Id="rId11" Type="http://schemas.openxmlformats.org/officeDocument/2006/relationships/hyperlink" Target="https://en.wikipedia.org/wiki/Set_theory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