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7556" w:rsidRDefault="00234241">
      <w:r>
        <w:t>Dashboard</w:t>
      </w:r>
      <w:r>
        <w:t xml:space="preserve"> </w:t>
      </w:r>
      <w:proofErr w:type="spellStart"/>
      <w:r w:rsidR="009B7556" w:rsidRPr="009B7556">
        <w:t>NCbank</w:t>
      </w:r>
      <w:proofErr w:type="spellEnd"/>
      <w:r w:rsidR="009B7556" w:rsidRPr="009B7556">
        <w:t xml:space="preserve"> Guardian</w:t>
      </w:r>
      <w:r w:rsidR="009B7556">
        <w:t xml:space="preserve"> </w:t>
      </w:r>
    </w:p>
    <w:p w:rsidR="009B7556" w:rsidRPr="009B7556" w:rsidRDefault="009B7556" w:rsidP="009B7556">
      <w:pPr>
        <w:rPr>
          <w:b/>
          <w:bCs/>
        </w:rPr>
      </w:pPr>
      <w:r w:rsidRPr="009B7556">
        <w:rPr>
          <w:b/>
          <w:bCs/>
        </w:rPr>
        <w:t xml:space="preserve">Paleta de Cores </w:t>
      </w:r>
      <w:proofErr w:type="spellStart"/>
      <w:r w:rsidRPr="009B7556">
        <w:rPr>
          <w:b/>
          <w:bCs/>
        </w:rPr>
        <w:t>NCbank</w:t>
      </w:r>
      <w:proofErr w:type="spellEnd"/>
      <w:r w:rsidRPr="009B7556">
        <w:rPr>
          <w:b/>
          <w:bCs/>
        </w:rPr>
        <w:t xml:space="preserve"> Guardian</w:t>
      </w:r>
    </w:p>
    <w:p w:rsidR="009B7556" w:rsidRPr="009B7556" w:rsidRDefault="009B7556" w:rsidP="009B7556">
      <w:r w:rsidRPr="009B7556">
        <w:t>Vamos usar esta paleta para criar um tema personalizado no Power BI. Isso garantirá que todos os gráficos e elementos visuais sigam a mesma identidade visual de forma consistente.</w:t>
      </w:r>
    </w:p>
    <w:p w:rsidR="009B7556" w:rsidRPr="009B7556" w:rsidRDefault="009B7556" w:rsidP="009B7556">
      <w:pPr>
        <w:numPr>
          <w:ilvl w:val="0"/>
          <w:numId w:val="1"/>
        </w:numPr>
      </w:pPr>
      <w:r w:rsidRPr="009B7556">
        <w:rPr>
          <w:b/>
          <w:bCs/>
        </w:rPr>
        <w:t>Azul Principal (</w:t>
      </w:r>
      <w:proofErr w:type="spellStart"/>
      <w:r w:rsidRPr="009B7556">
        <w:rPr>
          <w:b/>
          <w:bCs/>
        </w:rPr>
        <w:t>NCbank</w:t>
      </w:r>
      <w:proofErr w:type="spellEnd"/>
      <w:r w:rsidRPr="009B7556">
        <w:rPr>
          <w:b/>
          <w:bCs/>
        </w:rPr>
        <w:t>):</w:t>
      </w:r>
      <w:r w:rsidRPr="009B7556">
        <w:t xml:space="preserve"> #0A2B5B (Para títulos, cabeçalhos e elementos de destaque)</w:t>
      </w:r>
    </w:p>
    <w:p w:rsidR="009B7556" w:rsidRPr="009B7556" w:rsidRDefault="009B7556" w:rsidP="009B7556">
      <w:pPr>
        <w:numPr>
          <w:ilvl w:val="0"/>
          <w:numId w:val="1"/>
        </w:numPr>
      </w:pPr>
      <w:r w:rsidRPr="009B7556">
        <w:rPr>
          <w:b/>
          <w:bCs/>
        </w:rPr>
        <w:t>Verde Destaque (</w:t>
      </w:r>
      <w:proofErr w:type="spellStart"/>
      <w:r w:rsidRPr="009B7556">
        <w:rPr>
          <w:b/>
          <w:bCs/>
        </w:rPr>
        <w:t>NCbank</w:t>
      </w:r>
      <w:proofErr w:type="spellEnd"/>
      <w:r w:rsidRPr="009B7556">
        <w:rPr>
          <w:b/>
          <w:bCs/>
        </w:rPr>
        <w:t>):</w:t>
      </w:r>
      <w:r w:rsidRPr="009B7556">
        <w:t xml:space="preserve"> #96BF31 (Para botões, KPIs positivos e pontos de foco)</w:t>
      </w:r>
    </w:p>
    <w:p w:rsidR="009B7556" w:rsidRPr="009B7556" w:rsidRDefault="009B7556" w:rsidP="009B7556">
      <w:pPr>
        <w:numPr>
          <w:ilvl w:val="0"/>
          <w:numId w:val="1"/>
        </w:numPr>
      </w:pPr>
      <w:r w:rsidRPr="009B7556">
        <w:rPr>
          <w:b/>
          <w:bCs/>
        </w:rPr>
        <w:t>Cinza Escuro (Textos):</w:t>
      </w:r>
      <w:r w:rsidRPr="009B7556">
        <w:t xml:space="preserve"> #4A4A4A (Para textos e eixos de gráficos)</w:t>
      </w:r>
    </w:p>
    <w:p w:rsidR="009B7556" w:rsidRPr="009B7556" w:rsidRDefault="009B7556" w:rsidP="009B7556">
      <w:pPr>
        <w:numPr>
          <w:ilvl w:val="0"/>
          <w:numId w:val="1"/>
        </w:numPr>
      </w:pPr>
      <w:r w:rsidRPr="009B7556">
        <w:rPr>
          <w:b/>
          <w:bCs/>
        </w:rPr>
        <w:t>Cinza Claro (Fundos):</w:t>
      </w:r>
      <w:r w:rsidRPr="009B7556">
        <w:t xml:space="preserve"> #F2F2F2 (Para o fundo do dashboard e de elementos visuais)</w:t>
      </w:r>
    </w:p>
    <w:p w:rsidR="009B7556" w:rsidRPr="009B7556" w:rsidRDefault="009B7556" w:rsidP="009B7556">
      <w:pPr>
        <w:numPr>
          <w:ilvl w:val="0"/>
          <w:numId w:val="1"/>
        </w:numPr>
      </w:pPr>
      <w:r w:rsidRPr="009B7556">
        <w:rPr>
          <w:b/>
          <w:bCs/>
        </w:rPr>
        <w:t>Branco:</w:t>
      </w:r>
      <w:r w:rsidRPr="009B7556">
        <w:t xml:space="preserve"> #FFFFFF (Para fundos de cartões e áreas limpas)</w:t>
      </w:r>
    </w:p>
    <w:p w:rsidR="009B7556" w:rsidRPr="009B7556" w:rsidRDefault="009B7556" w:rsidP="009B7556">
      <w:r w:rsidRPr="009B7556">
        <w:rPr>
          <w:b/>
          <w:bCs/>
        </w:rPr>
        <w:t>Cores Semânticas para Alertas de Risco:</w:t>
      </w:r>
      <w:r w:rsidRPr="009B7556">
        <w:t xml:space="preserve"> Para os segmentos de risco, usaremos uma escala de cores intuitiva:</w:t>
      </w:r>
    </w:p>
    <w:p w:rsidR="009B7556" w:rsidRPr="009B7556" w:rsidRDefault="009B7556" w:rsidP="009B7556">
      <w:pPr>
        <w:numPr>
          <w:ilvl w:val="0"/>
          <w:numId w:val="2"/>
        </w:numPr>
      </w:pPr>
      <w:r w:rsidRPr="009B7556">
        <w:rPr>
          <w:b/>
          <w:bCs/>
        </w:rPr>
        <w:t>Risco Crítico (Vermelho):</w:t>
      </w:r>
      <w:r w:rsidRPr="009B7556">
        <w:t xml:space="preserve"> #D94E4E</w:t>
      </w:r>
    </w:p>
    <w:p w:rsidR="009B7556" w:rsidRPr="009B7556" w:rsidRDefault="009B7556" w:rsidP="009B7556">
      <w:pPr>
        <w:numPr>
          <w:ilvl w:val="0"/>
          <w:numId w:val="2"/>
        </w:numPr>
      </w:pPr>
      <w:r w:rsidRPr="009B7556">
        <w:rPr>
          <w:b/>
          <w:bCs/>
        </w:rPr>
        <w:t>Risco Alto (Laranja):</w:t>
      </w:r>
      <w:r w:rsidRPr="009B7556">
        <w:t xml:space="preserve"> #F5A623</w:t>
      </w:r>
    </w:p>
    <w:p w:rsidR="009B7556" w:rsidRPr="009B7556" w:rsidRDefault="009B7556" w:rsidP="009B7556">
      <w:pPr>
        <w:numPr>
          <w:ilvl w:val="0"/>
          <w:numId w:val="2"/>
        </w:numPr>
      </w:pPr>
      <w:r w:rsidRPr="009B7556">
        <w:rPr>
          <w:b/>
          <w:bCs/>
        </w:rPr>
        <w:t>Risco Moderado (Amarelo):</w:t>
      </w:r>
      <w:r w:rsidRPr="009B7556">
        <w:t xml:space="preserve"> #E6C300</w:t>
      </w:r>
    </w:p>
    <w:p w:rsidR="009B7556" w:rsidRPr="009B7556" w:rsidRDefault="009B7556" w:rsidP="009B7556">
      <w:pPr>
        <w:numPr>
          <w:ilvl w:val="0"/>
          <w:numId w:val="2"/>
        </w:numPr>
      </w:pPr>
      <w:r w:rsidRPr="009B7556">
        <w:rPr>
          <w:b/>
          <w:bCs/>
        </w:rPr>
        <w:t>Risco Baixo (Verde Claro):</w:t>
      </w:r>
      <w:r w:rsidRPr="009B7556">
        <w:t xml:space="preserve"> #7ED321</w:t>
      </w:r>
    </w:p>
    <w:p w:rsidR="009B7556" w:rsidRPr="009B7556" w:rsidRDefault="009B7556" w:rsidP="009B7556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B75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Passo 1: Configuração do Ambiente e Tema Visual</w:t>
      </w:r>
    </w:p>
    <w:p w:rsidR="009B7556" w:rsidRPr="009B7556" w:rsidRDefault="009B7556" w:rsidP="009B7556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B755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primeiro passo é criar um arquivo de tema com essa paleta de cores e importá-lo para o seu Power BI. Isso economizará muito tempo e manterá o design consistente.</w:t>
      </w:r>
    </w:p>
    <w:p w:rsidR="009B7556" w:rsidRPr="009B7556" w:rsidRDefault="009B7556" w:rsidP="009B7556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B755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Ação 1.1: Criar o Arquivo de Tema (JSON)</w:t>
      </w:r>
    </w:p>
    <w:p w:rsidR="009B7556" w:rsidRPr="009B7556" w:rsidRDefault="009B7556" w:rsidP="009B7556">
      <w:r w:rsidRPr="009B7556">
        <w:rPr>
          <w:b/>
          <w:bCs/>
        </w:rPr>
        <w:t>Ação 1.2: Importar o Tema no Power BI Desktop</w:t>
      </w:r>
    </w:p>
    <w:p w:rsidR="009B7556" w:rsidRPr="009B7556" w:rsidRDefault="009B7556" w:rsidP="009B7556">
      <w:pPr>
        <w:numPr>
          <w:ilvl w:val="0"/>
          <w:numId w:val="3"/>
        </w:numPr>
      </w:pPr>
      <w:r w:rsidRPr="009B7556">
        <w:t>Abra o Power BI Desktop. Se já estiver aberto, salve seu trabalho e continue.</w:t>
      </w:r>
    </w:p>
    <w:p w:rsidR="009B7556" w:rsidRPr="009B7556" w:rsidRDefault="009B7556" w:rsidP="009B7556">
      <w:pPr>
        <w:numPr>
          <w:ilvl w:val="0"/>
          <w:numId w:val="3"/>
        </w:numPr>
      </w:pPr>
      <w:r w:rsidRPr="009B7556">
        <w:t xml:space="preserve">Vá para a guia </w:t>
      </w:r>
      <w:r w:rsidRPr="009B7556">
        <w:rPr>
          <w:b/>
          <w:bCs/>
        </w:rPr>
        <w:t>Exibição</w:t>
      </w:r>
      <w:r w:rsidRPr="009B7556">
        <w:t xml:space="preserve"> na faixa de opções superior.</w:t>
      </w:r>
    </w:p>
    <w:p w:rsidR="009B7556" w:rsidRPr="009B7556" w:rsidRDefault="009B7556" w:rsidP="009B7556">
      <w:pPr>
        <w:numPr>
          <w:ilvl w:val="0"/>
          <w:numId w:val="3"/>
        </w:numPr>
      </w:pPr>
      <w:r w:rsidRPr="009B7556">
        <w:t xml:space="preserve">Clique na seta para baixo no grupo </w:t>
      </w:r>
      <w:r w:rsidRPr="009B7556">
        <w:rPr>
          <w:b/>
          <w:bCs/>
        </w:rPr>
        <w:t>Temas</w:t>
      </w:r>
      <w:r w:rsidRPr="009B7556">
        <w:t>.</w:t>
      </w:r>
    </w:p>
    <w:p w:rsidR="009B7556" w:rsidRPr="009B7556" w:rsidRDefault="009B7556" w:rsidP="009B7556">
      <w:pPr>
        <w:numPr>
          <w:ilvl w:val="0"/>
          <w:numId w:val="3"/>
        </w:numPr>
      </w:pPr>
      <w:r w:rsidRPr="009B7556">
        <w:t xml:space="preserve">Selecione </w:t>
      </w:r>
      <w:r w:rsidRPr="009B7556">
        <w:rPr>
          <w:b/>
          <w:bCs/>
        </w:rPr>
        <w:t>Procurar temas</w:t>
      </w:r>
      <w:r w:rsidRPr="009B7556">
        <w:t>.</w:t>
      </w:r>
    </w:p>
    <w:p w:rsidR="009B7556" w:rsidRPr="009B7556" w:rsidRDefault="009B7556" w:rsidP="009B7556">
      <w:pPr>
        <w:numPr>
          <w:ilvl w:val="0"/>
          <w:numId w:val="3"/>
        </w:numPr>
      </w:pPr>
      <w:r w:rsidRPr="009B7556">
        <w:t xml:space="preserve">Navegue até o local onde você salvou o arquivo </w:t>
      </w:r>
      <w:proofErr w:type="spellStart"/>
      <w:r w:rsidRPr="009B7556">
        <w:t>Tema_NCbank.json</w:t>
      </w:r>
      <w:proofErr w:type="spellEnd"/>
      <w:r w:rsidRPr="009B7556">
        <w:t xml:space="preserve"> e selecione-o.</w:t>
      </w:r>
    </w:p>
    <w:p w:rsidR="009B7556" w:rsidRPr="009B7556" w:rsidRDefault="009B7556" w:rsidP="009B7556">
      <w:pPr>
        <w:rPr>
          <w:b/>
          <w:bCs/>
        </w:rPr>
      </w:pPr>
      <w:r w:rsidRPr="009B7556">
        <w:rPr>
          <w:b/>
          <w:bCs/>
        </w:rPr>
        <w:t>Passo 2: Carregando e Relacionando os Dados</w:t>
      </w:r>
    </w:p>
    <w:p w:rsidR="009B7556" w:rsidRPr="009B7556" w:rsidRDefault="009B7556" w:rsidP="009B7556">
      <w:r w:rsidRPr="009B7556">
        <w:lastRenderedPageBreak/>
        <w:t xml:space="preserve">Vamos trazer os dados dos clientes, os resultados da predição de </w:t>
      </w:r>
      <w:proofErr w:type="spellStart"/>
      <w:r w:rsidRPr="009B7556">
        <w:t>churn</w:t>
      </w:r>
      <w:proofErr w:type="spellEnd"/>
      <w:r w:rsidRPr="009B7556">
        <w:t xml:space="preserve"> e a importância dos fatores para dentro do Power BI.</w:t>
      </w:r>
    </w:p>
    <w:p w:rsidR="009B7556" w:rsidRPr="009B7556" w:rsidRDefault="009B7556" w:rsidP="009B7556">
      <w:r w:rsidRPr="009B7556">
        <w:rPr>
          <w:b/>
          <w:bCs/>
        </w:rPr>
        <w:t>Ação 2.1: Carregar os Arquivos de Dados (CSV)</w:t>
      </w:r>
    </w:p>
    <w:p w:rsidR="009B7556" w:rsidRPr="009B7556" w:rsidRDefault="009B7556" w:rsidP="009B7556">
      <w:r w:rsidRPr="009B7556">
        <w:t>Para cada um dos três arquivos, o processo é o mesmo:</w:t>
      </w:r>
    </w:p>
    <w:p w:rsidR="009B7556" w:rsidRPr="009B7556" w:rsidRDefault="009B7556" w:rsidP="009B7556">
      <w:pPr>
        <w:numPr>
          <w:ilvl w:val="0"/>
          <w:numId w:val="4"/>
        </w:numPr>
      </w:pPr>
      <w:r w:rsidRPr="009B7556">
        <w:t xml:space="preserve">Na guia </w:t>
      </w:r>
      <w:r w:rsidRPr="009B7556">
        <w:rPr>
          <w:b/>
          <w:bCs/>
        </w:rPr>
        <w:t>Página Inicial</w:t>
      </w:r>
      <w:r w:rsidRPr="009B7556">
        <w:t xml:space="preserve"> do Power BI, clique em </w:t>
      </w:r>
      <w:r w:rsidRPr="009B7556">
        <w:rPr>
          <w:b/>
          <w:bCs/>
        </w:rPr>
        <w:t>Obter dados</w:t>
      </w:r>
      <w:r w:rsidRPr="009B7556">
        <w:t>.</w:t>
      </w:r>
    </w:p>
    <w:p w:rsidR="009B7556" w:rsidRPr="009B7556" w:rsidRDefault="009B7556" w:rsidP="009B7556">
      <w:pPr>
        <w:numPr>
          <w:ilvl w:val="0"/>
          <w:numId w:val="4"/>
        </w:numPr>
      </w:pPr>
      <w:r w:rsidRPr="009B7556">
        <w:t xml:space="preserve">No menu que aparece, selecione </w:t>
      </w:r>
      <w:r w:rsidRPr="009B7556">
        <w:rPr>
          <w:b/>
          <w:bCs/>
        </w:rPr>
        <w:t>Texto/CSV</w:t>
      </w:r>
      <w:r w:rsidRPr="009B7556">
        <w:t>.</w:t>
      </w:r>
    </w:p>
    <w:p w:rsidR="009B7556" w:rsidRPr="009B7556" w:rsidRDefault="009B7556" w:rsidP="009B7556">
      <w:pPr>
        <w:numPr>
          <w:ilvl w:val="0"/>
          <w:numId w:val="4"/>
        </w:numPr>
      </w:pPr>
      <w:r w:rsidRPr="009B7556">
        <w:t>Navegue até a pasta onde seus arquivos estão salvos e selecione o primeiro arquivo. Vamos começar com o BankChurners_Tratado.xlsx - Sheet1.csv.</w:t>
      </w:r>
    </w:p>
    <w:p w:rsidR="009B7556" w:rsidRPr="009B7556" w:rsidRDefault="009B7556" w:rsidP="009B7556">
      <w:pPr>
        <w:numPr>
          <w:ilvl w:val="0"/>
          <w:numId w:val="4"/>
        </w:numPr>
      </w:pPr>
      <w:r w:rsidRPr="009B7556">
        <w:t xml:space="preserve">Uma janela de visualização aparecerá. O Power BI geralmente detecta as configurações (como o delimitador vírgula) corretamente. Clique em </w:t>
      </w:r>
      <w:r w:rsidRPr="009B7556">
        <w:rPr>
          <w:b/>
          <w:bCs/>
        </w:rPr>
        <w:t>Carregar</w:t>
      </w:r>
      <w:r w:rsidRPr="009B7556">
        <w:t>.</w:t>
      </w:r>
    </w:p>
    <w:p w:rsidR="009B7556" w:rsidRPr="009B7556" w:rsidRDefault="009B7556" w:rsidP="009B7556">
      <w:pPr>
        <w:numPr>
          <w:ilvl w:val="0"/>
          <w:numId w:val="4"/>
        </w:numPr>
      </w:pPr>
      <w:r w:rsidRPr="009B7556">
        <w:rPr>
          <w:b/>
          <w:bCs/>
        </w:rPr>
        <w:t>Repita</w:t>
      </w:r>
      <w:r w:rsidRPr="009B7556">
        <w:t xml:space="preserve"> os passos 1 a 4 para os outros dois arquivos: </w:t>
      </w:r>
    </w:p>
    <w:p w:rsidR="009B7556" w:rsidRPr="009B7556" w:rsidRDefault="009B7556" w:rsidP="009B7556">
      <w:pPr>
        <w:numPr>
          <w:ilvl w:val="1"/>
          <w:numId w:val="4"/>
        </w:numPr>
      </w:pPr>
      <w:r w:rsidRPr="009B7556">
        <w:t>resultados_RandomForest_Tunado.csv</w:t>
      </w:r>
    </w:p>
    <w:p w:rsidR="009B7556" w:rsidRPr="009B7556" w:rsidRDefault="009B7556" w:rsidP="009B7556">
      <w:pPr>
        <w:numPr>
          <w:ilvl w:val="1"/>
          <w:numId w:val="4"/>
        </w:numPr>
      </w:pPr>
      <w:r w:rsidRPr="009B7556">
        <w:t>importancia_features_rf.csv</w:t>
      </w:r>
    </w:p>
    <w:p w:rsidR="009B7556" w:rsidRPr="009B7556" w:rsidRDefault="009B7556" w:rsidP="009B7556">
      <w:r w:rsidRPr="009B7556">
        <w:t xml:space="preserve">Ao final, você deverá ver as três tabelas listadas no painel </w:t>
      </w:r>
      <w:r w:rsidRPr="009B7556">
        <w:rPr>
          <w:b/>
          <w:bCs/>
        </w:rPr>
        <w:t>Dados</w:t>
      </w:r>
      <w:r w:rsidRPr="009B7556">
        <w:t xml:space="preserve"> à direita da sua tela.</w:t>
      </w:r>
    </w:p>
    <w:p w:rsidR="009B7556" w:rsidRPr="009B7556" w:rsidRDefault="009B7556" w:rsidP="009B7556">
      <w:r w:rsidRPr="009B7556">
        <w:rPr>
          <w:b/>
          <w:bCs/>
        </w:rPr>
        <w:t>Ação 2.2: Verificar os Dados (Opcional, mas recomendado)</w:t>
      </w:r>
    </w:p>
    <w:p w:rsidR="009B7556" w:rsidRPr="009B7556" w:rsidRDefault="009B7556" w:rsidP="009B7556">
      <w:r w:rsidRPr="009B7556">
        <w:t>É uma boa prática dar uma olhada rápida nos dados para garantir que foram carregados corretamente.</w:t>
      </w:r>
    </w:p>
    <w:p w:rsidR="009B7556" w:rsidRPr="009B7556" w:rsidRDefault="009B7556" w:rsidP="009B7556">
      <w:pPr>
        <w:numPr>
          <w:ilvl w:val="0"/>
          <w:numId w:val="5"/>
        </w:numPr>
      </w:pPr>
      <w:r w:rsidRPr="009B7556">
        <w:t xml:space="preserve">Ainda na guia </w:t>
      </w:r>
      <w:r w:rsidRPr="009B7556">
        <w:rPr>
          <w:b/>
          <w:bCs/>
        </w:rPr>
        <w:t>Página Inicial</w:t>
      </w:r>
      <w:r w:rsidRPr="009B7556">
        <w:t xml:space="preserve">, clique em </w:t>
      </w:r>
      <w:r w:rsidRPr="009B7556">
        <w:rPr>
          <w:b/>
          <w:bCs/>
        </w:rPr>
        <w:t>Transformar dados</w:t>
      </w:r>
      <w:r w:rsidRPr="009B7556">
        <w:t>. Isso abrirá o Editor do Power Query.</w:t>
      </w:r>
    </w:p>
    <w:p w:rsidR="009B7556" w:rsidRPr="009B7556" w:rsidRDefault="009B7556" w:rsidP="009B7556">
      <w:pPr>
        <w:numPr>
          <w:ilvl w:val="0"/>
          <w:numId w:val="5"/>
        </w:numPr>
      </w:pPr>
      <w:r w:rsidRPr="009B7556">
        <w:t>No painel esquerdo do editor, você verá suas três tabelas (consultas). Clique em cada uma delas para visualizar os dados. Verifique se os nomes das colunas e os valores parecem corretos. O Power BI é bom em adivinhar o tipo de dado (texto, número inteiro, número decimal), mas é aqui que você faria ajustes se necessário.</w:t>
      </w:r>
    </w:p>
    <w:p w:rsidR="009B7556" w:rsidRPr="009B7556" w:rsidRDefault="009B7556" w:rsidP="009B7556">
      <w:pPr>
        <w:numPr>
          <w:ilvl w:val="0"/>
          <w:numId w:val="5"/>
        </w:numPr>
      </w:pPr>
      <w:r w:rsidRPr="009B7556">
        <w:t xml:space="preserve">Quando estiver satisfeito, clique em </w:t>
      </w:r>
      <w:r w:rsidRPr="009B7556">
        <w:rPr>
          <w:b/>
          <w:bCs/>
        </w:rPr>
        <w:t>Fechar e Aplicar</w:t>
      </w:r>
      <w:r w:rsidRPr="009B7556">
        <w:t xml:space="preserve"> no canto superior esquerdo para voltar à tela principal do dashboard.</w:t>
      </w:r>
    </w:p>
    <w:p w:rsidR="009B7556" w:rsidRPr="009B7556" w:rsidRDefault="009B7556" w:rsidP="009B7556">
      <w:r w:rsidRPr="009B7556">
        <w:rPr>
          <w:b/>
          <w:bCs/>
        </w:rPr>
        <w:t>Ação 2.3: Criar o Relacionamento entre as Tabelas</w:t>
      </w:r>
    </w:p>
    <w:p w:rsidR="009B7556" w:rsidRPr="009B7556" w:rsidRDefault="009B7556" w:rsidP="009B7556">
      <w:r w:rsidRPr="009B7556">
        <w:t xml:space="preserve">Esta é a etapa crucial que conecta os dados dos clientes com suas respectivas probabilidades de </w:t>
      </w:r>
      <w:proofErr w:type="spellStart"/>
      <w:r w:rsidRPr="009B7556">
        <w:t>churn</w:t>
      </w:r>
      <w:proofErr w:type="spellEnd"/>
      <w:r w:rsidRPr="009B7556">
        <w:t>.</w:t>
      </w:r>
    </w:p>
    <w:p w:rsidR="009B7556" w:rsidRPr="009B7556" w:rsidRDefault="009B7556" w:rsidP="009B7556">
      <w:pPr>
        <w:numPr>
          <w:ilvl w:val="0"/>
          <w:numId w:val="6"/>
        </w:numPr>
      </w:pPr>
      <w:r w:rsidRPr="009B7556">
        <w:t xml:space="preserve">No lado esquerdo do Power BI, clique no ícone da </w:t>
      </w:r>
      <w:r w:rsidRPr="009B7556">
        <w:rPr>
          <w:b/>
          <w:bCs/>
        </w:rPr>
        <w:t>Exibição de modelo</w:t>
      </w:r>
      <w:r w:rsidRPr="009B7556">
        <w:t>. É o ícone que parece um diagrama com três caixas conectadas.</w:t>
      </w:r>
    </w:p>
    <w:p w:rsidR="009B7556" w:rsidRPr="009B7556" w:rsidRDefault="009B7556" w:rsidP="009B7556">
      <w:pPr>
        <w:numPr>
          <w:ilvl w:val="0"/>
          <w:numId w:val="6"/>
        </w:numPr>
      </w:pPr>
      <w:r w:rsidRPr="009B7556">
        <w:lastRenderedPageBreak/>
        <w:t>Você verá suas três tabelas como caixas. O Power BI pode ter criado um relacionamento automaticamente. Vamos verificar se está correto.</w:t>
      </w:r>
    </w:p>
    <w:p w:rsidR="009B7556" w:rsidRPr="009B7556" w:rsidRDefault="009B7556" w:rsidP="009B7556">
      <w:pPr>
        <w:numPr>
          <w:ilvl w:val="0"/>
          <w:numId w:val="6"/>
        </w:numPr>
      </w:pPr>
      <w:r w:rsidRPr="009B7556">
        <w:t>O seu objetivo é conectar a tabela principal de clientes (</w:t>
      </w:r>
      <w:proofErr w:type="spellStart"/>
      <w:r w:rsidRPr="009B7556">
        <w:t>BankChurners</w:t>
      </w:r>
      <w:proofErr w:type="gramStart"/>
      <w:r w:rsidRPr="009B7556">
        <w:t>_Tratado</w:t>
      </w:r>
      <w:proofErr w:type="spellEnd"/>
      <w:proofErr w:type="gramEnd"/>
      <w:r w:rsidRPr="009B7556">
        <w:t>) com a tabela de resultados (</w:t>
      </w:r>
      <w:proofErr w:type="spellStart"/>
      <w:r w:rsidRPr="009B7556">
        <w:t>resultados_RandomForest</w:t>
      </w:r>
      <w:proofErr w:type="gramStart"/>
      <w:r w:rsidRPr="009B7556">
        <w:t>_Tunado</w:t>
      </w:r>
      <w:proofErr w:type="spellEnd"/>
      <w:proofErr w:type="gramEnd"/>
      <w:r w:rsidRPr="009B7556">
        <w:t xml:space="preserve">). Ambas as tabelas devem possuir uma coluna em comum, que é o identificador do cliente (provavelmente chamada </w:t>
      </w:r>
      <w:r w:rsidRPr="009B7556">
        <w:rPr>
          <w:b/>
          <w:bCs/>
        </w:rPr>
        <w:t>CLIENTNUM</w:t>
      </w:r>
      <w:r w:rsidRPr="009B7556">
        <w:t>).</w:t>
      </w:r>
    </w:p>
    <w:p w:rsidR="009B7556" w:rsidRPr="009B7556" w:rsidRDefault="009B7556" w:rsidP="009B7556">
      <w:pPr>
        <w:numPr>
          <w:ilvl w:val="0"/>
          <w:numId w:val="6"/>
        </w:numPr>
      </w:pPr>
      <w:r w:rsidRPr="009B7556">
        <w:rPr>
          <w:b/>
          <w:bCs/>
        </w:rPr>
        <w:t>Verifique a Conexão:</w:t>
      </w:r>
      <w:r w:rsidRPr="009B7556">
        <w:t xml:space="preserve"> Procure por uma linha conectando as duas tabelas. Passe o mouse sobre a linha para ver quais colunas estão sendo usadas para a conexão. Deve ser CLIENTNUM &amp;</w:t>
      </w:r>
      <w:proofErr w:type="spellStart"/>
      <w:r w:rsidRPr="009B7556">
        <w:t>lt</w:t>
      </w:r>
      <w:proofErr w:type="spellEnd"/>
      <w:r w:rsidRPr="009B7556">
        <w:t>;-&gt; CLIENTNUM.</w:t>
      </w:r>
    </w:p>
    <w:p w:rsidR="009B7556" w:rsidRPr="009B7556" w:rsidRDefault="009B7556" w:rsidP="009B7556">
      <w:pPr>
        <w:numPr>
          <w:ilvl w:val="0"/>
          <w:numId w:val="6"/>
        </w:numPr>
      </w:pPr>
      <w:r w:rsidRPr="009B7556">
        <w:rPr>
          <w:b/>
          <w:bCs/>
        </w:rPr>
        <w:t>Se a conexão não existir:</w:t>
      </w:r>
      <w:r w:rsidRPr="009B7556">
        <w:t xml:space="preserve"> Clique na coluna CLIENTNUM na tabela </w:t>
      </w:r>
      <w:proofErr w:type="spellStart"/>
      <w:r w:rsidRPr="009B7556">
        <w:t>BankChurners</w:t>
      </w:r>
      <w:proofErr w:type="gramStart"/>
      <w:r w:rsidRPr="009B7556">
        <w:t>_Tratado</w:t>
      </w:r>
      <w:proofErr w:type="spellEnd"/>
      <w:proofErr w:type="gramEnd"/>
      <w:r w:rsidRPr="009B7556">
        <w:t xml:space="preserve">, segure o mouse e arraste-a até a coluna CLIENTNUM na tabela </w:t>
      </w:r>
      <w:proofErr w:type="spellStart"/>
      <w:r w:rsidRPr="009B7556">
        <w:t>resultados_RandomForest</w:t>
      </w:r>
      <w:proofErr w:type="gramStart"/>
      <w:r w:rsidRPr="009B7556">
        <w:t>_Tunado</w:t>
      </w:r>
      <w:proofErr w:type="spellEnd"/>
      <w:proofErr w:type="gramEnd"/>
      <w:r w:rsidRPr="009B7556">
        <w:t>. Uma linha de conexão aparecerá.</w:t>
      </w:r>
    </w:p>
    <w:p w:rsidR="009B7556" w:rsidRPr="009B7556" w:rsidRDefault="009B7556" w:rsidP="009B7556">
      <w:pPr>
        <w:numPr>
          <w:ilvl w:val="0"/>
          <w:numId w:val="6"/>
        </w:numPr>
      </w:pPr>
      <w:r w:rsidRPr="009B7556">
        <w:rPr>
          <w:b/>
          <w:bCs/>
        </w:rPr>
        <w:t>Observação Importante:</w:t>
      </w:r>
      <w:r w:rsidRPr="009B7556">
        <w:t xml:space="preserve"> A tabela </w:t>
      </w:r>
      <w:proofErr w:type="spellStart"/>
      <w:r w:rsidRPr="009B7556">
        <w:t>importancia_features_rf</w:t>
      </w:r>
      <w:proofErr w:type="spellEnd"/>
      <w:r w:rsidRPr="009B7556">
        <w:t xml:space="preserve"> </w:t>
      </w:r>
      <w:r w:rsidRPr="009B7556">
        <w:rPr>
          <w:b/>
          <w:bCs/>
        </w:rPr>
        <w:t>não precisa ser conectada</w:t>
      </w:r>
      <w:r w:rsidRPr="009B7556">
        <w:t xml:space="preserve"> a nenhuma outra. Ela é uma tabela de apoio (</w:t>
      </w:r>
      <w:proofErr w:type="spellStart"/>
      <w:r w:rsidRPr="009B7556">
        <w:t>lookup</w:t>
      </w:r>
      <w:proofErr w:type="spellEnd"/>
      <w:r w:rsidRPr="009B7556">
        <w:t xml:space="preserve">) que usaremos de forma independente para criar o gráfico dos fatores de </w:t>
      </w:r>
      <w:proofErr w:type="spellStart"/>
      <w:r w:rsidRPr="009B7556">
        <w:t>churn</w:t>
      </w:r>
      <w:proofErr w:type="spellEnd"/>
      <w:r w:rsidRPr="009B7556">
        <w:t>. Deixe-a "solta" no modelo.</w:t>
      </w:r>
    </w:p>
    <w:sectPr w:rsidR="009B7556" w:rsidRPr="009B75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7186"/>
    <w:multiLevelType w:val="multilevel"/>
    <w:tmpl w:val="F4EA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6084F"/>
    <w:multiLevelType w:val="multilevel"/>
    <w:tmpl w:val="ED8A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B7EC9"/>
    <w:multiLevelType w:val="multilevel"/>
    <w:tmpl w:val="8CE6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41DEB"/>
    <w:multiLevelType w:val="multilevel"/>
    <w:tmpl w:val="E31C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424574"/>
    <w:multiLevelType w:val="multilevel"/>
    <w:tmpl w:val="58DE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A80F34"/>
    <w:multiLevelType w:val="multilevel"/>
    <w:tmpl w:val="FEA6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992179">
    <w:abstractNumId w:val="2"/>
  </w:num>
  <w:num w:numId="2" w16cid:durableId="1621765461">
    <w:abstractNumId w:val="0"/>
  </w:num>
  <w:num w:numId="3" w16cid:durableId="292643346">
    <w:abstractNumId w:val="1"/>
  </w:num>
  <w:num w:numId="4" w16cid:durableId="1778140959">
    <w:abstractNumId w:val="5"/>
  </w:num>
  <w:num w:numId="5" w16cid:durableId="631061783">
    <w:abstractNumId w:val="3"/>
  </w:num>
  <w:num w:numId="6" w16cid:durableId="808060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56"/>
    <w:rsid w:val="00234241"/>
    <w:rsid w:val="00407F48"/>
    <w:rsid w:val="00613B9F"/>
    <w:rsid w:val="008649C9"/>
    <w:rsid w:val="009B7556"/>
    <w:rsid w:val="00D42931"/>
    <w:rsid w:val="00EE42C7"/>
    <w:rsid w:val="00F72C68"/>
    <w:rsid w:val="00F829E0"/>
    <w:rsid w:val="00FF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507DA"/>
  <w15:chartTrackingRefBased/>
  <w15:docId w15:val="{DF1D4348-CBAF-4677-A168-B859BBA4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7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7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B7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7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7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7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7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7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7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7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7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B7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75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755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75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75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75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75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7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7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7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7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7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75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75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755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7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755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7556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B75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7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673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Leoncio</dc:creator>
  <cp:keywords/>
  <dc:description/>
  <cp:lastModifiedBy>Jhonata Leoncio</cp:lastModifiedBy>
  <cp:revision>2</cp:revision>
  <dcterms:created xsi:type="dcterms:W3CDTF">2025-06-15T18:03:00Z</dcterms:created>
  <dcterms:modified xsi:type="dcterms:W3CDTF">2025-06-15T18:03:00Z</dcterms:modified>
</cp:coreProperties>
</file>