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pPr>
    </w:p>
    <w:p>
      <w:pPr>
        <w:jc w:val="center"/>
      </w:pPr>
      <w:r>
        <w:rPr>
          <w:rFonts w:ascii="Arial" w:hAnsi="Arial"/>
          <w:b/>
          <w:color w:val="0F0F1A"/>
          <w:sz w:val="68"/>
        </w:rPr>
        <w:t>Behaviour Change Analysis</w:t>
      </w:r>
    </w:p>
    <w:p>
      <w:pPr>
        <w:jc w:val="center"/>
      </w:pPr>
      <w:r>
        <w:rPr>
          <w:rFonts w:ascii="Arial" w:hAnsi="Arial"/>
          <w:color w:val="0F3460"/>
          <w:sz w:val="28"/>
        </w:rPr>
        <w:t>State Transitions, Wake-Up Signals &amp; Follow-Through Evidence</w:t>
      </w:r>
    </w:p>
    <w:p>
      <w:pPr>
        <w:spacing w:before="400" w:after="0"/>
      </w:pPr>
    </w:p>
    <w:p>
      <w:pPr>
        <w:jc w:val="center"/>
      </w:pPr>
      <w:r>
        <w:rPr>
          <w:rFonts w:ascii="Arial" w:hAnsi="Arial"/>
          <w:color w:val="6B6B80"/>
          <w:sz w:val="22"/>
        </w:rPr>
        <w:t>W25 2025  |  86 Managed Channels  |  56 Market Benchmarks</w:t>
      </w:r>
    </w:p>
    <w:p>
      <w:pPr>
        <w:spacing w:before="800" w:after="0"/>
      </w:pPr>
    </w:p>
    <w:p>
      <w:pPr>
        <w:jc w:val="center"/>
      </w:pPr>
      <w:r>
        <w:rPr>
          <w:rFonts w:ascii="Arial" w:hAnsi="Arial"/>
          <w:i/>
          <w:color w:val="333344"/>
          <w:sz w:val="20"/>
        </w:rPr>
        <w:t>This report does not rank channels. It does not estimate revenue.</w:t>
        <w:br/>
        <w:t>It investigates what observable behaviours appear around state changes.</w:t>
      </w:r>
    </w:p>
    <w:p>
      <w:pPr>
        <w:spacing w:before="600" w:after="0"/>
      </w:pPr>
    </w:p>
    <w:p>
      <w:pPr>
        <w:jc w:val="center"/>
      </w:pPr>
      <w:r>
        <w:rPr>
          <w:rFonts w:ascii="Arial" w:hAnsi="Arial"/>
          <w:b/>
          <w:color w:val="E94560"/>
          <w:sz w:val="20"/>
        </w:rPr>
        <w:t>DATA INTEGRITY NOTICE</w:t>
      </w:r>
    </w:p>
    <w:p>
      <w:pPr>
        <w:jc w:val="center"/>
      </w:pPr>
      <w:r>
        <w:rPr>
          <w:rFonts w:ascii="Arial" w:hAnsi="Arial"/>
          <w:color w:val="333344"/>
          <w:sz w:val="19"/>
        </w:rPr>
        <w:t>Only W25 has full roster coverage (86 channels). W22–W24 tracked 1–9 channels.</w:t>
        <w:br/>
        <w:t>No historical classification data exists. State transitions are inferred from</w:t>
        <w:br/>
        <w:t>current-week boundary signals, not observed over time.</w:t>
        <w:br/>
        <w:t>All findings are single-week observations. Causation is not claimed.</w:t>
      </w:r>
    </w:p>
    <w:p>
      <w:r>
        <w:br w:type="page"/>
      </w:r>
    </w:p>
    <w:p>
      <w:pPr>
        <w:pStyle w:val="Heading1"/>
      </w:pPr>
      <w:r>
        <w:t>1. Most Interesting Channel Recoveries</w:t>
      </w:r>
    </w:p>
    <w:p>
      <w:pPr>
        <w:spacing w:before="60" w:after="60"/>
      </w:pPr>
      <w:r>
        <w:rPr>
          <w:rFonts w:ascii="Arial" w:hAnsi="Arial"/>
          <w:b w:val="0"/>
          <w:i w:val="0"/>
          <w:sz w:val="21"/>
        </w:rPr>
        <w:t>Without historical classification data, we cannot observe a channel moving from COLD to GROWING over multiple weeks. What we can observe is channels whose current metrics strongly conflict with their assigned classification — suggesting they are either recently recovering or about to transition.</w:t>
      </w:r>
    </w:p>
    <w:p>
      <w:pPr>
        <w:spacing w:before="80" w:after="80"/>
        <w:ind w:left="360"/>
        <w:pBdr>
          <w:left w:val="single" w:sz="12" w:space="8" w:color="F7B731"/>
        </w:pBdr>
      </w:pPr>
      <w:r>
        <w:rPr>
          <w:rFonts w:ascii="Arial" w:hAnsi="Arial"/>
          <w:i/>
          <w:color w:val="333344"/>
          <w:sz w:val="20"/>
        </w:rPr>
        <w:t>Limitation: All recovery candidates below are inferred from single-week data. We see the signal, not the journey. Confirmation requires tracking these channels over the next 2–4 weeks.</w:t>
      </w:r>
    </w:p>
    <w:p>
      <w:pPr>
        <w:spacing w:before="200" w:after="0"/>
      </w:pPr>
    </w:p>
    <w:p>
      <w:pPr>
        <w:pStyle w:val="Heading2"/>
      </w:pPr>
      <w:r>
        <w:t>Tom A Smith — UNDERFED with +350% subscriber growth</w:t>
      </w:r>
    </w:p>
    <w:p>
      <w:pPr>
        <w:spacing w:before="60" w:after="60"/>
      </w:pPr>
      <w:r>
        <w:rPr>
          <w:rFonts w:ascii="Arial" w:hAnsi="Arial"/>
          <w:b w:val="0"/>
          <w:i w:val="0"/>
          <w:sz w:val="21"/>
        </w:rPr>
        <w:t>Tom A Smith is classified UNDERFED with light cadence (2 uploads in 30 days, last upload 11 days ago). By every upload metric, this is a quiet channel. But subscribers grew +350% week-over-week, with a conversion rate of 7.4 subs per 1,000 views — among the highest in the roster.</w:t>
      </w:r>
    </w:p>
    <w:p>
      <w:pPr>
        <w:spacing w:before="80" w:after="80"/>
        <w:ind w:left="360"/>
        <w:pBdr>
          <w:left w:val="single" w:sz="12" w:space="8" w:color="16C79A"/>
        </w:pBdr>
      </w:pPr>
      <w:r>
        <w:rPr>
          <w:rFonts w:ascii="Arial" w:hAnsi="Arial"/>
          <w:i/>
          <w:color w:val="333344"/>
          <w:sz w:val="20"/>
        </w:rPr>
        <w:t>Observable: Subscriber spike occurred without a corresponding upload spike. Something external — algorithmic recommendation, playlist placement, sync, or social mention — is driving discovery. The channel is converting that attention at a high rate.</w:t>
      </w:r>
    </w:p>
    <w:p>
      <w:pPr>
        <w:spacing w:before="60" w:after="60"/>
      </w:pPr>
      <w:r>
        <w:rPr>
          <w:rFonts w:ascii="Arial" w:hAnsi="Arial"/>
          <w:b w:val="0"/>
          <w:i w:val="0"/>
          <w:sz w:val="21"/>
        </w:rPr>
        <w:t>What makes this interesting: the channel has the conversion efficiency of a GROWING channel but the upload cadence of an UNDERFED one. If even moderate upload activity resumed, the conversion signal suggests it could transition to GROWING. Alternatively, if no uploads follow, the spike may dissipate within 1–2 weeks.</w:t>
      </w:r>
    </w:p>
    <w:p>
      <w:pPr>
        <w:spacing w:before="160" w:after="0"/>
      </w:pPr>
    </w:p>
    <w:p>
      <w:pPr>
        <w:pStyle w:val="Heading2"/>
      </w:pPr>
      <w:r>
        <w:t>The Itch — COLD with +125% view growth</w:t>
      </w:r>
    </w:p>
    <w:p>
      <w:pPr>
        <w:spacing w:before="60" w:after="60"/>
      </w:pPr>
      <w:r>
        <w:rPr>
          <w:rFonts w:ascii="Arial" w:hAnsi="Arial"/>
          <w:b w:val="0"/>
          <w:i w:val="0"/>
          <w:sz w:val="21"/>
        </w:rPr>
        <w:t>The Itch is classified COLD with zero uploads in 30 days and last upload 114 days ago. Despite complete inactivity, views increased +125% week-over-week.</w:t>
      </w:r>
    </w:p>
    <w:p>
      <w:pPr>
        <w:spacing w:before="80" w:after="80"/>
        <w:ind w:left="360"/>
        <w:pBdr>
          <w:left w:val="single" w:sz="12" w:space="8" w:color="16C79A"/>
        </w:pBdr>
      </w:pPr>
      <w:r>
        <w:rPr>
          <w:rFonts w:ascii="Arial" w:hAnsi="Arial"/>
          <w:i/>
          <w:color w:val="333344"/>
          <w:sz w:val="20"/>
        </w:rPr>
        <w:t>Observable: A COLD channel with zero uploads showing a significant view spike. This is a pure external trigger — no channel-side action preceded the growth. Possible causes include playlist additions, algorithmic rediscovery, or a cultural moment referencing the artist.</w:t>
      </w:r>
    </w:p>
    <w:p>
      <w:pPr>
        <w:spacing w:before="60" w:after="60"/>
      </w:pPr>
      <w:r>
        <w:rPr>
          <w:rFonts w:ascii="Arial" w:hAnsi="Arial"/>
          <w:b w:val="0"/>
          <w:i w:val="0"/>
          <w:sz w:val="21"/>
        </w:rPr>
        <w:t>This is the clearest example of a "wake-up" signal in the data. The audience found the channel without the channel doing anything. A single Short or Community post within the next 7 days could capitalise on this attention window. Without follow-through, the spike likely decays.</w:t>
      </w:r>
    </w:p>
    <w:p>
      <w:pPr>
        <w:spacing w:before="160" w:after="0"/>
      </w:pPr>
    </w:p>
    <w:p>
      <w:pPr>
        <w:pStyle w:val="Heading2"/>
      </w:pPr>
      <w:r>
        <w:t>Summers Sons — COLD with +400% subscriber growth</w:t>
      </w:r>
    </w:p>
    <w:p>
      <w:pPr>
        <w:spacing w:before="60" w:after="60"/>
      </w:pPr>
      <w:r>
        <w:rPr>
          <w:rFonts w:ascii="Arial" w:hAnsi="Arial"/>
          <w:b w:val="0"/>
          <w:i w:val="0"/>
          <w:sz w:val="21"/>
        </w:rPr>
        <w:t>Summers Sons is COLD (zero uploads, last upload 198 days ago). Subscribers grew +400% week-over-week. However, this is from a very small base — approximately 5 new subscribers from near-zero. The percentage is dramatic; the absolute number is not.</w:t>
      </w:r>
    </w:p>
    <w:p>
      <w:pPr>
        <w:spacing w:before="80" w:after="80"/>
        <w:ind w:left="360"/>
        <w:pBdr>
          <w:left w:val="single" w:sz="12" w:space="8" w:color="F7B731"/>
        </w:pBdr>
      </w:pPr>
      <w:r>
        <w:rPr>
          <w:rFonts w:ascii="Arial" w:hAnsi="Arial"/>
          <w:i/>
          <w:color w:val="333344"/>
          <w:sz w:val="20"/>
        </w:rPr>
        <w:t>Context: A +400% subscriber change from a base of ~1 subscriber/week means gaining ~5 subscribers. This is a micro-signal. It may indicate nascent discovery or statistical noise.</w:t>
      </w:r>
    </w:p>
    <w:p>
      <w:pPr>
        <w:spacing w:before="160" w:after="0"/>
      </w:pPr>
    </w:p>
    <w:p>
      <w:pPr>
        <w:pStyle w:val="Heading2"/>
      </w:pPr>
      <w:r>
        <w:t>Bad Omens — COLD but 3.54M weekly views</w:t>
      </w:r>
    </w:p>
    <w:p>
      <w:pPr>
        <w:spacing w:before="60" w:after="60"/>
      </w:pPr>
      <w:r>
        <w:rPr>
          <w:rFonts w:ascii="Arial" w:hAnsi="Arial"/>
          <w:b w:val="0"/>
          <w:i w:val="0"/>
          <w:sz w:val="21"/>
        </w:rPr>
        <w:t>Bad Omens is classified COLD (zero uploads, 118 days since last upload) but generates 3.54 million views per week from catalogue alone. This is more weekly views than 78 of the 86 managed channels. The channel gained 2,000 subscribers this week despite doing nothing.</w:t>
      </w:r>
    </w:p>
    <w:p>
      <w:pPr>
        <w:spacing w:before="80" w:after="80"/>
        <w:ind w:left="360"/>
        <w:pBdr>
          <w:left w:val="single" w:sz="12" w:space="8" w:color="16C79A"/>
        </w:pBdr>
      </w:pPr>
      <w:r>
        <w:rPr>
          <w:rFonts w:ascii="Arial" w:hAnsi="Arial"/>
          <w:i/>
          <w:color w:val="333344"/>
          <w:sz w:val="20"/>
        </w:rPr>
        <w:t>Observable: Bad Omens has audience demand that far exceeds most active channels. Views are stable week-over-week (+0.5%). The classification system correctly labels it COLD based on upload activity, but the audience is not cold at all. This channel represents significant untapped potential — any upload would reach a pre-existing, engaged audience.</w:t>
      </w:r>
    </w:p>
    <w:p>
      <w:pPr>
        <w:spacing w:before="160" w:after="0"/>
      </w:pPr>
    </w:p>
    <w:p>
      <w:pPr>
        <w:pStyle w:val="Heading2"/>
      </w:pPr>
      <w:r>
        <w:t>Aifric — GROWING but views declining, conversion improving</w:t>
      </w:r>
    </w:p>
    <w:p>
      <w:pPr>
        <w:spacing w:before="60" w:after="60"/>
      </w:pPr>
      <w:r>
        <w:rPr>
          <w:rFonts w:ascii="Arial" w:hAnsi="Arial"/>
          <w:b w:val="0"/>
          <w:i w:val="0"/>
          <w:sz w:val="21"/>
        </w:rPr>
        <w:t>Aifric is a new, small channel (431 views/week, 5 subscribers gained). Classified GROWING with moderate cadence (6 uploads, all Shorts). Views declined -27% WoW but subscriber growth increased +67% WoW. The conversion rate is 11.6 subs per 1,000 views — the second highest in the entire managed roster.</w:t>
      </w:r>
    </w:p>
    <w:p>
      <w:pPr>
        <w:spacing w:before="80" w:after="80"/>
        <w:ind w:left="360"/>
        <w:pBdr>
          <w:left w:val="single" w:sz="12" w:space="8" w:color="16C79A"/>
        </w:pBdr>
      </w:pPr>
      <w:r>
        <w:rPr>
          <w:rFonts w:ascii="Arial" w:hAnsi="Arial"/>
          <w:i/>
          <w:color w:val="333344"/>
          <w:sz w:val="20"/>
        </w:rPr>
        <w:t>Observable: Views and subscribers are moving in opposite directions. The audience is shrinking in volume but deepening in commitment. This is unusual and suggests the content is finding the right audience even as total reach declines.</w:t>
      </w:r>
    </w:p>
    <w:p>
      <w:pPr>
        <w:pStyle w:val="Heading1"/>
      </w:pPr>
      <w:r>
        <w:t>2. Most Common Behaviours Before Improvement</w:t>
      </w:r>
    </w:p>
    <w:p>
      <w:pPr>
        <w:spacing w:before="60" w:after="60"/>
      </w:pPr>
      <w:r>
        <w:rPr>
          <w:rFonts w:ascii="Arial" w:hAnsi="Arial"/>
          <w:b w:val="0"/>
          <w:i w:val="0"/>
          <w:sz w:val="21"/>
        </w:rPr>
        <w:t>To identify behaviours that precede improvement, we examined all channels currently showing positive trajectory signals — rising WoW metrics, improving conversion rates, or classification status that exceeds what their cadence alone would predict. The question: what observable behaviours do these channels share?</w:t>
      </w:r>
    </w:p>
    <w:p>
      <w:pPr>
        <w:spacing w:before="160" w:after="0"/>
      </w:pPr>
    </w:p>
    <w:p>
      <w:pPr>
        <w:pStyle w:val="Heading2"/>
      </w:pPr>
      <w:r>
        <w:t>Finding: Upload cadence is the single strongest differentiator</w:t>
      </w:r>
    </w:p>
    <w:tbl>
      <w:tblPr>
        <w:tblW w:type="auto" w:w="0"/>
        <w:jc w:val="left"/>
        <w:tblLook w:firstColumn="1" w:firstRow="1" w:lastColumn="0" w:lastRow="0" w:noHBand="0" w:noVBand="1" w:val="04A0"/>
      </w:tblPr>
      <w:tblGrid>
        <w:gridCol w:w="1872"/>
        <w:gridCol w:w="1872"/>
        <w:gridCol w:w="1872"/>
        <w:gridCol w:w="1872"/>
        <w:gridCol w:w="1872"/>
      </w:tblGrid>
      <w:tr>
        <w:tc>
          <w:tcPr>
            <w:tcW w:type="dxa" w:w="2304"/>
            <w:shd w:fill="0F0F1A" w:val="clear"/>
          </w:tcPr>
          <w:p>
            <w:r/>
            <w:r>
              <w:rPr>
                <w:rFonts w:ascii="Arial" w:hAnsi="Arial"/>
                <w:b/>
                <w:color w:val="FFFFFF"/>
                <w:sz w:val="18"/>
              </w:rPr>
              <w:t>Classification</w:t>
            </w:r>
          </w:p>
        </w:tc>
        <w:tc>
          <w:tcPr>
            <w:tcW w:type="dxa" w:w="1008"/>
            <w:shd w:fill="0F0F1A" w:val="clear"/>
          </w:tcPr>
          <w:p>
            <w:r/>
            <w:r>
              <w:rPr>
                <w:rFonts w:ascii="Arial" w:hAnsi="Arial"/>
                <w:b/>
                <w:color w:val="FFFFFF"/>
                <w:sz w:val="18"/>
              </w:rPr>
              <w:t>Count</w:t>
            </w:r>
          </w:p>
        </w:tc>
        <w:tc>
          <w:tcPr>
            <w:tcW w:type="dxa" w:w="1872"/>
            <w:shd w:fill="0F0F1A" w:val="clear"/>
          </w:tcPr>
          <w:p>
            <w:r/>
            <w:r>
              <w:rPr>
                <w:rFonts w:ascii="Arial" w:hAnsi="Arial"/>
                <w:b/>
                <w:color w:val="FFFFFF"/>
                <w:sz w:val="18"/>
              </w:rPr>
              <w:t>Avg Uploads/30d</w:t>
            </w:r>
          </w:p>
        </w:tc>
        <w:tc>
          <w:tcPr>
            <w:tcW w:type="dxa" w:w="1872"/>
            <w:shd w:fill="0F0F1A" w:val="clear"/>
          </w:tcPr>
          <w:p>
            <w:r/>
            <w:r>
              <w:rPr>
                <w:rFonts w:ascii="Arial" w:hAnsi="Arial"/>
                <w:b/>
                <w:color w:val="FFFFFF"/>
                <w:sz w:val="18"/>
              </w:rPr>
              <w:t>Avg Last Upload</w:t>
            </w:r>
          </w:p>
        </w:tc>
        <w:tc>
          <w:tcPr>
            <w:tcW w:type="dxa" w:w="1872"/>
            <w:shd w:fill="0F0F1A" w:val="clear"/>
          </w:tcPr>
          <w:p>
            <w:r/>
            <w:r>
              <w:rPr>
                <w:rFonts w:ascii="Arial" w:hAnsi="Arial"/>
                <w:b/>
                <w:color w:val="FFFFFF"/>
                <w:sz w:val="18"/>
              </w:rPr>
              <w:t>Multi-Format %</w:t>
            </w:r>
          </w:p>
        </w:tc>
      </w:tr>
      <w:tr>
        <w:tc>
          <w:tcPr>
            <w:tcW w:type="dxa" w:w="2304"/>
            <w:shd w:fill="F5F5FA" w:val="clear"/>
          </w:tcPr>
          <w:p>
            <w:r/>
            <w:r>
              <w:rPr>
                <w:rFonts w:ascii="Arial" w:hAnsi="Arial"/>
                <w:sz w:val="18"/>
              </w:rPr>
              <w:t>GROWING</w:t>
            </w:r>
          </w:p>
        </w:tc>
        <w:tc>
          <w:tcPr>
            <w:tcW w:type="dxa" w:w="1008"/>
            <w:shd w:fill="F5F5FA" w:val="clear"/>
          </w:tcPr>
          <w:p>
            <w:r/>
            <w:r>
              <w:rPr>
                <w:rFonts w:ascii="Arial" w:hAnsi="Arial"/>
                <w:sz w:val="18"/>
              </w:rPr>
              <w:t>30</w:t>
            </w:r>
          </w:p>
        </w:tc>
        <w:tc>
          <w:tcPr>
            <w:tcW w:type="dxa" w:w="1872"/>
            <w:shd w:fill="F5F5FA" w:val="clear"/>
          </w:tcPr>
          <w:p>
            <w:r/>
            <w:r>
              <w:rPr>
                <w:rFonts w:ascii="Arial" w:hAnsi="Arial"/>
                <w:sz w:val="18"/>
              </w:rPr>
              <w:t>11.4</w:t>
            </w:r>
          </w:p>
        </w:tc>
        <w:tc>
          <w:tcPr>
            <w:tcW w:type="dxa" w:w="1872"/>
            <w:shd w:fill="F5F5FA" w:val="clear"/>
          </w:tcPr>
          <w:p>
            <w:r/>
            <w:r>
              <w:rPr>
                <w:rFonts w:ascii="Arial" w:hAnsi="Arial"/>
                <w:sz w:val="18"/>
              </w:rPr>
              <w:t>5.9 days</w:t>
            </w:r>
          </w:p>
        </w:tc>
        <w:tc>
          <w:tcPr>
            <w:tcW w:type="dxa" w:w="1872"/>
            <w:shd w:fill="F5F5FA" w:val="clear"/>
          </w:tcPr>
          <w:p>
            <w:r/>
            <w:r>
              <w:rPr>
                <w:rFonts w:ascii="Arial" w:hAnsi="Arial"/>
                <w:sz w:val="18"/>
              </w:rPr>
              <w:t>80%</w:t>
            </w:r>
          </w:p>
        </w:tc>
      </w:tr>
      <w:tr>
        <w:tc>
          <w:tcPr>
            <w:tcW w:type="dxa" w:w="2304"/>
            <w:shd w:fill="FFFFFF" w:val="clear"/>
          </w:tcPr>
          <w:p>
            <w:r/>
            <w:r>
              <w:rPr>
                <w:rFonts w:ascii="Arial" w:hAnsi="Arial"/>
                <w:sz w:val="18"/>
              </w:rPr>
              <w:t>WEAK CONVERSION</w:t>
            </w:r>
          </w:p>
        </w:tc>
        <w:tc>
          <w:tcPr>
            <w:tcW w:type="dxa" w:w="1008"/>
            <w:shd w:fill="FFFFFF" w:val="clear"/>
          </w:tcPr>
          <w:p>
            <w:r/>
            <w:r>
              <w:rPr>
                <w:rFonts w:ascii="Arial" w:hAnsi="Arial"/>
                <w:sz w:val="18"/>
              </w:rPr>
              <w:t>10</w:t>
            </w:r>
          </w:p>
        </w:tc>
        <w:tc>
          <w:tcPr>
            <w:tcW w:type="dxa" w:w="1872"/>
            <w:shd w:fill="FFFFFF" w:val="clear"/>
          </w:tcPr>
          <w:p>
            <w:r/>
            <w:r>
              <w:rPr>
                <w:rFonts w:ascii="Arial" w:hAnsi="Arial"/>
                <w:sz w:val="18"/>
              </w:rPr>
              <w:t>21.0</w:t>
            </w:r>
          </w:p>
        </w:tc>
        <w:tc>
          <w:tcPr>
            <w:tcW w:type="dxa" w:w="1872"/>
            <w:shd w:fill="FFFFFF" w:val="clear"/>
          </w:tcPr>
          <w:p>
            <w:r/>
            <w:r>
              <w:rPr>
                <w:rFonts w:ascii="Arial" w:hAnsi="Arial"/>
                <w:sz w:val="18"/>
              </w:rPr>
              <w:t>1.0 days</w:t>
            </w:r>
          </w:p>
        </w:tc>
        <w:tc>
          <w:tcPr>
            <w:tcW w:type="dxa" w:w="1872"/>
            <w:shd w:fill="FFFFFF" w:val="clear"/>
          </w:tcPr>
          <w:p>
            <w:r/>
            <w:r>
              <w:rPr>
                <w:rFonts w:ascii="Arial" w:hAnsi="Arial"/>
                <w:sz w:val="18"/>
              </w:rPr>
              <w:t>80%</w:t>
            </w:r>
          </w:p>
        </w:tc>
      </w:tr>
      <w:tr>
        <w:tc>
          <w:tcPr>
            <w:tcW w:type="dxa" w:w="2304"/>
            <w:shd w:fill="F5F5FA" w:val="clear"/>
          </w:tcPr>
          <w:p>
            <w:r/>
            <w:r>
              <w:rPr>
                <w:rFonts w:ascii="Arial" w:hAnsi="Arial"/>
                <w:sz w:val="18"/>
              </w:rPr>
              <w:t>UNDERFED</w:t>
            </w:r>
          </w:p>
        </w:tc>
        <w:tc>
          <w:tcPr>
            <w:tcW w:type="dxa" w:w="1008"/>
            <w:shd w:fill="F5F5FA" w:val="clear"/>
          </w:tcPr>
          <w:p>
            <w:r/>
            <w:r>
              <w:rPr>
                <w:rFonts w:ascii="Arial" w:hAnsi="Arial"/>
                <w:sz w:val="18"/>
              </w:rPr>
              <w:t>17</w:t>
            </w:r>
          </w:p>
        </w:tc>
        <w:tc>
          <w:tcPr>
            <w:tcW w:type="dxa" w:w="1872"/>
            <w:shd w:fill="F5F5FA" w:val="clear"/>
          </w:tcPr>
          <w:p>
            <w:r/>
            <w:r>
              <w:rPr>
                <w:rFonts w:ascii="Arial" w:hAnsi="Arial"/>
                <w:sz w:val="18"/>
              </w:rPr>
              <w:t>1.5</w:t>
            </w:r>
          </w:p>
        </w:tc>
        <w:tc>
          <w:tcPr>
            <w:tcW w:type="dxa" w:w="1872"/>
            <w:shd w:fill="F5F5FA" w:val="clear"/>
          </w:tcPr>
          <w:p>
            <w:r/>
            <w:r>
              <w:rPr>
                <w:rFonts w:ascii="Arial" w:hAnsi="Arial"/>
                <w:sz w:val="18"/>
              </w:rPr>
              <w:t>10.5 days</w:t>
            </w:r>
          </w:p>
        </w:tc>
        <w:tc>
          <w:tcPr>
            <w:tcW w:type="dxa" w:w="1872"/>
            <w:shd w:fill="F5F5FA" w:val="clear"/>
          </w:tcPr>
          <w:p>
            <w:r/>
            <w:r>
              <w:rPr>
                <w:rFonts w:ascii="Arial" w:hAnsi="Arial"/>
                <w:sz w:val="18"/>
              </w:rPr>
              <w:t>29%</w:t>
            </w:r>
          </w:p>
        </w:tc>
      </w:tr>
      <w:tr>
        <w:tc>
          <w:tcPr>
            <w:tcW w:type="dxa" w:w="2304"/>
            <w:shd w:fill="FFFFFF" w:val="clear"/>
          </w:tcPr>
          <w:p>
            <w:r/>
            <w:r>
              <w:rPr>
                <w:rFonts w:ascii="Arial" w:hAnsi="Arial"/>
                <w:sz w:val="18"/>
              </w:rPr>
              <w:t>COLD</w:t>
            </w:r>
          </w:p>
        </w:tc>
        <w:tc>
          <w:tcPr>
            <w:tcW w:type="dxa" w:w="1008"/>
            <w:shd w:fill="FFFFFF" w:val="clear"/>
          </w:tcPr>
          <w:p>
            <w:r/>
            <w:r>
              <w:rPr>
                <w:rFonts w:ascii="Arial" w:hAnsi="Arial"/>
                <w:sz w:val="18"/>
              </w:rPr>
              <w:t>29</w:t>
            </w:r>
          </w:p>
        </w:tc>
        <w:tc>
          <w:tcPr>
            <w:tcW w:type="dxa" w:w="1872"/>
            <w:shd w:fill="FFFFFF" w:val="clear"/>
          </w:tcPr>
          <w:p>
            <w:r/>
            <w:r>
              <w:rPr>
                <w:rFonts w:ascii="Arial" w:hAnsi="Arial"/>
                <w:sz w:val="18"/>
              </w:rPr>
              <w:t>0.0</w:t>
            </w:r>
          </w:p>
        </w:tc>
        <w:tc>
          <w:tcPr>
            <w:tcW w:type="dxa" w:w="1872"/>
            <w:shd w:fill="FFFFFF" w:val="clear"/>
          </w:tcPr>
          <w:p>
            <w:r/>
            <w:r>
              <w:rPr>
                <w:rFonts w:ascii="Arial" w:hAnsi="Arial"/>
                <w:sz w:val="18"/>
              </w:rPr>
              <w:t>227.4 days</w:t>
            </w:r>
          </w:p>
        </w:tc>
        <w:tc>
          <w:tcPr>
            <w:tcW w:type="dxa" w:w="1872"/>
            <w:shd w:fill="FFFFFF" w:val="clear"/>
          </w:tcPr>
          <w:p>
            <w:r/>
            <w:r>
              <w:rPr>
                <w:rFonts w:ascii="Arial" w:hAnsi="Arial"/>
                <w:sz w:val="18"/>
              </w:rPr>
              <w:t>0%</w:t>
            </w:r>
          </w:p>
        </w:tc>
      </w:tr>
    </w:tbl>
    <w:p>
      <w:pPr>
        <w:spacing w:before="120" w:after="0"/>
      </w:pPr>
    </w:p>
    <w:p>
      <w:pPr>
        <w:spacing w:before="60" w:after="60"/>
      </w:pPr>
      <w:r>
        <w:rPr>
          <w:rFonts w:ascii="Arial" w:hAnsi="Arial"/>
          <w:b w:val="0"/>
          <w:i w:val="0"/>
          <w:sz w:val="21"/>
        </w:rPr>
        <w:t>The data shows an unambiguous pattern: channels that upload regularly are classified higher. GROWING and WEAK_CONVERSION channels average 11–21 uploads per month. UNDERFED channels average 1.5. COLD channels average zero.</w:t>
      </w:r>
    </w:p>
    <w:p>
      <w:pPr>
        <w:spacing w:before="80" w:after="80"/>
        <w:ind w:left="360"/>
        <w:pBdr>
          <w:left w:val="single" w:sz="12" w:space="8" w:color="F7B731"/>
        </w:pBdr>
      </w:pPr>
      <w:r>
        <w:rPr>
          <w:rFonts w:ascii="Arial" w:hAnsi="Arial"/>
          <w:i/>
          <w:color w:val="333344"/>
          <w:sz w:val="20"/>
        </w:rPr>
        <w:t>This does NOT prove that uploading more causes improvement. The classification system itself uses cadence as an input. What we observe is correlation, not causation. However, the gap between 0 uploads (COLD) and 1.5 uploads (UNDERFED) is notably small — even minimal activity shifts a channel out of COLD status.</w:t>
      </w:r>
    </w:p>
    <w:p>
      <w:pPr>
        <w:spacing w:before="160" w:after="0"/>
      </w:pPr>
    </w:p>
    <w:p>
      <w:pPr>
        <w:pStyle w:val="Heading2"/>
      </w:pPr>
      <w:r>
        <w:t>Finding: Multi-format uploading appears in 80% of healthier channels</w:t>
      </w:r>
    </w:p>
    <w:p>
      <w:pPr>
        <w:spacing w:before="60" w:after="60"/>
      </w:pPr>
      <w:r>
        <w:rPr>
          <w:rFonts w:ascii="Arial" w:hAnsi="Arial"/>
          <w:b w:val="0"/>
          <w:i w:val="0"/>
          <w:sz w:val="21"/>
        </w:rPr>
        <w:t>80% of GROWING channels and 80% of WEAK_CONVERSION channels use both Shorts and long-form content. Only 29% of UNDERFED channels do. Zero COLD channels have multi-format activity (because they have zero uploads).</w:t>
      </w:r>
    </w:p>
    <w:p>
      <w:pPr>
        <w:spacing w:before="80" w:after="80"/>
        <w:ind w:left="360"/>
        <w:pBdr>
          <w:left w:val="single" w:sz="12" w:space="8" w:color="16C79A"/>
        </w:pBdr>
      </w:pPr>
      <w:r>
        <w:rPr>
          <w:rFonts w:ascii="Arial" w:hAnsi="Arial"/>
          <w:i/>
          <w:color w:val="333344"/>
          <w:sz w:val="20"/>
        </w:rPr>
        <w:t>Observable: Among channels that upload at all, the ones classified higher are significantly more likely to use multiple content formats. GROWING channels average 7.8 Shorts and 3.6 long-form uploads per month — roughly a 2:1 Shorts-to-longform ratio.</w:t>
      </w:r>
    </w:p>
    <w:p>
      <w:pPr>
        <w:spacing w:before="80" w:after="80"/>
        <w:ind w:left="360"/>
        <w:pBdr>
          <w:left w:val="single" w:sz="12" w:space="8" w:color="F7B731"/>
        </w:pBdr>
      </w:pPr>
      <w:r>
        <w:rPr>
          <w:rFonts w:ascii="Arial" w:hAnsi="Arial"/>
          <w:i/>
          <w:color w:val="333344"/>
          <w:sz w:val="20"/>
        </w:rPr>
        <w:t>We cannot determine whether multi-format uploading causes better health, or whether channels that are already healthy simply produce more content types. The 2:1 Shorts-to-longform ratio is an observation, not a prescription.</w:t>
      </w:r>
    </w:p>
    <w:p>
      <w:pPr>
        <w:spacing w:before="160" w:after="0"/>
      </w:pPr>
    </w:p>
    <w:p>
      <w:pPr>
        <w:pStyle w:val="Heading2"/>
      </w:pPr>
      <w:r>
        <w:t>Finding: External triggers precede some recoveries without upload changes</w:t>
      </w:r>
    </w:p>
    <w:p>
      <w:pPr>
        <w:spacing w:before="60" w:after="60"/>
      </w:pPr>
      <w:r>
        <w:rPr>
          <w:rFonts w:ascii="Arial" w:hAnsi="Arial"/>
          <w:b w:val="0"/>
          <w:i w:val="0"/>
          <w:sz w:val="21"/>
        </w:rPr>
        <w:t>Three channels show positive trajectory signals without corresponding upload activity changes:</w:t>
      </w:r>
    </w:p>
    <w:p>
      <w:pPr>
        <w:pStyle w:val="ListBullet"/>
        <w:spacing w:before="40" w:after="40"/>
      </w:pPr>
      <w:r>
        <w:rPr>
          <w:rFonts w:ascii="Arial" w:hAnsi="Arial"/>
          <w:sz w:val="21"/>
        </w:rPr>
        <w:t>Tom A Smith (UNDERFED): +350% subs WoW, 2 uploads in 30 days, last upload 11 days ago</w:t>
      </w:r>
    </w:p>
    <w:p>
      <w:pPr>
        <w:pStyle w:val="ListBullet"/>
        <w:spacing w:before="40" w:after="40"/>
      </w:pPr>
      <w:r>
        <w:rPr>
          <w:rFonts w:ascii="Arial" w:hAnsi="Arial"/>
          <w:sz w:val="21"/>
        </w:rPr>
        <w:t>The Itch (COLD): +125% views WoW, 0 uploads, last upload 114 days ago</w:t>
      </w:r>
    </w:p>
    <w:p>
      <w:pPr>
        <w:pStyle w:val="ListBullet"/>
        <w:spacing w:before="40" w:after="40"/>
      </w:pPr>
      <w:r>
        <w:rPr>
          <w:rFonts w:ascii="Arial" w:hAnsi="Arial"/>
          <w:sz w:val="21"/>
        </w:rPr>
        <w:t>Summers Sons (COLD): +400% subs WoW, 0 uploads, last upload 198 days ago (micro-signal)</w:t>
      </w:r>
    </w:p>
    <w:p>
      <w:pPr>
        <w:spacing w:before="60" w:after="60"/>
      </w:pPr>
      <w:r>
        <w:rPr>
          <w:rFonts w:ascii="Arial" w:hAnsi="Arial"/>
          <w:b w:val="0"/>
          <w:i w:val="0"/>
          <w:sz w:val="21"/>
        </w:rPr>
        <w:t>In all three cases, the positive signal appeared before any channel activity. This suggests that external events (algorithmic surfacing, playlist placement, social media moments, sync licensing exposure) can initiate recovery independently of the channel's own actions.</w:t>
      </w:r>
    </w:p>
    <w:p>
      <w:pPr>
        <w:spacing w:before="80" w:after="80"/>
        <w:ind w:left="360"/>
        <w:pBdr>
          <w:left w:val="single" w:sz="12" w:space="8" w:color="16C79A"/>
        </w:pBdr>
      </w:pPr>
      <w:r>
        <w:rPr>
          <w:rFonts w:ascii="Arial" w:hAnsi="Arial"/>
          <w:i/>
          <w:color w:val="333344"/>
          <w:sz w:val="20"/>
        </w:rPr>
        <w:t>Pattern: Not all recoveries start with the channel uploading. Some begin with the audience finding the channel through external pathways. What happens next — whether the channel responds with content — likely determines whether the signal sustains or dissipates.</w:t>
      </w:r>
    </w:p>
    <w:p>
      <w:pPr>
        <w:spacing w:before="160" w:after="0"/>
      </w:pPr>
    </w:p>
    <w:p>
      <w:pPr>
        <w:pStyle w:val="Heading2"/>
      </w:pPr>
      <w:r>
        <w:t>Finding: High conversion efficiency exists across all states</w:t>
      </w:r>
    </w:p>
    <w:p>
      <w:pPr>
        <w:spacing w:before="60" w:after="60"/>
      </w:pPr>
      <w:r>
        <w:rPr>
          <w:rFonts w:ascii="Arial" w:hAnsi="Arial"/>
          <w:b w:val="0"/>
          <w:i w:val="0"/>
          <w:sz w:val="21"/>
        </w:rPr>
        <w:t>Subscriber conversion rates (subs per 1,000 views) are not exclusive to GROWING channels. Several UNDERFED and COLD channels show strong conversion when they do receive views:</w:t>
      </w:r>
    </w:p>
    <w:tbl>
      <w:tblPr>
        <w:tblW w:type="auto" w:w="0"/>
        <w:jc w:val="left"/>
        <w:tblLook w:firstColumn="1" w:firstRow="1" w:lastColumn="0" w:lastRow="0" w:noHBand="0" w:noVBand="1" w:val="04A0"/>
      </w:tblPr>
      <w:tblGrid>
        <w:gridCol w:w="2340"/>
        <w:gridCol w:w="2340"/>
        <w:gridCol w:w="2340"/>
        <w:gridCol w:w="2340"/>
      </w:tblGrid>
      <w:tr>
        <w:tc>
          <w:tcPr>
            <w:tcW w:type="dxa" w:w="2160"/>
            <w:shd w:fill="0F0F1A" w:val="clear"/>
          </w:tcPr>
          <w:p>
            <w:r/>
            <w:r>
              <w:rPr>
                <w:rFonts w:ascii="Arial" w:hAnsi="Arial"/>
                <w:b/>
                <w:color w:val="FFFFFF"/>
                <w:sz w:val="18"/>
              </w:rPr>
              <w:t>Channel</w:t>
            </w:r>
          </w:p>
        </w:tc>
        <w:tc>
          <w:tcPr>
            <w:tcW w:type="dxa" w:w="1872"/>
            <w:shd w:fill="0F0F1A" w:val="clear"/>
          </w:tcPr>
          <w:p>
            <w:r/>
            <w:r>
              <w:rPr>
                <w:rFonts w:ascii="Arial" w:hAnsi="Arial"/>
                <w:b/>
                <w:color w:val="FFFFFF"/>
                <w:sz w:val="18"/>
              </w:rPr>
              <w:t>Classification</w:t>
            </w:r>
          </w:p>
        </w:tc>
        <w:tc>
          <w:tcPr>
            <w:tcW w:type="dxa" w:w="1728"/>
            <w:shd w:fill="0F0F1A" w:val="clear"/>
          </w:tcPr>
          <w:p>
            <w:r/>
            <w:r>
              <w:rPr>
                <w:rFonts w:ascii="Arial" w:hAnsi="Arial"/>
                <w:b/>
                <w:color w:val="FFFFFF"/>
                <w:sz w:val="18"/>
              </w:rPr>
              <w:t>Subs/1K Views</w:t>
            </w:r>
          </w:p>
        </w:tc>
        <w:tc>
          <w:tcPr>
            <w:tcW w:type="dxa" w:w="1728"/>
            <w:shd w:fill="0F0F1A" w:val="clear"/>
          </w:tcPr>
          <w:p>
            <w:r/>
            <w:r>
              <w:rPr>
                <w:rFonts w:ascii="Arial" w:hAnsi="Arial"/>
                <w:b/>
                <w:color w:val="FFFFFF"/>
                <w:sz w:val="18"/>
              </w:rPr>
              <w:t>Uploads/30d</w:t>
            </w:r>
          </w:p>
        </w:tc>
      </w:tr>
      <w:tr>
        <w:tc>
          <w:tcPr>
            <w:tcW w:type="dxa" w:w="2160"/>
            <w:shd w:fill="F5F5FA" w:val="clear"/>
          </w:tcPr>
          <w:p>
            <w:r/>
            <w:r>
              <w:rPr>
                <w:rFonts w:ascii="Arial" w:hAnsi="Arial"/>
                <w:sz w:val="18"/>
              </w:rPr>
              <w:t>Aifric</w:t>
            </w:r>
          </w:p>
        </w:tc>
        <w:tc>
          <w:tcPr>
            <w:tcW w:type="dxa" w:w="1872"/>
            <w:shd w:fill="F5F5FA" w:val="clear"/>
          </w:tcPr>
          <w:p>
            <w:r/>
            <w:r>
              <w:rPr>
                <w:rFonts w:ascii="Arial" w:hAnsi="Arial"/>
                <w:sz w:val="18"/>
              </w:rPr>
              <w:t>GROWING</w:t>
            </w:r>
          </w:p>
        </w:tc>
        <w:tc>
          <w:tcPr>
            <w:tcW w:type="dxa" w:w="1728"/>
            <w:shd w:fill="F5F5FA" w:val="clear"/>
          </w:tcPr>
          <w:p>
            <w:r/>
            <w:r>
              <w:rPr>
                <w:rFonts w:ascii="Arial" w:hAnsi="Arial"/>
                <w:sz w:val="18"/>
              </w:rPr>
              <w:t>11.6</w:t>
            </w:r>
          </w:p>
        </w:tc>
        <w:tc>
          <w:tcPr>
            <w:tcW w:type="dxa" w:w="1728"/>
            <w:shd w:fill="F5F5FA" w:val="clear"/>
          </w:tcPr>
          <w:p>
            <w:r/>
            <w:r>
              <w:rPr>
                <w:rFonts w:ascii="Arial" w:hAnsi="Arial"/>
                <w:sz w:val="18"/>
              </w:rPr>
              <w:t>6</w:t>
            </w:r>
          </w:p>
        </w:tc>
      </w:tr>
      <w:tr>
        <w:tc>
          <w:tcPr>
            <w:tcW w:type="dxa" w:w="2160"/>
            <w:shd w:fill="FFFFFF" w:val="clear"/>
          </w:tcPr>
          <w:p>
            <w:r/>
            <w:r>
              <w:rPr>
                <w:rFonts w:ascii="Arial" w:hAnsi="Arial"/>
                <w:sz w:val="18"/>
              </w:rPr>
              <w:t>Tom A Smith</w:t>
            </w:r>
          </w:p>
        </w:tc>
        <w:tc>
          <w:tcPr>
            <w:tcW w:type="dxa" w:w="1872"/>
            <w:shd w:fill="FFFFFF" w:val="clear"/>
          </w:tcPr>
          <w:p>
            <w:r/>
            <w:r>
              <w:rPr>
                <w:rFonts w:ascii="Arial" w:hAnsi="Arial"/>
                <w:sz w:val="18"/>
              </w:rPr>
              <w:t>UNDERFED</w:t>
            </w:r>
          </w:p>
        </w:tc>
        <w:tc>
          <w:tcPr>
            <w:tcW w:type="dxa" w:w="1728"/>
            <w:shd w:fill="FFFFFF" w:val="clear"/>
          </w:tcPr>
          <w:p>
            <w:r/>
            <w:r>
              <w:rPr>
                <w:rFonts w:ascii="Arial" w:hAnsi="Arial"/>
                <w:sz w:val="18"/>
              </w:rPr>
              <w:t>7.4</w:t>
            </w:r>
          </w:p>
        </w:tc>
        <w:tc>
          <w:tcPr>
            <w:tcW w:type="dxa" w:w="1728"/>
            <w:shd w:fill="FFFFFF" w:val="clear"/>
          </w:tcPr>
          <w:p>
            <w:r/>
            <w:r>
              <w:rPr>
                <w:rFonts w:ascii="Arial" w:hAnsi="Arial"/>
                <w:sz w:val="18"/>
              </w:rPr>
              <w:t>2</w:t>
            </w:r>
          </w:p>
        </w:tc>
      </w:tr>
      <w:tr>
        <w:tc>
          <w:tcPr>
            <w:tcW w:type="dxa" w:w="2160"/>
            <w:shd w:fill="F5F5FA" w:val="clear"/>
          </w:tcPr>
          <w:p>
            <w:r/>
            <w:r>
              <w:rPr>
                <w:rFonts w:ascii="Arial" w:hAnsi="Arial"/>
                <w:sz w:val="18"/>
              </w:rPr>
              <w:t>jo from school</w:t>
            </w:r>
          </w:p>
        </w:tc>
        <w:tc>
          <w:tcPr>
            <w:tcW w:type="dxa" w:w="1872"/>
            <w:shd w:fill="F5F5FA" w:val="clear"/>
          </w:tcPr>
          <w:p>
            <w:r/>
            <w:r>
              <w:rPr>
                <w:rFonts w:ascii="Arial" w:hAnsi="Arial"/>
                <w:sz w:val="18"/>
              </w:rPr>
              <w:t>GROWING</w:t>
            </w:r>
          </w:p>
        </w:tc>
        <w:tc>
          <w:tcPr>
            <w:tcW w:type="dxa" w:w="1728"/>
            <w:shd w:fill="F5F5FA" w:val="clear"/>
          </w:tcPr>
          <w:p>
            <w:r/>
            <w:r>
              <w:rPr>
                <w:rFonts w:ascii="Arial" w:hAnsi="Arial"/>
                <w:sz w:val="18"/>
              </w:rPr>
              <w:t>30.3</w:t>
            </w:r>
          </w:p>
        </w:tc>
        <w:tc>
          <w:tcPr>
            <w:tcW w:type="dxa" w:w="1728"/>
            <w:shd w:fill="F5F5FA" w:val="clear"/>
          </w:tcPr>
          <w:p>
            <w:r/>
            <w:r>
              <w:rPr>
                <w:rFonts w:ascii="Arial" w:hAnsi="Arial"/>
                <w:sz w:val="18"/>
              </w:rPr>
              <w:t>3</w:t>
            </w:r>
          </w:p>
        </w:tc>
      </w:tr>
      <w:tr>
        <w:tc>
          <w:tcPr>
            <w:tcW w:type="dxa" w:w="2160"/>
            <w:shd w:fill="FFFFFF" w:val="clear"/>
          </w:tcPr>
          <w:p>
            <w:r/>
            <w:r>
              <w:rPr>
                <w:rFonts w:ascii="Arial" w:hAnsi="Arial"/>
                <w:sz w:val="18"/>
              </w:rPr>
              <w:t>Lip Critic</w:t>
            </w:r>
          </w:p>
        </w:tc>
        <w:tc>
          <w:tcPr>
            <w:tcW w:type="dxa" w:w="1872"/>
            <w:shd w:fill="FFFFFF" w:val="clear"/>
          </w:tcPr>
          <w:p>
            <w:r/>
            <w:r>
              <w:rPr>
                <w:rFonts w:ascii="Arial" w:hAnsi="Arial"/>
                <w:sz w:val="18"/>
              </w:rPr>
              <w:t>COLD</w:t>
            </w:r>
          </w:p>
        </w:tc>
        <w:tc>
          <w:tcPr>
            <w:tcW w:type="dxa" w:w="1728"/>
            <w:shd w:fill="FFFFFF" w:val="clear"/>
          </w:tcPr>
          <w:p>
            <w:r/>
            <w:r>
              <w:rPr>
                <w:rFonts w:ascii="Arial" w:hAnsi="Arial"/>
                <w:sz w:val="18"/>
              </w:rPr>
              <w:t>3.0</w:t>
            </w:r>
          </w:p>
        </w:tc>
        <w:tc>
          <w:tcPr>
            <w:tcW w:type="dxa" w:w="1728"/>
            <w:shd w:fill="FFFFFF" w:val="clear"/>
          </w:tcPr>
          <w:p>
            <w:r/>
            <w:r>
              <w:rPr>
                <w:rFonts w:ascii="Arial" w:hAnsi="Arial"/>
                <w:sz w:val="18"/>
              </w:rPr>
              <w:t>0</w:t>
            </w:r>
          </w:p>
        </w:tc>
      </w:tr>
      <w:tr>
        <w:tc>
          <w:tcPr>
            <w:tcW w:type="dxa" w:w="2160"/>
            <w:shd w:fill="F5F5FA" w:val="clear"/>
          </w:tcPr>
          <w:p>
            <w:r/>
            <w:r>
              <w:rPr>
                <w:rFonts w:ascii="Arial" w:hAnsi="Arial"/>
                <w:sz w:val="18"/>
              </w:rPr>
              <w:t>Oscar Farrell</w:t>
            </w:r>
          </w:p>
        </w:tc>
        <w:tc>
          <w:tcPr>
            <w:tcW w:type="dxa" w:w="1872"/>
            <w:shd w:fill="F5F5FA" w:val="clear"/>
          </w:tcPr>
          <w:p>
            <w:r/>
            <w:r>
              <w:rPr>
                <w:rFonts w:ascii="Arial" w:hAnsi="Arial"/>
                <w:sz w:val="18"/>
              </w:rPr>
              <w:t>COLD</w:t>
            </w:r>
          </w:p>
        </w:tc>
        <w:tc>
          <w:tcPr>
            <w:tcW w:type="dxa" w:w="1728"/>
            <w:shd w:fill="F5F5FA" w:val="clear"/>
          </w:tcPr>
          <w:p>
            <w:r/>
            <w:r>
              <w:rPr>
                <w:rFonts w:ascii="Arial" w:hAnsi="Arial"/>
                <w:sz w:val="18"/>
              </w:rPr>
              <w:t>1.6</w:t>
            </w:r>
          </w:p>
        </w:tc>
        <w:tc>
          <w:tcPr>
            <w:tcW w:type="dxa" w:w="1728"/>
            <w:shd w:fill="F5F5FA" w:val="clear"/>
          </w:tcPr>
          <w:p>
            <w:r/>
            <w:r>
              <w:rPr>
                <w:rFonts w:ascii="Arial" w:hAnsi="Arial"/>
                <w:sz w:val="18"/>
              </w:rPr>
              <w:t>0</w:t>
            </w:r>
          </w:p>
        </w:tc>
      </w:tr>
    </w:tbl>
    <w:p>
      <w:pPr>
        <w:spacing w:before="80" w:after="0"/>
      </w:pPr>
    </w:p>
    <w:p>
      <w:pPr>
        <w:spacing w:before="60" w:after="60"/>
      </w:pPr>
      <w:r>
        <w:rPr>
          <w:rFonts w:ascii="Arial" w:hAnsi="Arial"/>
          <w:b w:val="0"/>
          <w:i w:val="0"/>
          <w:sz w:val="21"/>
        </w:rPr>
        <w:t>Conversion efficiency appears to be an intrinsic property of some channels — likely determined by content quality, audience fit, and niche specificity — rather than something earned through upload volume alone.</w:t>
      </w:r>
    </w:p>
    <w:p>
      <w:pPr>
        <w:pStyle w:val="Heading1"/>
      </w:pPr>
      <w:r>
        <w:t>3. Most Common Behaviours Before Decline</w:t>
      </w:r>
    </w:p>
    <w:p>
      <w:pPr>
        <w:spacing w:before="60" w:after="60"/>
      </w:pPr>
      <w:r>
        <w:rPr>
          <w:rFonts w:ascii="Arial" w:hAnsi="Arial"/>
          <w:b w:val="0"/>
          <w:i w:val="0"/>
          <w:sz w:val="21"/>
        </w:rPr>
        <w:t>To identify decline signals, we examined GROWING channels with severely declining week-over-week metrics. These are channels the system still classifies as healthy, but whose trajectory suggests they may be moving toward WEAK_CONVERSION or UNDERFED.</w:t>
      </w:r>
    </w:p>
    <w:p>
      <w:pPr>
        <w:spacing w:before="160" w:after="0"/>
      </w:pPr>
    </w:p>
    <w:p>
      <w:pPr>
        <w:pStyle w:val="Heading2"/>
      </w:pPr>
      <w:r>
        <w:t>Channels showing decline signals while classified GROWING</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fill="0F0F1A" w:val="clear"/>
          </w:tcPr>
          <w:p>
            <w:r/>
            <w:r>
              <w:rPr>
                <w:rFonts w:ascii="Arial" w:hAnsi="Arial"/>
                <w:b/>
                <w:color w:val="FFFFFF"/>
                <w:sz w:val="18"/>
              </w:rPr>
              <w:t>Channel</w:t>
            </w:r>
          </w:p>
        </w:tc>
        <w:tc>
          <w:tcPr>
            <w:tcW w:type="dxa" w:w="1296"/>
            <w:shd w:fill="0F0F1A" w:val="clear"/>
          </w:tcPr>
          <w:p>
            <w:r/>
            <w:r>
              <w:rPr>
                <w:rFonts w:ascii="Arial" w:hAnsi="Arial"/>
                <w:b/>
                <w:color w:val="FFFFFF"/>
                <w:sz w:val="18"/>
              </w:rPr>
              <w:t>Views WoW</w:t>
            </w:r>
          </w:p>
        </w:tc>
        <w:tc>
          <w:tcPr>
            <w:tcW w:type="dxa" w:w="1296"/>
            <w:shd w:fill="0F0F1A" w:val="clear"/>
          </w:tcPr>
          <w:p>
            <w:r/>
            <w:r>
              <w:rPr>
                <w:rFonts w:ascii="Arial" w:hAnsi="Arial"/>
                <w:b/>
                <w:color w:val="FFFFFF"/>
                <w:sz w:val="18"/>
              </w:rPr>
              <w:t>Subs WoW</w:t>
            </w:r>
          </w:p>
        </w:tc>
        <w:tc>
          <w:tcPr>
            <w:tcW w:type="dxa" w:w="1296"/>
            <w:shd w:fill="0F0F1A" w:val="clear"/>
          </w:tcPr>
          <w:p>
            <w:r/>
            <w:r>
              <w:rPr>
                <w:rFonts w:ascii="Arial" w:hAnsi="Arial"/>
                <w:b/>
                <w:color w:val="FFFFFF"/>
                <w:sz w:val="18"/>
              </w:rPr>
              <w:t>Uploads/30d</w:t>
            </w:r>
          </w:p>
        </w:tc>
        <w:tc>
          <w:tcPr>
            <w:tcW w:type="dxa" w:w="1296"/>
            <w:shd w:fill="0F0F1A" w:val="clear"/>
          </w:tcPr>
          <w:p>
            <w:r/>
            <w:r>
              <w:rPr>
                <w:rFonts w:ascii="Arial" w:hAnsi="Arial"/>
                <w:b/>
                <w:color w:val="FFFFFF"/>
                <w:sz w:val="18"/>
              </w:rPr>
              <w:t>Cadence</w:t>
            </w:r>
          </w:p>
        </w:tc>
        <w:tc>
          <w:tcPr>
            <w:tcW w:type="dxa" w:w="1440"/>
            <w:shd w:fill="0F0F1A" w:val="clear"/>
          </w:tcPr>
          <w:p>
            <w:r/>
            <w:r>
              <w:rPr>
                <w:rFonts w:ascii="Arial" w:hAnsi="Arial"/>
                <w:b/>
                <w:color w:val="FFFFFF"/>
                <w:sz w:val="18"/>
              </w:rPr>
              <w:t>Conversion</w:t>
            </w:r>
          </w:p>
        </w:tc>
      </w:tr>
      <w:tr>
        <w:tc>
          <w:tcPr>
            <w:tcW w:type="dxa" w:w="2304"/>
            <w:shd w:fill="F5F5FA" w:val="clear"/>
          </w:tcPr>
          <w:p>
            <w:r/>
            <w:r>
              <w:rPr>
                <w:rFonts w:ascii="Arial" w:hAnsi="Arial"/>
                <w:sz w:val="18"/>
              </w:rPr>
              <w:t>Catch</w:t>
            </w:r>
          </w:p>
        </w:tc>
        <w:tc>
          <w:tcPr>
            <w:tcW w:type="dxa" w:w="1296"/>
            <w:shd w:fill="F5F5FA" w:val="clear"/>
          </w:tcPr>
          <w:p>
            <w:r/>
            <w:r>
              <w:rPr>
                <w:rFonts w:ascii="Arial" w:hAnsi="Arial"/>
                <w:sz w:val="18"/>
              </w:rPr>
              <w:t>-83%</w:t>
            </w:r>
          </w:p>
        </w:tc>
        <w:tc>
          <w:tcPr>
            <w:tcW w:type="dxa" w:w="1296"/>
            <w:shd w:fill="F5F5FA" w:val="clear"/>
          </w:tcPr>
          <w:p>
            <w:r/>
            <w:r>
              <w:rPr>
                <w:rFonts w:ascii="Arial" w:hAnsi="Arial"/>
                <w:sz w:val="18"/>
              </w:rPr>
              <w:t>-69%</w:t>
            </w:r>
          </w:p>
        </w:tc>
        <w:tc>
          <w:tcPr>
            <w:tcW w:type="dxa" w:w="1296"/>
            <w:shd w:fill="F5F5FA" w:val="clear"/>
          </w:tcPr>
          <w:p>
            <w:r/>
            <w:r>
              <w:rPr>
                <w:rFonts w:ascii="Arial" w:hAnsi="Arial"/>
                <w:sz w:val="18"/>
              </w:rPr>
              <w:t>8</w:t>
            </w:r>
          </w:p>
        </w:tc>
        <w:tc>
          <w:tcPr>
            <w:tcW w:type="dxa" w:w="1296"/>
            <w:shd w:fill="F5F5FA" w:val="clear"/>
          </w:tcPr>
          <w:p>
            <w:r/>
            <w:r>
              <w:rPr>
                <w:rFonts w:ascii="Arial" w:hAnsi="Arial"/>
                <w:sz w:val="18"/>
              </w:rPr>
              <w:t>moderate</w:t>
            </w:r>
          </w:p>
        </w:tc>
        <w:tc>
          <w:tcPr>
            <w:tcW w:type="dxa" w:w="1440"/>
            <w:shd w:fill="F5F5FA" w:val="clear"/>
          </w:tcPr>
          <w:p>
            <w:r/>
            <w:r>
              <w:rPr>
                <w:rFonts w:ascii="Arial" w:hAnsi="Arial"/>
                <w:sz w:val="18"/>
              </w:rPr>
              <w:t>2.8</w:t>
            </w:r>
          </w:p>
        </w:tc>
      </w:tr>
      <w:tr>
        <w:tc>
          <w:tcPr>
            <w:tcW w:type="dxa" w:w="2304"/>
            <w:shd w:fill="FFFFFF" w:val="clear"/>
          </w:tcPr>
          <w:p>
            <w:r/>
            <w:r>
              <w:rPr>
                <w:rFonts w:ascii="Arial" w:hAnsi="Arial"/>
                <w:sz w:val="18"/>
              </w:rPr>
              <w:t>BANGTANTV</w:t>
            </w:r>
          </w:p>
        </w:tc>
        <w:tc>
          <w:tcPr>
            <w:tcW w:type="dxa" w:w="1296"/>
            <w:shd w:fill="FFFFFF" w:val="clear"/>
          </w:tcPr>
          <w:p>
            <w:r/>
            <w:r>
              <w:rPr>
                <w:rFonts w:ascii="Arial" w:hAnsi="Arial"/>
                <w:sz w:val="18"/>
              </w:rPr>
              <w:t>-74%</w:t>
            </w:r>
          </w:p>
        </w:tc>
        <w:tc>
          <w:tcPr>
            <w:tcW w:type="dxa" w:w="1296"/>
            <w:shd w:fill="FFFFFF" w:val="clear"/>
          </w:tcPr>
          <w:p>
            <w:r/>
            <w:r>
              <w:rPr>
                <w:rFonts w:ascii="Arial" w:hAnsi="Arial"/>
                <w:sz w:val="18"/>
              </w:rPr>
              <w:t>0%</w:t>
            </w:r>
          </w:p>
        </w:tc>
        <w:tc>
          <w:tcPr>
            <w:tcW w:type="dxa" w:w="1296"/>
            <w:shd w:fill="FFFFFF" w:val="clear"/>
          </w:tcPr>
          <w:p>
            <w:r/>
            <w:r>
              <w:rPr>
                <w:rFonts w:ascii="Arial" w:hAnsi="Arial"/>
                <w:sz w:val="18"/>
              </w:rPr>
              <w:t>27</w:t>
            </w:r>
          </w:p>
        </w:tc>
        <w:tc>
          <w:tcPr>
            <w:tcW w:type="dxa" w:w="1296"/>
            <w:shd w:fill="FFFFFF" w:val="clear"/>
          </w:tcPr>
          <w:p>
            <w:r/>
            <w:r>
              <w:rPr>
                <w:rFonts w:ascii="Arial" w:hAnsi="Arial"/>
                <w:sz w:val="18"/>
              </w:rPr>
              <w:t>strong</w:t>
            </w:r>
          </w:p>
        </w:tc>
        <w:tc>
          <w:tcPr>
            <w:tcW w:type="dxa" w:w="1440"/>
            <w:shd w:fill="FFFFFF" w:val="clear"/>
          </w:tcPr>
          <w:p>
            <w:r/>
            <w:r>
              <w:rPr>
                <w:rFonts w:ascii="Arial" w:hAnsi="Arial"/>
                <w:sz w:val="18"/>
              </w:rPr>
              <w:t>3.5</w:t>
            </w:r>
          </w:p>
        </w:tc>
      </w:tr>
      <w:tr>
        <w:tc>
          <w:tcPr>
            <w:tcW w:type="dxa" w:w="2304"/>
            <w:shd w:fill="F5F5FA" w:val="clear"/>
          </w:tcPr>
          <w:p>
            <w:r/>
            <w:r>
              <w:rPr>
                <w:rFonts w:ascii="Arial" w:hAnsi="Arial"/>
                <w:sz w:val="18"/>
              </w:rPr>
              <w:t>Ezra Collective</w:t>
            </w:r>
          </w:p>
        </w:tc>
        <w:tc>
          <w:tcPr>
            <w:tcW w:type="dxa" w:w="1296"/>
            <w:shd w:fill="F5F5FA" w:val="clear"/>
          </w:tcPr>
          <w:p>
            <w:r/>
            <w:r>
              <w:rPr>
                <w:rFonts w:ascii="Arial" w:hAnsi="Arial"/>
                <w:sz w:val="18"/>
              </w:rPr>
              <w:t>-60%</w:t>
            </w:r>
          </w:p>
        </w:tc>
        <w:tc>
          <w:tcPr>
            <w:tcW w:type="dxa" w:w="1296"/>
            <w:shd w:fill="F5F5FA" w:val="clear"/>
          </w:tcPr>
          <w:p>
            <w:r/>
            <w:r>
              <w:rPr>
                <w:rFonts w:ascii="Arial" w:hAnsi="Arial"/>
                <w:sz w:val="18"/>
              </w:rPr>
              <w:t>-25%</w:t>
            </w:r>
          </w:p>
        </w:tc>
        <w:tc>
          <w:tcPr>
            <w:tcW w:type="dxa" w:w="1296"/>
            <w:shd w:fill="F5F5FA" w:val="clear"/>
          </w:tcPr>
          <w:p>
            <w:r/>
            <w:r>
              <w:rPr>
                <w:rFonts w:ascii="Arial" w:hAnsi="Arial"/>
                <w:sz w:val="18"/>
              </w:rPr>
              <w:t>8</w:t>
            </w:r>
          </w:p>
        </w:tc>
        <w:tc>
          <w:tcPr>
            <w:tcW w:type="dxa" w:w="1296"/>
            <w:shd w:fill="F5F5FA" w:val="clear"/>
          </w:tcPr>
          <w:p>
            <w:r/>
            <w:r>
              <w:rPr>
                <w:rFonts w:ascii="Arial" w:hAnsi="Arial"/>
                <w:sz w:val="18"/>
              </w:rPr>
              <w:t>moderate</w:t>
            </w:r>
          </w:p>
        </w:tc>
        <w:tc>
          <w:tcPr>
            <w:tcW w:type="dxa" w:w="1440"/>
            <w:shd w:fill="F5F5FA" w:val="clear"/>
          </w:tcPr>
          <w:p>
            <w:r/>
            <w:r>
              <w:rPr>
                <w:rFonts w:ascii="Arial" w:hAnsi="Arial"/>
                <w:sz w:val="18"/>
              </w:rPr>
              <w:t>2.8</w:t>
            </w:r>
          </w:p>
        </w:tc>
      </w:tr>
      <w:tr>
        <w:tc>
          <w:tcPr>
            <w:tcW w:type="dxa" w:w="2304"/>
            <w:shd w:fill="FFFFFF" w:val="clear"/>
          </w:tcPr>
          <w:p>
            <w:r/>
            <w:r>
              <w:rPr>
                <w:rFonts w:ascii="Arial" w:hAnsi="Arial"/>
                <w:sz w:val="18"/>
              </w:rPr>
              <w:t>Precious Pepala</w:t>
            </w:r>
          </w:p>
        </w:tc>
        <w:tc>
          <w:tcPr>
            <w:tcW w:type="dxa" w:w="1296"/>
            <w:shd w:fill="FFFFFF" w:val="clear"/>
          </w:tcPr>
          <w:p>
            <w:r/>
            <w:r>
              <w:rPr>
                <w:rFonts w:ascii="Arial" w:hAnsi="Arial"/>
                <w:sz w:val="18"/>
              </w:rPr>
              <w:t>-42%</w:t>
            </w:r>
          </w:p>
        </w:tc>
        <w:tc>
          <w:tcPr>
            <w:tcW w:type="dxa" w:w="1296"/>
            <w:shd w:fill="FFFFFF" w:val="clear"/>
          </w:tcPr>
          <w:p>
            <w:r/>
            <w:r>
              <w:rPr>
                <w:rFonts w:ascii="Arial" w:hAnsi="Arial"/>
                <w:sz w:val="18"/>
              </w:rPr>
              <w:t>+50%</w:t>
            </w:r>
          </w:p>
        </w:tc>
        <w:tc>
          <w:tcPr>
            <w:tcW w:type="dxa" w:w="1296"/>
            <w:shd w:fill="FFFFFF" w:val="clear"/>
          </w:tcPr>
          <w:p>
            <w:r/>
            <w:r>
              <w:rPr>
                <w:rFonts w:ascii="Arial" w:hAnsi="Arial"/>
                <w:sz w:val="18"/>
              </w:rPr>
              <w:t>18</w:t>
            </w:r>
          </w:p>
        </w:tc>
        <w:tc>
          <w:tcPr>
            <w:tcW w:type="dxa" w:w="1296"/>
            <w:shd w:fill="FFFFFF" w:val="clear"/>
          </w:tcPr>
          <w:p>
            <w:r/>
            <w:r>
              <w:rPr>
                <w:rFonts w:ascii="Arial" w:hAnsi="Arial"/>
                <w:sz w:val="18"/>
              </w:rPr>
              <w:t>strong</w:t>
            </w:r>
          </w:p>
        </w:tc>
        <w:tc>
          <w:tcPr>
            <w:tcW w:type="dxa" w:w="1440"/>
            <w:shd w:fill="FFFFFF" w:val="clear"/>
          </w:tcPr>
          <w:p>
            <w:r/>
            <w:r>
              <w:rPr>
                <w:rFonts w:ascii="Arial" w:hAnsi="Arial"/>
                <w:sz w:val="18"/>
              </w:rPr>
              <w:t>3.7</w:t>
            </w:r>
          </w:p>
        </w:tc>
      </w:tr>
      <w:tr>
        <w:tc>
          <w:tcPr>
            <w:tcW w:type="dxa" w:w="2304"/>
            <w:shd w:fill="F5F5FA" w:val="clear"/>
          </w:tcPr>
          <w:p>
            <w:r/>
            <w:r>
              <w:rPr>
                <w:rFonts w:ascii="Arial" w:hAnsi="Arial"/>
                <w:sz w:val="18"/>
              </w:rPr>
              <w:t>Jutes</w:t>
            </w:r>
          </w:p>
        </w:tc>
        <w:tc>
          <w:tcPr>
            <w:tcW w:type="dxa" w:w="1296"/>
            <w:shd w:fill="F5F5FA" w:val="clear"/>
          </w:tcPr>
          <w:p>
            <w:r/>
            <w:r>
              <w:rPr>
                <w:rFonts w:ascii="Arial" w:hAnsi="Arial"/>
                <w:sz w:val="18"/>
              </w:rPr>
              <w:t>-38%</w:t>
            </w:r>
          </w:p>
        </w:tc>
        <w:tc>
          <w:tcPr>
            <w:tcW w:type="dxa" w:w="1296"/>
            <w:shd w:fill="F5F5FA" w:val="clear"/>
          </w:tcPr>
          <w:p>
            <w:r/>
            <w:r>
              <w:rPr>
                <w:rFonts w:ascii="Arial" w:hAnsi="Arial"/>
                <w:sz w:val="18"/>
              </w:rPr>
              <w:t>0%</w:t>
            </w:r>
          </w:p>
        </w:tc>
        <w:tc>
          <w:tcPr>
            <w:tcW w:type="dxa" w:w="1296"/>
            <w:shd w:fill="F5F5FA" w:val="clear"/>
          </w:tcPr>
          <w:p>
            <w:r/>
            <w:r>
              <w:rPr>
                <w:rFonts w:ascii="Arial" w:hAnsi="Arial"/>
                <w:sz w:val="18"/>
              </w:rPr>
              <w:t>13</w:t>
            </w:r>
          </w:p>
        </w:tc>
        <w:tc>
          <w:tcPr>
            <w:tcW w:type="dxa" w:w="1296"/>
            <w:shd w:fill="F5F5FA" w:val="clear"/>
          </w:tcPr>
          <w:p>
            <w:r/>
            <w:r>
              <w:rPr>
                <w:rFonts w:ascii="Arial" w:hAnsi="Arial"/>
                <w:sz w:val="18"/>
              </w:rPr>
              <w:t>strong</w:t>
            </w:r>
          </w:p>
        </w:tc>
        <w:tc>
          <w:tcPr>
            <w:tcW w:type="dxa" w:w="1440"/>
            <w:shd w:fill="F5F5FA" w:val="clear"/>
          </w:tcPr>
          <w:p>
            <w:r/>
            <w:r>
              <w:rPr>
                <w:rFonts w:ascii="Arial" w:hAnsi="Arial"/>
                <w:sz w:val="18"/>
              </w:rPr>
              <w:t>1.5</w:t>
            </w:r>
          </w:p>
        </w:tc>
      </w:tr>
      <w:tr>
        <w:tc>
          <w:tcPr>
            <w:tcW w:type="dxa" w:w="2304"/>
            <w:shd w:fill="FFFFFF" w:val="clear"/>
          </w:tcPr>
          <w:p>
            <w:r/>
            <w:r>
              <w:rPr>
                <w:rFonts w:ascii="Arial" w:hAnsi="Arial"/>
                <w:sz w:val="18"/>
              </w:rPr>
              <w:t>Man Woman Chainsaw</w:t>
            </w:r>
          </w:p>
        </w:tc>
        <w:tc>
          <w:tcPr>
            <w:tcW w:type="dxa" w:w="1296"/>
            <w:shd w:fill="FFFFFF" w:val="clear"/>
          </w:tcPr>
          <w:p>
            <w:r/>
            <w:r>
              <w:rPr>
                <w:rFonts w:ascii="Arial" w:hAnsi="Arial"/>
                <w:sz w:val="18"/>
              </w:rPr>
              <w:t>-35%</w:t>
            </w:r>
          </w:p>
        </w:tc>
        <w:tc>
          <w:tcPr>
            <w:tcW w:type="dxa" w:w="1296"/>
            <w:shd w:fill="FFFFFF" w:val="clear"/>
          </w:tcPr>
          <w:p>
            <w:r/>
            <w:r>
              <w:rPr>
                <w:rFonts w:ascii="Arial" w:hAnsi="Arial"/>
                <w:sz w:val="18"/>
              </w:rPr>
              <w:t>-40%</w:t>
            </w:r>
          </w:p>
        </w:tc>
        <w:tc>
          <w:tcPr>
            <w:tcW w:type="dxa" w:w="1296"/>
            <w:shd w:fill="FFFFFF" w:val="clear"/>
          </w:tcPr>
          <w:p>
            <w:r/>
            <w:r>
              <w:rPr>
                <w:rFonts w:ascii="Arial" w:hAnsi="Arial"/>
                <w:sz w:val="18"/>
              </w:rPr>
              <w:t>3</w:t>
            </w:r>
          </w:p>
        </w:tc>
        <w:tc>
          <w:tcPr>
            <w:tcW w:type="dxa" w:w="1296"/>
            <w:shd w:fill="FFFFFF" w:val="clear"/>
          </w:tcPr>
          <w:p>
            <w:r/>
            <w:r>
              <w:rPr>
                <w:rFonts w:ascii="Arial" w:hAnsi="Arial"/>
                <w:sz w:val="18"/>
              </w:rPr>
              <w:t>moderate</w:t>
            </w:r>
          </w:p>
        </w:tc>
        <w:tc>
          <w:tcPr>
            <w:tcW w:type="dxa" w:w="1440"/>
            <w:shd w:fill="FFFFFF" w:val="clear"/>
          </w:tcPr>
          <w:p>
            <w:r/>
            <w:r>
              <w:rPr>
                <w:rFonts w:ascii="Arial" w:hAnsi="Arial"/>
                <w:sz w:val="18"/>
              </w:rPr>
              <w:t>4.2</w:t>
            </w:r>
          </w:p>
        </w:tc>
      </w:tr>
      <w:tr>
        <w:tc>
          <w:tcPr>
            <w:tcW w:type="dxa" w:w="2304"/>
            <w:shd w:fill="F5F5FA" w:val="clear"/>
          </w:tcPr>
          <w:p>
            <w:r/>
            <w:r>
              <w:rPr>
                <w:rFonts w:ascii="Arial" w:hAnsi="Arial"/>
                <w:sz w:val="18"/>
              </w:rPr>
              <w:t>Aifric</w:t>
            </w:r>
          </w:p>
        </w:tc>
        <w:tc>
          <w:tcPr>
            <w:tcW w:type="dxa" w:w="1296"/>
            <w:shd w:fill="F5F5FA" w:val="clear"/>
          </w:tcPr>
          <w:p>
            <w:r/>
            <w:r>
              <w:rPr>
                <w:rFonts w:ascii="Arial" w:hAnsi="Arial"/>
                <w:sz w:val="18"/>
              </w:rPr>
              <w:t>-27%</w:t>
            </w:r>
          </w:p>
        </w:tc>
        <w:tc>
          <w:tcPr>
            <w:tcW w:type="dxa" w:w="1296"/>
            <w:shd w:fill="F5F5FA" w:val="clear"/>
          </w:tcPr>
          <w:p>
            <w:r/>
            <w:r>
              <w:rPr>
                <w:rFonts w:ascii="Arial" w:hAnsi="Arial"/>
                <w:sz w:val="18"/>
              </w:rPr>
              <w:t>+67%</w:t>
            </w:r>
          </w:p>
        </w:tc>
        <w:tc>
          <w:tcPr>
            <w:tcW w:type="dxa" w:w="1296"/>
            <w:shd w:fill="F5F5FA" w:val="clear"/>
          </w:tcPr>
          <w:p>
            <w:r/>
            <w:r>
              <w:rPr>
                <w:rFonts w:ascii="Arial" w:hAnsi="Arial"/>
                <w:sz w:val="18"/>
              </w:rPr>
              <w:t>6</w:t>
            </w:r>
          </w:p>
        </w:tc>
        <w:tc>
          <w:tcPr>
            <w:tcW w:type="dxa" w:w="1296"/>
            <w:shd w:fill="F5F5FA" w:val="clear"/>
          </w:tcPr>
          <w:p>
            <w:r/>
            <w:r>
              <w:rPr>
                <w:rFonts w:ascii="Arial" w:hAnsi="Arial"/>
                <w:sz w:val="18"/>
              </w:rPr>
              <w:t>moderate</w:t>
            </w:r>
          </w:p>
        </w:tc>
        <w:tc>
          <w:tcPr>
            <w:tcW w:type="dxa" w:w="1440"/>
            <w:shd w:fill="F5F5FA" w:val="clear"/>
          </w:tcPr>
          <w:p>
            <w:r/>
            <w:r>
              <w:rPr>
                <w:rFonts w:ascii="Arial" w:hAnsi="Arial"/>
                <w:sz w:val="18"/>
              </w:rPr>
              <w:t>11.6</w:t>
            </w:r>
          </w:p>
        </w:tc>
      </w:tr>
    </w:tbl>
    <w:p>
      <w:pPr>
        <w:spacing w:before="120" w:after="0"/>
      </w:pPr>
    </w:p>
    <w:p>
      <w:pPr>
        <w:spacing w:before="60" w:after="60"/>
      </w:pPr>
      <w:r>
        <w:rPr>
          <w:rFonts w:ascii="Arial" w:hAnsi="Arial"/>
          <w:b w:val="0"/>
          <w:i w:val="0"/>
          <w:sz w:val="21"/>
        </w:rPr>
        <w:t>Seven GROWING channels have views declining more than 25% week-over-week. All maintain moderate or strong cadence. All still have measurable subscriber conversion. Yet views are falling sharply.</w:t>
      </w:r>
    </w:p>
    <w:p>
      <w:pPr>
        <w:spacing w:before="160" w:after="0"/>
      </w:pPr>
    </w:p>
    <w:p>
      <w:pPr>
        <w:pStyle w:val="Heading2"/>
      </w:pPr>
      <w:r>
        <w:t>Finding: View declines happen despite maintained upload cadence</w:t>
      </w:r>
    </w:p>
    <w:p>
      <w:pPr>
        <w:spacing w:before="60" w:after="60"/>
      </w:pPr>
      <w:r>
        <w:rPr>
          <w:rFonts w:ascii="Arial" w:hAnsi="Arial"/>
          <w:b w:val="0"/>
          <w:i w:val="0"/>
          <w:sz w:val="21"/>
        </w:rPr>
        <w:t>The most striking observation: these channels did not stop uploading. Catch has 8 uploads this month. BANGTANTV has 27. Jutes has 13. The view decline is not a cadence problem — it is happening while cadence continues.</w:t>
      </w:r>
    </w:p>
    <w:p>
      <w:pPr>
        <w:spacing w:before="80" w:after="80"/>
        <w:ind w:left="360"/>
        <w:pBdr>
          <w:left w:val="single" w:sz="12" w:space="8" w:color="16C79A"/>
        </w:pBdr>
      </w:pPr>
      <w:r>
        <w:rPr>
          <w:rFonts w:ascii="Arial" w:hAnsi="Arial"/>
          <w:i/>
          <w:color w:val="333344"/>
          <w:sz w:val="20"/>
        </w:rPr>
        <w:t>Observable: Upload activity alone does not prevent view declines. Channels can maintain strong cadence and still lose 40–80% of their weekly views. Something else — algorithmic distribution, content fatigue, release cycle timing, or competitive landscape shifts — is driving the decline.</w:t>
      </w:r>
    </w:p>
    <w:p>
      <w:pPr>
        <w:spacing w:before="160" w:after="0"/>
      </w:pPr>
    </w:p>
    <w:p>
      <w:pPr>
        <w:pStyle w:val="Heading2"/>
      </w:pPr>
      <w:r>
        <w:t>Finding: Two distinct decline patterns emerge</w:t>
      </w:r>
    </w:p>
    <w:p>
      <w:pPr>
        <w:spacing w:before="60" w:after="60"/>
      </w:pPr>
      <w:r>
        <w:rPr>
          <w:rFonts w:ascii="Arial" w:hAnsi="Arial"/>
          <w:b w:val="0"/>
          <w:i w:val="0"/>
          <w:sz w:val="21"/>
        </w:rPr>
        <w:t>Pattern A — Full decline: Both views AND subscribers are falling. Catch (-83% views, -69% subs), Ezra Collective (-60% views, -25% subs), and Man Woman Chainsaw (-35% views, -40% subs) all show this. The audience is disengaging across all metrics.</w:t>
      </w:r>
    </w:p>
    <w:p>
      <w:pPr>
        <w:spacing w:before="60" w:after="60"/>
      </w:pPr>
      <w:r>
        <w:rPr>
          <w:rFonts w:ascii="Arial" w:hAnsi="Arial"/>
          <w:b w:val="0"/>
          <w:i w:val="0"/>
          <w:sz w:val="21"/>
        </w:rPr>
        <w:t>Pattern B — View decline with subscriber resilience: Precious Pepala (-42% views but +50% subs), Aifric (-27% views but +67% subs), and BANGTANTV (-74% views but flat subs) show views dropping while subscriber activity holds or grows. The audience is shrinking in breadth but not in depth.</w:t>
      </w:r>
    </w:p>
    <w:p>
      <w:pPr>
        <w:spacing w:before="80" w:after="80"/>
        <w:ind w:left="360"/>
        <w:pBdr>
          <w:left w:val="single" w:sz="12" w:space="8" w:color="E94560"/>
        </w:pBdr>
      </w:pPr>
      <w:r>
        <w:rPr>
          <w:rFonts w:ascii="Arial" w:hAnsi="Arial"/>
          <w:i/>
          <w:color w:val="333344"/>
          <w:sz w:val="20"/>
        </w:rPr>
        <w:t>Pattern A (full decline) is the more concerning signal. When both views and subscriber growth fall simultaneously while cadence is maintained, the channel may be approaching a reclassification to WEAK_CONVERSION. Pattern B may self-correct if the content finds new distribution.</w:t>
      </w:r>
    </w:p>
    <w:p>
      <w:r>
        <w:br w:type="page"/>
      </w:r>
    </w:p>
    <w:p>
      <w:pPr>
        <w:pStyle w:val="Heading2"/>
      </w:pPr>
      <w:r>
        <w:t>WEAK_CONVERSION channels showing further decline</w:t>
      </w:r>
    </w:p>
    <w:p>
      <w:pPr>
        <w:spacing w:before="60" w:after="60"/>
      </w:pPr>
      <w:r>
        <w:rPr>
          <w:rFonts w:ascii="Arial" w:hAnsi="Arial"/>
          <w:b w:val="0"/>
          <w:i w:val="0"/>
          <w:sz w:val="21"/>
        </w:rPr>
        <w:t>All 10 WEAK_CONVERSION channels have zero subscriber conversion (0 subs/1K views). Among these, several show additional decline signals:</w:t>
      </w:r>
    </w:p>
    <w:tbl>
      <w:tblPr>
        <w:tblW w:type="auto" w:w="0"/>
        <w:jc w:val="left"/>
        <w:tblLook w:firstColumn="1" w:firstRow="1" w:lastColumn="0" w:lastRow="0" w:noHBand="0" w:noVBand="1" w:val="04A0"/>
      </w:tblPr>
      <w:tblGrid>
        <w:gridCol w:w="2340"/>
        <w:gridCol w:w="2340"/>
        <w:gridCol w:w="2340"/>
        <w:gridCol w:w="2340"/>
      </w:tblGrid>
      <w:tr>
        <w:tc>
          <w:tcPr>
            <w:tcW w:type="dxa" w:w="2160"/>
            <w:shd w:fill="0F0F1A" w:val="clear"/>
          </w:tcPr>
          <w:p>
            <w:r/>
            <w:r>
              <w:rPr>
                <w:rFonts w:ascii="Arial" w:hAnsi="Arial"/>
                <w:b/>
                <w:color w:val="FFFFFF"/>
                <w:sz w:val="18"/>
              </w:rPr>
              <w:t>Channel</w:t>
            </w:r>
          </w:p>
        </w:tc>
        <w:tc>
          <w:tcPr>
            <w:tcW w:type="dxa" w:w="1440"/>
            <w:shd w:fill="0F0F1A" w:val="clear"/>
          </w:tcPr>
          <w:p>
            <w:r/>
            <w:r>
              <w:rPr>
                <w:rFonts w:ascii="Arial" w:hAnsi="Arial"/>
                <w:b/>
                <w:color w:val="FFFFFF"/>
                <w:sz w:val="18"/>
              </w:rPr>
              <w:t>Views WoW</w:t>
            </w:r>
          </w:p>
        </w:tc>
        <w:tc>
          <w:tcPr>
            <w:tcW w:type="dxa" w:w="1728"/>
            <w:shd w:fill="0F0F1A" w:val="clear"/>
          </w:tcPr>
          <w:p>
            <w:r/>
            <w:r>
              <w:rPr>
                <w:rFonts w:ascii="Arial" w:hAnsi="Arial"/>
                <w:b/>
                <w:color w:val="FFFFFF"/>
                <w:sz w:val="18"/>
              </w:rPr>
              <w:t>Uploads/30d</w:t>
            </w:r>
          </w:p>
        </w:tc>
        <w:tc>
          <w:tcPr>
            <w:tcW w:type="dxa" w:w="1440"/>
            <w:shd w:fill="0F0F1A" w:val="clear"/>
          </w:tcPr>
          <w:p>
            <w:r/>
            <w:r>
              <w:rPr>
                <w:rFonts w:ascii="Arial" w:hAnsi="Arial"/>
                <w:b/>
                <w:color w:val="FFFFFF"/>
                <w:sz w:val="18"/>
              </w:rPr>
              <w:t>Cadence</w:t>
            </w:r>
          </w:p>
        </w:tc>
      </w:tr>
      <w:tr>
        <w:tc>
          <w:tcPr>
            <w:tcW w:type="dxa" w:w="2160"/>
            <w:shd w:fill="F5F5FA" w:val="clear"/>
          </w:tcPr>
          <w:p>
            <w:r/>
            <w:r>
              <w:rPr>
                <w:rFonts w:ascii="Arial" w:hAnsi="Arial"/>
                <w:sz w:val="18"/>
              </w:rPr>
              <w:t>French The Kid</w:t>
            </w:r>
          </w:p>
        </w:tc>
        <w:tc>
          <w:tcPr>
            <w:tcW w:type="dxa" w:w="1440"/>
            <w:shd w:fill="F5F5FA" w:val="clear"/>
          </w:tcPr>
          <w:p>
            <w:r/>
            <w:r>
              <w:rPr>
                <w:rFonts w:ascii="Arial" w:hAnsi="Arial"/>
                <w:sz w:val="18"/>
              </w:rPr>
              <w:t>-61%</w:t>
            </w:r>
          </w:p>
        </w:tc>
        <w:tc>
          <w:tcPr>
            <w:tcW w:type="dxa" w:w="1728"/>
            <w:shd w:fill="F5F5FA" w:val="clear"/>
          </w:tcPr>
          <w:p>
            <w:r/>
            <w:r>
              <w:rPr>
                <w:rFonts w:ascii="Arial" w:hAnsi="Arial"/>
                <w:sz w:val="18"/>
              </w:rPr>
              <w:t>9</w:t>
            </w:r>
          </w:p>
        </w:tc>
        <w:tc>
          <w:tcPr>
            <w:tcW w:type="dxa" w:w="1440"/>
            <w:shd w:fill="F5F5FA" w:val="clear"/>
          </w:tcPr>
          <w:p>
            <w:r/>
            <w:r>
              <w:rPr>
                <w:rFonts w:ascii="Arial" w:hAnsi="Arial"/>
                <w:sz w:val="18"/>
              </w:rPr>
              <w:t>moderate</w:t>
            </w:r>
          </w:p>
        </w:tc>
      </w:tr>
      <w:tr>
        <w:tc>
          <w:tcPr>
            <w:tcW w:type="dxa" w:w="2160"/>
            <w:shd w:fill="FFFFFF" w:val="clear"/>
          </w:tcPr>
          <w:p>
            <w:r/>
            <w:r>
              <w:rPr>
                <w:rFonts w:ascii="Arial" w:hAnsi="Arial"/>
                <w:sz w:val="18"/>
              </w:rPr>
              <w:t>Joji</w:t>
            </w:r>
          </w:p>
        </w:tc>
        <w:tc>
          <w:tcPr>
            <w:tcW w:type="dxa" w:w="1440"/>
            <w:shd w:fill="FFFFFF" w:val="clear"/>
          </w:tcPr>
          <w:p>
            <w:r/>
            <w:r>
              <w:rPr>
                <w:rFonts w:ascii="Arial" w:hAnsi="Arial"/>
                <w:sz w:val="18"/>
              </w:rPr>
              <w:t>-74%</w:t>
            </w:r>
          </w:p>
        </w:tc>
        <w:tc>
          <w:tcPr>
            <w:tcW w:type="dxa" w:w="1728"/>
            <w:shd w:fill="FFFFFF" w:val="clear"/>
          </w:tcPr>
          <w:p>
            <w:r/>
            <w:r>
              <w:rPr>
                <w:rFonts w:ascii="Arial" w:hAnsi="Arial"/>
                <w:sz w:val="18"/>
              </w:rPr>
              <w:t>10</w:t>
            </w:r>
          </w:p>
        </w:tc>
        <w:tc>
          <w:tcPr>
            <w:tcW w:type="dxa" w:w="1440"/>
            <w:shd w:fill="FFFFFF" w:val="clear"/>
          </w:tcPr>
          <w:p>
            <w:r/>
            <w:r>
              <w:rPr>
                <w:rFonts w:ascii="Arial" w:hAnsi="Arial"/>
                <w:sz w:val="18"/>
              </w:rPr>
              <w:t>strong</w:t>
            </w:r>
          </w:p>
        </w:tc>
      </w:tr>
      <w:tr>
        <w:tc>
          <w:tcPr>
            <w:tcW w:type="dxa" w:w="2160"/>
            <w:shd w:fill="F5F5FA" w:val="clear"/>
          </w:tcPr>
          <w:p>
            <w:r/>
            <w:r>
              <w:rPr>
                <w:rFonts w:ascii="Arial" w:hAnsi="Arial"/>
                <w:sz w:val="18"/>
              </w:rPr>
              <w:t>Nickelback</w:t>
            </w:r>
          </w:p>
        </w:tc>
        <w:tc>
          <w:tcPr>
            <w:tcW w:type="dxa" w:w="1440"/>
            <w:shd w:fill="F5F5FA" w:val="clear"/>
          </w:tcPr>
          <w:p>
            <w:r/>
            <w:r>
              <w:rPr>
                <w:rFonts w:ascii="Arial" w:hAnsi="Arial"/>
                <w:sz w:val="18"/>
              </w:rPr>
              <w:t>-48%</w:t>
            </w:r>
          </w:p>
        </w:tc>
        <w:tc>
          <w:tcPr>
            <w:tcW w:type="dxa" w:w="1728"/>
            <w:shd w:fill="F5F5FA" w:val="clear"/>
          </w:tcPr>
          <w:p>
            <w:r/>
            <w:r>
              <w:rPr>
                <w:rFonts w:ascii="Arial" w:hAnsi="Arial"/>
                <w:sz w:val="18"/>
              </w:rPr>
              <w:t>13</w:t>
            </w:r>
          </w:p>
        </w:tc>
        <w:tc>
          <w:tcPr>
            <w:tcW w:type="dxa" w:w="1440"/>
            <w:shd w:fill="F5F5FA" w:val="clear"/>
          </w:tcPr>
          <w:p>
            <w:r/>
            <w:r>
              <w:rPr>
                <w:rFonts w:ascii="Arial" w:hAnsi="Arial"/>
                <w:sz w:val="18"/>
              </w:rPr>
              <w:t>strong</w:t>
            </w:r>
          </w:p>
        </w:tc>
      </w:tr>
      <w:tr>
        <w:tc>
          <w:tcPr>
            <w:tcW w:type="dxa" w:w="2160"/>
            <w:shd w:fill="FFFFFF" w:val="clear"/>
          </w:tcPr>
          <w:p>
            <w:r/>
            <w:r>
              <w:rPr>
                <w:rFonts w:ascii="Arial" w:hAnsi="Arial"/>
                <w:sz w:val="18"/>
              </w:rPr>
              <w:t>Original Koffee</w:t>
            </w:r>
          </w:p>
        </w:tc>
        <w:tc>
          <w:tcPr>
            <w:tcW w:type="dxa" w:w="1440"/>
            <w:shd w:fill="FFFFFF" w:val="clear"/>
          </w:tcPr>
          <w:p>
            <w:r/>
            <w:r>
              <w:rPr>
                <w:rFonts w:ascii="Arial" w:hAnsi="Arial"/>
                <w:sz w:val="18"/>
              </w:rPr>
              <w:t>-81%</w:t>
            </w:r>
          </w:p>
        </w:tc>
        <w:tc>
          <w:tcPr>
            <w:tcW w:type="dxa" w:w="1728"/>
            <w:shd w:fill="FFFFFF" w:val="clear"/>
          </w:tcPr>
          <w:p>
            <w:r/>
            <w:r>
              <w:rPr>
                <w:rFonts w:ascii="Arial" w:hAnsi="Arial"/>
                <w:sz w:val="18"/>
              </w:rPr>
              <w:t>5</w:t>
            </w:r>
          </w:p>
        </w:tc>
        <w:tc>
          <w:tcPr>
            <w:tcW w:type="dxa" w:w="1440"/>
            <w:shd w:fill="FFFFFF" w:val="clear"/>
          </w:tcPr>
          <w:p>
            <w:r/>
            <w:r>
              <w:rPr>
                <w:rFonts w:ascii="Arial" w:hAnsi="Arial"/>
                <w:sz w:val="18"/>
              </w:rPr>
              <w:t>moderate</w:t>
            </w:r>
          </w:p>
        </w:tc>
      </w:tr>
      <w:tr>
        <w:tc>
          <w:tcPr>
            <w:tcW w:type="dxa" w:w="2160"/>
            <w:shd w:fill="F5F5FA" w:val="clear"/>
          </w:tcPr>
          <w:p>
            <w:r/>
            <w:r>
              <w:rPr>
                <w:rFonts w:ascii="Arial" w:hAnsi="Arial"/>
                <w:sz w:val="18"/>
              </w:rPr>
              <w:t>Tove Lo</w:t>
            </w:r>
          </w:p>
        </w:tc>
        <w:tc>
          <w:tcPr>
            <w:tcW w:type="dxa" w:w="1440"/>
            <w:shd w:fill="F5F5FA" w:val="clear"/>
          </w:tcPr>
          <w:p>
            <w:r/>
            <w:r>
              <w:rPr>
                <w:rFonts w:ascii="Arial" w:hAnsi="Arial"/>
                <w:sz w:val="18"/>
              </w:rPr>
              <w:t>-23%</w:t>
            </w:r>
          </w:p>
        </w:tc>
        <w:tc>
          <w:tcPr>
            <w:tcW w:type="dxa" w:w="1728"/>
            <w:shd w:fill="F5F5FA" w:val="clear"/>
          </w:tcPr>
          <w:p>
            <w:r/>
            <w:r>
              <w:rPr>
                <w:rFonts w:ascii="Arial" w:hAnsi="Arial"/>
                <w:sz w:val="18"/>
              </w:rPr>
              <w:t>19</w:t>
            </w:r>
          </w:p>
        </w:tc>
        <w:tc>
          <w:tcPr>
            <w:tcW w:type="dxa" w:w="1440"/>
            <w:shd w:fill="F5F5FA" w:val="clear"/>
          </w:tcPr>
          <w:p>
            <w:r/>
            <w:r>
              <w:rPr>
                <w:rFonts w:ascii="Arial" w:hAnsi="Arial"/>
                <w:sz w:val="18"/>
              </w:rPr>
              <w:t>strong</w:t>
            </w:r>
          </w:p>
        </w:tc>
      </w:tr>
    </w:tbl>
    <w:p>
      <w:pPr>
        <w:spacing w:before="80" w:after="0"/>
      </w:pPr>
    </w:p>
    <w:p>
      <w:pPr>
        <w:spacing w:before="60" w:after="60"/>
      </w:pPr>
      <w:r>
        <w:rPr>
          <w:rFonts w:ascii="Arial" w:hAnsi="Arial"/>
          <w:b w:val="0"/>
          <w:i w:val="0"/>
          <w:sz w:val="21"/>
        </w:rPr>
        <w:t>These channels are uploading actively but failing to convert viewers to subscribers AND losing views simultaneously. Original Koffee is the most extreme case: -81% views despite maintained moderate cadence. Without conversion improvement, continued decline toward COLD status is the likely trajectory.</w:t>
      </w:r>
    </w:p>
    <w:p>
      <w:pPr>
        <w:pStyle w:val="Heading1"/>
      </w:pPr>
      <w:r>
        <w:t>4. Evidence Around Signal Generation</w:t>
      </w:r>
    </w:p>
    <w:p>
      <w:pPr>
        <w:spacing w:before="60" w:after="60"/>
      </w:pPr>
      <w:r>
        <w:rPr>
          <w:rFonts w:ascii="Arial" w:hAnsi="Arial"/>
          <w:b w:val="0"/>
          <w:i w:val="0"/>
          <w:sz w:val="21"/>
        </w:rPr>
        <w:t>The hypothesis tested: "Healthy channels generate more signals." We measured upload activity, format diversity, conversion rates, and WoW trajectory across all four classifications to determine what observable signals distinguish each state.</w:t>
      </w:r>
    </w:p>
    <w:p>
      <w:pPr>
        <w:spacing w:before="160" w:after="0"/>
      </w:pPr>
    </w:p>
    <w:p>
      <w:pPr>
        <w:pStyle w:val="Heading2"/>
      </w:pPr>
      <w:r>
        <w:t>Signal density by classification</w:t>
      </w:r>
    </w:p>
    <w:tbl>
      <w:tblPr>
        <w:tblW w:type="auto" w:w="0"/>
        <w:jc w:val="left"/>
        <w:tblLook w:firstColumn="1" w:firstRow="1" w:lastColumn="0" w:lastRow="0" w:noHBand="0" w:noVBand="1" w:val="04A0"/>
      </w:tblPr>
      <w:tblGrid>
        <w:gridCol w:w="1872"/>
        <w:gridCol w:w="1872"/>
        <w:gridCol w:w="1872"/>
        <w:gridCol w:w="1872"/>
        <w:gridCol w:w="1872"/>
      </w:tblGrid>
      <w:tr>
        <w:tc>
          <w:tcPr>
            <w:tcW w:type="dxa" w:w="2016"/>
            <w:shd w:fill="0F0F1A" w:val="clear"/>
          </w:tcPr>
          <w:p>
            <w:r/>
            <w:r>
              <w:rPr>
                <w:rFonts w:ascii="Arial" w:hAnsi="Arial"/>
                <w:b/>
                <w:color w:val="FFFFFF"/>
                <w:sz w:val="18"/>
              </w:rPr>
              <w:t>Signal</w:t>
            </w:r>
          </w:p>
        </w:tc>
        <w:tc>
          <w:tcPr>
            <w:tcW w:type="dxa" w:w="1584"/>
            <w:shd w:fill="0F0F1A" w:val="clear"/>
          </w:tcPr>
          <w:p>
            <w:r/>
            <w:r>
              <w:rPr>
                <w:rFonts w:ascii="Arial" w:hAnsi="Arial"/>
                <w:b/>
                <w:color w:val="FFFFFF"/>
                <w:sz w:val="18"/>
              </w:rPr>
              <w:t>GROWING (30)</w:t>
            </w:r>
          </w:p>
        </w:tc>
        <w:tc>
          <w:tcPr>
            <w:tcW w:type="dxa" w:w="1728"/>
            <w:shd w:fill="0F0F1A" w:val="clear"/>
          </w:tcPr>
          <w:p>
            <w:r/>
            <w:r>
              <w:rPr>
                <w:rFonts w:ascii="Arial" w:hAnsi="Arial"/>
                <w:b/>
                <w:color w:val="FFFFFF"/>
                <w:sz w:val="18"/>
              </w:rPr>
              <w:t>WEAK CONV (10)</w:t>
            </w:r>
          </w:p>
        </w:tc>
        <w:tc>
          <w:tcPr>
            <w:tcW w:type="dxa" w:w="1584"/>
            <w:shd w:fill="0F0F1A" w:val="clear"/>
          </w:tcPr>
          <w:p>
            <w:r/>
            <w:r>
              <w:rPr>
                <w:rFonts w:ascii="Arial" w:hAnsi="Arial"/>
                <w:b/>
                <w:color w:val="FFFFFF"/>
                <w:sz w:val="18"/>
              </w:rPr>
              <w:t>UNDERFED (17)</w:t>
            </w:r>
          </w:p>
        </w:tc>
        <w:tc>
          <w:tcPr>
            <w:tcW w:type="dxa" w:w="1584"/>
            <w:shd w:fill="0F0F1A" w:val="clear"/>
          </w:tcPr>
          <w:p>
            <w:r/>
            <w:r>
              <w:rPr>
                <w:rFonts w:ascii="Arial" w:hAnsi="Arial"/>
                <w:b/>
                <w:color w:val="FFFFFF"/>
                <w:sz w:val="18"/>
              </w:rPr>
              <w:t>COLD (29)</w:t>
            </w:r>
          </w:p>
        </w:tc>
      </w:tr>
      <w:tr>
        <w:tc>
          <w:tcPr>
            <w:tcW w:type="dxa" w:w="2016"/>
            <w:shd w:fill="F5F5FA" w:val="clear"/>
          </w:tcPr>
          <w:p>
            <w:r/>
            <w:r>
              <w:rPr>
                <w:rFonts w:ascii="Arial" w:hAnsi="Arial"/>
                <w:sz w:val="18"/>
              </w:rPr>
              <w:t>Avg uploads/30d</w:t>
            </w:r>
          </w:p>
        </w:tc>
        <w:tc>
          <w:tcPr>
            <w:tcW w:type="dxa" w:w="1584"/>
            <w:shd w:fill="F5F5FA" w:val="clear"/>
          </w:tcPr>
          <w:p>
            <w:r/>
            <w:r>
              <w:rPr>
                <w:rFonts w:ascii="Arial" w:hAnsi="Arial"/>
                <w:sz w:val="18"/>
              </w:rPr>
              <w:t>11.4</w:t>
            </w:r>
          </w:p>
        </w:tc>
        <w:tc>
          <w:tcPr>
            <w:tcW w:type="dxa" w:w="1728"/>
            <w:shd w:fill="F5F5FA" w:val="clear"/>
          </w:tcPr>
          <w:p>
            <w:r/>
            <w:r>
              <w:rPr>
                <w:rFonts w:ascii="Arial" w:hAnsi="Arial"/>
                <w:sz w:val="18"/>
              </w:rPr>
              <w:t>21.0</w:t>
            </w:r>
          </w:p>
        </w:tc>
        <w:tc>
          <w:tcPr>
            <w:tcW w:type="dxa" w:w="1584"/>
            <w:shd w:fill="F5F5FA" w:val="clear"/>
          </w:tcPr>
          <w:p>
            <w:r/>
            <w:r>
              <w:rPr>
                <w:rFonts w:ascii="Arial" w:hAnsi="Arial"/>
                <w:sz w:val="18"/>
              </w:rPr>
              <w:t>1.5</w:t>
            </w:r>
          </w:p>
        </w:tc>
        <w:tc>
          <w:tcPr>
            <w:tcW w:type="dxa" w:w="1584"/>
            <w:shd w:fill="F5F5FA" w:val="clear"/>
          </w:tcPr>
          <w:p>
            <w:r/>
            <w:r>
              <w:rPr>
                <w:rFonts w:ascii="Arial" w:hAnsi="Arial"/>
                <w:sz w:val="18"/>
              </w:rPr>
              <w:t>0.0</w:t>
            </w:r>
          </w:p>
        </w:tc>
      </w:tr>
      <w:tr>
        <w:tc>
          <w:tcPr>
            <w:tcW w:type="dxa" w:w="2016"/>
            <w:shd w:fill="FFFFFF" w:val="clear"/>
          </w:tcPr>
          <w:p>
            <w:r/>
            <w:r>
              <w:rPr>
                <w:rFonts w:ascii="Arial" w:hAnsi="Arial"/>
                <w:sz w:val="18"/>
              </w:rPr>
              <w:t>Avg Shorts/30d</w:t>
            </w:r>
          </w:p>
        </w:tc>
        <w:tc>
          <w:tcPr>
            <w:tcW w:type="dxa" w:w="1584"/>
            <w:shd w:fill="FFFFFF" w:val="clear"/>
          </w:tcPr>
          <w:p>
            <w:r/>
            <w:r>
              <w:rPr>
                <w:rFonts w:ascii="Arial" w:hAnsi="Arial"/>
                <w:sz w:val="18"/>
              </w:rPr>
              <w:t>7.8</w:t>
            </w:r>
          </w:p>
        </w:tc>
        <w:tc>
          <w:tcPr>
            <w:tcW w:type="dxa" w:w="1728"/>
            <w:shd w:fill="FFFFFF" w:val="clear"/>
          </w:tcPr>
          <w:p>
            <w:r/>
            <w:r>
              <w:rPr>
                <w:rFonts w:ascii="Arial" w:hAnsi="Arial"/>
                <w:sz w:val="18"/>
              </w:rPr>
              <w:t>16.7</w:t>
            </w:r>
          </w:p>
        </w:tc>
        <w:tc>
          <w:tcPr>
            <w:tcW w:type="dxa" w:w="1584"/>
            <w:shd w:fill="FFFFFF" w:val="clear"/>
          </w:tcPr>
          <w:p>
            <w:r/>
            <w:r>
              <w:rPr>
                <w:rFonts w:ascii="Arial" w:hAnsi="Arial"/>
                <w:sz w:val="18"/>
              </w:rPr>
              <w:t>1.0</w:t>
            </w:r>
          </w:p>
        </w:tc>
        <w:tc>
          <w:tcPr>
            <w:tcW w:type="dxa" w:w="1584"/>
            <w:shd w:fill="FFFFFF" w:val="clear"/>
          </w:tcPr>
          <w:p>
            <w:r/>
            <w:r>
              <w:rPr>
                <w:rFonts w:ascii="Arial" w:hAnsi="Arial"/>
                <w:sz w:val="18"/>
              </w:rPr>
              <w:t>0.0</w:t>
            </w:r>
          </w:p>
        </w:tc>
      </w:tr>
      <w:tr>
        <w:tc>
          <w:tcPr>
            <w:tcW w:type="dxa" w:w="2016"/>
            <w:shd w:fill="F5F5FA" w:val="clear"/>
          </w:tcPr>
          <w:p>
            <w:r/>
            <w:r>
              <w:rPr>
                <w:rFonts w:ascii="Arial" w:hAnsi="Arial"/>
                <w:sz w:val="18"/>
              </w:rPr>
              <w:t>Avg longform/30d</w:t>
            </w:r>
          </w:p>
        </w:tc>
        <w:tc>
          <w:tcPr>
            <w:tcW w:type="dxa" w:w="1584"/>
            <w:shd w:fill="F5F5FA" w:val="clear"/>
          </w:tcPr>
          <w:p>
            <w:r/>
            <w:r>
              <w:rPr>
                <w:rFonts w:ascii="Arial" w:hAnsi="Arial"/>
                <w:sz w:val="18"/>
              </w:rPr>
              <w:t>3.6</w:t>
            </w:r>
          </w:p>
        </w:tc>
        <w:tc>
          <w:tcPr>
            <w:tcW w:type="dxa" w:w="1728"/>
            <w:shd w:fill="F5F5FA" w:val="clear"/>
          </w:tcPr>
          <w:p>
            <w:r/>
            <w:r>
              <w:rPr>
                <w:rFonts w:ascii="Arial" w:hAnsi="Arial"/>
                <w:sz w:val="18"/>
              </w:rPr>
              <w:t>4.3</w:t>
            </w:r>
          </w:p>
        </w:tc>
        <w:tc>
          <w:tcPr>
            <w:tcW w:type="dxa" w:w="1584"/>
            <w:shd w:fill="F5F5FA" w:val="clear"/>
          </w:tcPr>
          <w:p>
            <w:r/>
            <w:r>
              <w:rPr>
                <w:rFonts w:ascii="Arial" w:hAnsi="Arial"/>
                <w:sz w:val="18"/>
              </w:rPr>
              <w:t>0.5</w:t>
            </w:r>
          </w:p>
        </w:tc>
        <w:tc>
          <w:tcPr>
            <w:tcW w:type="dxa" w:w="1584"/>
            <w:shd w:fill="F5F5FA" w:val="clear"/>
          </w:tcPr>
          <w:p>
            <w:r/>
            <w:r>
              <w:rPr>
                <w:rFonts w:ascii="Arial" w:hAnsi="Arial"/>
                <w:sz w:val="18"/>
              </w:rPr>
              <w:t>0.0</w:t>
            </w:r>
          </w:p>
        </w:tc>
      </w:tr>
      <w:tr>
        <w:tc>
          <w:tcPr>
            <w:tcW w:type="dxa" w:w="2016"/>
            <w:shd w:fill="FFFFFF" w:val="clear"/>
          </w:tcPr>
          <w:p>
            <w:r/>
            <w:r>
              <w:rPr>
                <w:rFonts w:ascii="Arial" w:hAnsi="Arial"/>
                <w:sz w:val="18"/>
              </w:rPr>
              <w:t>Multi-format %</w:t>
            </w:r>
          </w:p>
        </w:tc>
        <w:tc>
          <w:tcPr>
            <w:tcW w:type="dxa" w:w="1584"/>
            <w:shd w:fill="FFFFFF" w:val="clear"/>
          </w:tcPr>
          <w:p>
            <w:r/>
            <w:r>
              <w:rPr>
                <w:rFonts w:ascii="Arial" w:hAnsi="Arial"/>
                <w:sz w:val="18"/>
              </w:rPr>
              <w:t>80%</w:t>
            </w:r>
          </w:p>
        </w:tc>
        <w:tc>
          <w:tcPr>
            <w:tcW w:type="dxa" w:w="1728"/>
            <w:shd w:fill="FFFFFF" w:val="clear"/>
          </w:tcPr>
          <w:p>
            <w:r/>
            <w:r>
              <w:rPr>
                <w:rFonts w:ascii="Arial" w:hAnsi="Arial"/>
                <w:sz w:val="18"/>
              </w:rPr>
              <w:t>80%</w:t>
            </w:r>
          </w:p>
        </w:tc>
        <w:tc>
          <w:tcPr>
            <w:tcW w:type="dxa" w:w="1584"/>
            <w:shd w:fill="FFFFFF" w:val="clear"/>
          </w:tcPr>
          <w:p>
            <w:r/>
            <w:r>
              <w:rPr>
                <w:rFonts w:ascii="Arial" w:hAnsi="Arial"/>
                <w:sz w:val="18"/>
              </w:rPr>
              <w:t>29%</w:t>
            </w:r>
          </w:p>
        </w:tc>
        <w:tc>
          <w:tcPr>
            <w:tcW w:type="dxa" w:w="1584"/>
            <w:shd w:fill="FFFFFF" w:val="clear"/>
          </w:tcPr>
          <w:p>
            <w:r/>
            <w:r>
              <w:rPr>
                <w:rFonts w:ascii="Arial" w:hAnsi="Arial"/>
                <w:sz w:val="18"/>
              </w:rPr>
              <w:t>0%</w:t>
            </w:r>
          </w:p>
        </w:tc>
      </w:tr>
      <w:tr>
        <w:tc>
          <w:tcPr>
            <w:tcW w:type="dxa" w:w="2016"/>
            <w:shd w:fill="F5F5FA" w:val="clear"/>
          </w:tcPr>
          <w:p>
            <w:r/>
            <w:r>
              <w:rPr>
                <w:rFonts w:ascii="Arial" w:hAnsi="Arial"/>
                <w:sz w:val="18"/>
              </w:rPr>
              <w:t>With conversion</w:t>
            </w:r>
          </w:p>
        </w:tc>
        <w:tc>
          <w:tcPr>
            <w:tcW w:type="dxa" w:w="1584"/>
            <w:shd w:fill="F5F5FA" w:val="clear"/>
          </w:tcPr>
          <w:p>
            <w:r/>
            <w:r>
              <w:rPr>
                <w:rFonts w:ascii="Arial" w:hAnsi="Arial"/>
                <w:sz w:val="18"/>
              </w:rPr>
              <w:t>17/30</w:t>
            </w:r>
          </w:p>
        </w:tc>
        <w:tc>
          <w:tcPr>
            <w:tcW w:type="dxa" w:w="1728"/>
            <w:shd w:fill="F5F5FA" w:val="clear"/>
          </w:tcPr>
          <w:p>
            <w:r/>
            <w:r>
              <w:rPr>
                <w:rFonts w:ascii="Arial" w:hAnsi="Arial"/>
                <w:sz w:val="18"/>
              </w:rPr>
              <w:t>0/10</w:t>
            </w:r>
          </w:p>
        </w:tc>
        <w:tc>
          <w:tcPr>
            <w:tcW w:type="dxa" w:w="1584"/>
            <w:shd w:fill="F5F5FA" w:val="clear"/>
          </w:tcPr>
          <w:p>
            <w:r/>
            <w:r>
              <w:rPr>
                <w:rFonts w:ascii="Arial" w:hAnsi="Arial"/>
                <w:sz w:val="18"/>
              </w:rPr>
              <w:t>4/17</w:t>
            </w:r>
          </w:p>
        </w:tc>
        <w:tc>
          <w:tcPr>
            <w:tcW w:type="dxa" w:w="1584"/>
            <w:shd w:fill="F5F5FA" w:val="clear"/>
          </w:tcPr>
          <w:p>
            <w:r/>
            <w:r>
              <w:rPr>
                <w:rFonts w:ascii="Arial" w:hAnsi="Arial"/>
                <w:sz w:val="18"/>
              </w:rPr>
              <w:t>5/29</w:t>
            </w:r>
          </w:p>
        </w:tc>
      </w:tr>
      <w:tr>
        <w:tc>
          <w:tcPr>
            <w:tcW w:type="dxa" w:w="2016"/>
            <w:shd w:fill="FFFFFF" w:val="clear"/>
          </w:tcPr>
          <w:p>
            <w:r/>
            <w:r>
              <w:rPr>
                <w:rFonts w:ascii="Arial" w:hAnsi="Arial"/>
                <w:sz w:val="18"/>
              </w:rPr>
              <w:t>Avg views/week</w:t>
            </w:r>
          </w:p>
        </w:tc>
        <w:tc>
          <w:tcPr>
            <w:tcW w:type="dxa" w:w="1584"/>
            <w:shd w:fill="FFFFFF" w:val="clear"/>
          </w:tcPr>
          <w:p>
            <w:r/>
            <w:r>
              <w:rPr>
                <w:rFonts w:ascii="Arial" w:hAnsi="Arial"/>
                <w:sz w:val="18"/>
              </w:rPr>
              <w:t>2.9M</w:t>
            </w:r>
          </w:p>
        </w:tc>
        <w:tc>
          <w:tcPr>
            <w:tcW w:type="dxa" w:w="1728"/>
            <w:shd w:fill="FFFFFF" w:val="clear"/>
          </w:tcPr>
          <w:p>
            <w:r/>
            <w:r>
              <w:rPr>
                <w:rFonts w:ascii="Arial" w:hAnsi="Arial"/>
                <w:sz w:val="18"/>
              </w:rPr>
              <w:t>2.2M</w:t>
            </w:r>
          </w:p>
        </w:tc>
        <w:tc>
          <w:tcPr>
            <w:tcW w:type="dxa" w:w="1584"/>
            <w:shd w:fill="FFFFFF" w:val="clear"/>
          </w:tcPr>
          <w:p>
            <w:r/>
            <w:r>
              <w:rPr>
                <w:rFonts w:ascii="Arial" w:hAnsi="Arial"/>
                <w:sz w:val="18"/>
              </w:rPr>
              <w:t>3.2M</w:t>
            </w:r>
          </w:p>
        </w:tc>
        <w:tc>
          <w:tcPr>
            <w:tcW w:type="dxa" w:w="1584"/>
            <w:shd w:fill="FFFFFF" w:val="clear"/>
          </w:tcPr>
          <w:p>
            <w:r/>
            <w:r>
              <w:rPr>
                <w:rFonts w:ascii="Arial" w:hAnsi="Arial"/>
                <w:sz w:val="18"/>
              </w:rPr>
              <w:t>935K</w:t>
            </w:r>
          </w:p>
        </w:tc>
      </w:tr>
      <w:tr>
        <w:tc>
          <w:tcPr>
            <w:tcW w:type="dxa" w:w="2016"/>
            <w:shd w:fill="F5F5FA" w:val="clear"/>
          </w:tcPr>
          <w:p>
            <w:r/>
            <w:r>
              <w:rPr>
                <w:rFonts w:ascii="Arial" w:hAnsi="Arial"/>
                <w:sz w:val="18"/>
              </w:rPr>
              <w:t>Positive views WoW</w:t>
            </w:r>
          </w:p>
        </w:tc>
        <w:tc>
          <w:tcPr>
            <w:tcW w:type="dxa" w:w="1584"/>
            <w:shd w:fill="F5F5FA" w:val="clear"/>
          </w:tcPr>
          <w:p>
            <w:r/>
            <w:r>
              <w:rPr>
                <w:rFonts w:ascii="Arial" w:hAnsi="Arial"/>
                <w:sz w:val="18"/>
              </w:rPr>
              <w:t>7/30</w:t>
            </w:r>
          </w:p>
        </w:tc>
        <w:tc>
          <w:tcPr>
            <w:tcW w:type="dxa" w:w="1728"/>
            <w:shd w:fill="F5F5FA" w:val="clear"/>
          </w:tcPr>
          <w:p>
            <w:r/>
            <w:r>
              <w:rPr>
                <w:rFonts w:ascii="Arial" w:hAnsi="Arial"/>
                <w:sz w:val="18"/>
              </w:rPr>
              <w:t>0/10</w:t>
            </w:r>
          </w:p>
        </w:tc>
        <w:tc>
          <w:tcPr>
            <w:tcW w:type="dxa" w:w="1584"/>
            <w:shd w:fill="F5F5FA" w:val="clear"/>
          </w:tcPr>
          <w:p>
            <w:r/>
            <w:r>
              <w:rPr>
                <w:rFonts w:ascii="Arial" w:hAnsi="Arial"/>
                <w:sz w:val="18"/>
              </w:rPr>
              <w:t>1/17</w:t>
            </w:r>
          </w:p>
        </w:tc>
        <w:tc>
          <w:tcPr>
            <w:tcW w:type="dxa" w:w="1584"/>
            <w:shd w:fill="F5F5FA" w:val="clear"/>
          </w:tcPr>
          <w:p>
            <w:r/>
            <w:r>
              <w:rPr>
                <w:rFonts w:ascii="Arial" w:hAnsi="Arial"/>
                <w:sz w:val="18"/>
              </w:rPr>
              <w:t>3/29</w:t>
            </w:r>
          </w:p>
        </w:tc>
      </w:tr>
      <w:tr>
        <w:tc>
          <w:tcPr>
            <w:tcW w:type="dxa" w:w="2016"/>
            <w:shd w:fill="FFFFFF" w:val="clear"/>
          </w:tcPr>
          <w:p>
            <w:r/>
            <w:r>
              <w:rPr>
                <w:rFonts w:ascii="Arial" w:hAnsi="Arial"/>
                <w:sz w:val="18"/>
              </w:rPr>
              <w:t>Positive subs WoW</w:t>
            </w:r>
          </w:p>
        </w:tc>
        <w:tc>
          <w:tcPr>
            <w:tcW w:type="dxa" w:w="1584"/>
            <w:shd w:fill="FFFFFF" w:val="clear"/>
          </w:tcPr>
          <w:p>
            <w:r/>
            <w:r>
              <w:rPr>
                <w:rFonts w:ascii="Arial" w:hAnsi="Arial"/>
                <w:sz w:val="18"/>
              </w:rPr>
              <w:t>4/30</w:t>
            </w:r>
          </w:p>
        </w:tc>
        <w:tc>
          <w:tcPr>
            <w:tcW w:type="dxa" w:w="1728"/>
            <w:shd w:fill="FFFFFF" w:val="clear"/>
          </w:tcPr>
          <w:p>
            <w:r/>
            <w:r>
              <w:rPr>
                <w:rFonts w:ascii="Arial" w:hAnsi="Arial"/>
                <w:sz w:val="18"/>
              </w:rPr>
              <w:t>0/10</w:t>
            </w:r>
          </w:p>
        </w:tc>
        <w:tc>
          <w:tcPr>
            <w:tcW w:type="dxa" w:w="1584"/>
            <w:shd w:fill="FFFFFF" w:val="clear"/>
          </w:tcPr>
          <w:p>
            <w:r/>
            <w:r>
              <w:rPr>
                <w:rFonts w:ascii="Arial" w:hAnsi="Arial"/>
                <w:sz w:val="18"/>
              </w:rPr>
              <w:t>1/17</w:t>
            </w:r>
          </w:p>
        </w:tc>
        <w:tc>
          <w:tcPr>
            <w:tcW w:type="dxa" w:w="1584"/>
            <w:shd w:fill="FFFFFF" w:val="clear"/>
          </w:tcPr>
          <w:p>
            <w:r/>
            <w:r>
              <w:rPr>
                <w:rFonts w:ascii="Arial" w:hAnsi="Arial"/>
                <w:sz w:val="18"/>
              </w:rPr>
              <w:t>1/29</w:t>
            </w:r>
          </w:p>
        </w:tc>
      </w:tr>
    </w:tbl>
    <w:p>
      <w:pPr>
        <w:spacing w:before="120" w:after="0"/>
      </w:pPr>
    </w:p>
    <w:p>
      <w:pPr>
        <w:pStyle w:val="Heading3"/>
      </w:pPr>
      <w:r>
        <w:t>Key observations from signal generation data</w:t>
      </w:r>
    </w:p>
    <w:p>
      <w:pPr>
        <w:spacing w:before="80" w:after="0"/>
      </w:pPr>
    </w:p>
    <w:p>
      <w:pPr>
        <w:spacing w:before="60" w:after="60"/>
      </w:pPr>
      <w:r>
        <w:rPr>
          <w:rFonts w:ascii="Arial" w:hAnsi="Arial"/>
          <w:b/>
          <w:i w:val="0"/>
          <w:sz w:val="21"/>
        </w:rPr>
        <w:t>Upload volume does NOT distinguish GROWING from WEAK_CONVERSION.</w:t>
      </w:r>
    </w:p>
    <w:p>
      <w:pPr>
        <w:spacing w:before="60" w:after="60"/>
      </w:pPr>
      <w:r>
        <w:rPr>
          <w:rFonts w:ascii="Arial" w:hAnsi="Arial"/>
          <w:b w:val="0"/>
          <w:i w:val="0"/>
          <w:sz w:val="21"/>
        </w:rPr>
        <w:t>WEAK_CONVERSION channels actually average more uploads (21.0) than GROWING channels (11.4). They upload more Shorts (16.7 vs 7.8) and similar longform (4.3 vs 3.6). More content is not producing better outcomes. The distinguishing factor is subscriber conversion, not volume.</w:t>
      </w:r>
    </w:p>
    <w:p>
      <w:pPr>
        <w:spacing w:before="120" w:after="0"/>
      </w:pPr>
    </w:p>
    <w:p>
      <w:pPr>
        <w:spacing w:before="60" w:after="60"/>
      </w:pPr>
      <w:r>
        <w:rPr>
          <w:rFonts w:ascii="Arial" w:hAnsi="Arial"/>
          <w:b/>
          <w:i w:val="0"/>
          <w:sz w:val="21"/>
        </w:rPr>
        <w:t>UNDERFED channels have higher average views than GROWING channels.</w:t>
      </w:r>
    </w:p>
    <w:p>
      <w:pPr>
        <w:spacing w:before="60" w:after="60"/>
      </w:pPr>
      <w:r>
        <w:rPr>
          <w:rFonts w:ascii="Arial" w:hAnsi="Arial"/>
          <w:b w:val="0"/>
          <w:i w:val="0"/>
          <w:sz w:val="21"/>
        </w:rPr>
        <w:t>This is counterintuitive. UNDERFED channels average 3.2M views/week versus 2.9M for GROWING. The explanation: a few UNDERFED channels have massive catalogue viewership (Morgan Wallen at 58.4M, Hermanos Espinoza at 19.3M) that inflates the average. These are channels with large audiences that are not receiving enough content — they are literally underfed.</w:t>
      </w:r>
    </w:p>
    <w:p>
      <w:pPr>
        <w:spacing w:before="80" w:after="80"/>
        <w:ind w:left="360"/>
        <w:pBdr>
          <w:left w:val="single" w:sz="12" w:space="8" w:color="16C79A"/>
        </w:pBdr>
      </w:pPr>
      <w:r>
        <w:rPr>
          <w:rFonts w:ascii="Arial" w:hAnsi="Arial"/>
          <w:i/>
          <w:color w:val="333344"/>
          <w:sz w:val="20"/>
        </w:rPr>
        <w:t>Observable: High view counts alone do not indicate healthy channel behaviour. Morgan Wallen generates 58.4 million views per week with only 2 uploads in 30 days. The audience exists; the content pipeline does not match the demand.</w:t>
      </w:r>
    </w:p>
    <w:p>
      <w:pPr>
        <w:spacing w:before="120" w:after="0"/>
      </w:pPr>
    </w:p>
    <w:p>
      <w:pPr>
        <w:spacing w:before="60" w:after="60"/>
      </w:pPr>
      <w:r>
        <w:rPr>
          <w:rFonts w:ascii="Arial" w:hAnsi="Arial"/>
          <w:b/>
          <w:i w:val="0"/>
          <w:sz w:val="21"/>
        </w:rPr>
        <w:t>The COLD classification contains two distinct populations.</w:t>
      </w:r>
    </w:p>
    <w:p>
      <w:pPr>
        <w:spacing w:before="60" w:after="60"/>
      </w:pPr>
      <w:r>
        <w:rPr>
          <w:rFonts w:ascii="Arial" w:hAnsi="Arial"/>
          <w:b w:val="0"/>
          <w:i w:val="0"/>
          <w:sz w:val="21"/>
        </w:rPr>
        <w:t>Among the 29 COLD channels, there is a wide range: Bad Omens (3.54M views/week), Cigarettes After Sex (20.3M views/week), and Digga D (7.8M views/week) sit alongside channels with null or minimal views. The classification correctly identifies upload inactivity, but groups together channels with very different audience demand profiles.</w:t>
      </w:r>
    </w:p>
    <w:p>
      <w:pPr>
        <w:spacing w:before="120" w:after="0"/>
      </w:pPr>
    </w:p>
    <w:p>
      <w:pPr>
        <w:spacing w:before="60" w:after="60"/>
      </w:pPr>
      <w:r>
        <w:rPr>
          <w:rFonts w:ascii="Arial" w:hAnsi="Arial"/>
          <w:b/>
          <w:i w:val="0"/>
          <w:sz w:val="21"/>
        </w:rPr>
        <w:t>Conversion is not binary — it appears across states.</w:t>
      </w:r>
    </w:p>
    <w:p>
      <w:pPr>
        <w:spacing w:before="60" w:after="60"/>
      </w:pPr>
      <w:r>
        <w:rPr>
          <w:rFonts w:ascii="Arial" w:hAnsi="Arial"/>
          <w:b w:val="0"/>
          <w:i w:val="0"/>
          <w:sz w:val="21"/>
        </w:rPr>
        <w:t>17 of 30 GROWING channels show measurable conversion. But so do 4 of 17 UNDERFED and 5 of 29 COLD channels. Conversion efficiency (the ability to turn viewers into subscribers) exists in dormant channels too. The signal is latent — it activates when views arrive, regardless of the channel's current upload status.</w:t>
      </w:r>
    </w:p>
    <w:p>
      <w:pPr>
        <w:spacing w:before="120" w:after="0"/>
      </w:pPr>
    </w:p>
    <w:p>
      <w:pPr>
        <w:spacing w:before="60" w:after="60"/>
      </w:pPr>
      <w:r>
        <w:rPr>
          <w:rFonts w:ascii="Arial" w:hAnsi="Arial"/>
          <w:b/>
          <w:i w:val="0"/>
          <w:sz w:val="21"/>
        </w:rPr>
        <w:t>Very few channels in any state are improving week-over-week.</w:t>
      </w:r>
    </w:p>
    <w:p>
      <w:pPr>
        <w:spacing w:before="60" w:after="60"/>
      </w:pPr>
      <w:r>
        <w:rPr>
          <w:rFonts w:ascii="Arial" w:hAnsi="Arial"/>
          <w:b w:val="0"/>
          <w:i w:val="0"/>
          <w:sz w:val="21"/>
        </w:rPr>
        <w:t>Only 7 of 30 GROWING channels show positive views WoW. Only 4 of 30 show positive subs WoW. Across the entire 86-channel roster, more channels are declining than growing in any given week. This may reflect the natural variance of release cycles, seasonal patterns, or the reality that sustained growth is the exception rather than the norm.</w:t>
      </w:r>
    </w:p>
    <w:p>
      <w:pPr>
        <w:spacing w:before="80" w:after="80"/>
        <w:ind w:left="360"/>
        <w:pBdr>
          <w:left w:val="single" w:sz="12" w:space="8" w:color="F7B731"/>
        </w:pBdr>
      </w:pPr>
      <w:r>
        <w:rPr>
          <w:rFonts w:ascii="Arial" w:hAnsi="Arial"/>
          <w:i/>
          <w:color w:val="333344"/>
          <w:sz w:val="20"/>
        </w:rPr>
        <w:t>A single week of WoW data cannot distinguish between a temporary post-release dip and a genuine trajectory change. The 7/30 positive figure for GROWING channels would need to be tracked across multiple weeks to determine if this is typical or anomalous.</w:t>
      </w:r>
    </w:p>
    <w:p>
      <w:r>
        <w:br w:type="page"/>
      </w:r>
    </w:p>
    <w:p>
      <w:pPr>
        <w:pStyle w:val="Heading1"/>
      </w:pPr>
      <w:r>
        <w:t>5. Evidence Around The 7–14 Day Follow-Through Window</w:t>
      </w:r>
    </w:p>
    <w:p>
      <w:pPr>
        <w:spacing w:before="60" w:after="60"/>
      </w:pPr>
      <w:r>
        <w:rPr>
          <w:rFonts w:ascii="Arial" w:hAnsi="Arial"/>
          <w:b w:val="0"/>
          <w:i w:val="0"/>
          <w:sz w:val="21"/>
        </w:rPr>
        <w:t>The hypothesis tested: channels that maintain activity in the 7–14 days after a release achieve better outcomes than those that go quiet. We used lastUploadDaysAgo and upload counts to examine the relationship between post-release follow-through and channel health.</w:t>
      </w:r>
    </w:p>
    <w:p>
      <w:pPr>
        <w:spacing w:before="160" w:after="0"/>
      </w:pPr>
    </w:p>
    <w:p>
      <w:pPr>
        <w:pStyle w:val="Heading2"/>
      </w:pPr>
      <w:r>
        <w:t>Upload recency maps cleanly to classification</w:t>
      </w:r>
    </w:p>
    <w:tbl>
      <w:tblPr>
        <w:tblW w:type="auto" w:w="0"/>
        <w:jc w:val="left"/>
        <w:tblLook w:firstColumn="1" w:firstRow="1" w:lastColumn="0" w:lastRow="0" w:noHBand="0" w:noVBand="1" w:val="04A0"/>
      </w:tblPr>
      <w:tblGrid>
        <w:gridCol w:w="3120"/>
        <w:gridCol w:w="3120"/>
        <w:gridCol w:w="3120"/>
      </w:tblGrid>
      <w:tr>
        <w:tc>
          <w:tcPr>
            <w:tcW w:type="dxa" w:w="1872"/>
            <w:shd w:fill="0F0F1A" w:val="clear"/>
          </w:tcPr>
          <w:p>
            <w:r/>
            <w:r>
              <w:rPr>
                <w:rFonts w:ascii="Arial" w:hAnsi="Arial"/>
                <w:b/>
                <w:color w:val="FFFFFF"/>
                <w:sz w:val="18"/>
              </w:rPr>
              <w:t>Last Upload Window</w:t>
            </w:r>
          </w:p>
        </w:tc>
        <w:tc>
          <w:tcPr>
            <w:tcW w:type="dxa" w:w="2304"/>
            <w:shd w:fill="0F0F1A" w:val="clear"/>
          </w:tcPr>
          <w:p>
            <w:r/>
            <w:r>
              <w:rPr>
                <w:rFonts w:ascii="Arial" w:hAnsi="Arial"/>
                <w:b/>
                <w:color w:val="FFFFFF"/>
                <w:sz w:val="18"/>
              </w:rPr>
              <w:t>Typical Classification</w:t>
            </w:r>
          </w:p>
        </w:tc>
        <w:tc>
          <w:tcPr>
            <w:tcW w:type="dxa" w:w="4752"/>
            <w:shd w:fill="0F0F1A" w:val="clear"/>
          </w:tcPr>
          <w:p>
            <w:r/>
            <w:r>
              <w:rPr>
                <w:rFonts w:ascii="Arial" w:hAnsi="Arial"/>
                <w:b/>
                <w:color w:val="FFFFFF"/>
                <w:sz w:val="18"/>
              </w:rPr>
              <w:t>Channel Examples</w:t>
            </w:r>
          </w:p>
        </w:tc>
      </w:tr>
      <w:tr>
        <w:tc>
          <w:tcPr>
            <w:tcW w:type="dxa" w:w="1872"/>
            <w:shd w:fill="F5F5FA" w:val="clear"/>
          </w:tcPr>
          <w:p>
            <w:r/>
            <w:r>
              <w:rPr>
                <w:rFonts w:ascii="Arial" w:hAnsi="Arial"/>
                <w:sz w:val="18"/>
              </w:rPr>
              <w:t>0–1 days ago</w:t>
            </w:r>
          </w:p>
        </w:tc>
        <w:tc>
          <w:tcPr>
            <w:tcW w:type="dxa" w:w="2304"/>
            <w:shd w:fill="F5F5FA" w:val="clear"/>
          </w:tcPr>
          <w:p>
            <w:r/>
            <w:r>
              <w:rPr>
                <w:rFonts w:ascii="Arial" w:hAnsi="Arial"/>
                <w:sz w:val="18"/>
              </w:rPr>
              <w:t>GROWING or WEAK_CONV</w:t>
            </w:r>
          </w:p>
        </w:tc>
        <w:tc>
          <w:tcPr>
            <w:tcW w:type="dxa" w:w="4752"/>
            <w:shd w:fill="F5F5FA" w:val="clear"/>
          </w:tcPr>
          <w:p>
            <w:r/>
            <w:r>
              <w:rPr>
                <w:rFonts w:ascii="Arial" w:hAnsi="Arial"/>
                <w:sz w:val="18"/>
              </w:rPr>
              <w:t>Ezra, BANGTANTV, aespa, Tove Lo, K-Trap</w:t>
            </w:r>
          </w:p>
        </w:tc>
      </w:tr>
      <w:tr>
        <w:tc>
          <w:tcPr>
            <w:tcW w:type="dxa" w:w="1872"/>
            <w:shd w:fill="FFFFFF" w:val="clear"/>
          </w:tcPr>
          <w:p>
            <w:r/>
            <w:r>
              <w:rPr>
                <w:rFonts w:ascii="Arial" w:hAnsi="Arial"/>
                <w:sz w:val="18"/>
              </w:rPr>
              <w:t>2–7 days ago</w:t>
            </w:r>
          </w:p>
        </w:tc>
        <w:tc>
          <w:tcPr>
            <w:tcW w:type="dxa" w:w="2304"/>
            <w:shd w:fill="FFFFFF" w:val="clear"/>
          </w:tcPr>
          <w:p>
            <w:r/>
            <w:r>
              <w:rPr>
                <w:rFonts w:ascii="Arial" w:hAnsi="Arial"/>
                <w:sz w:val="18"/>
              </w:rPr>
              <w:t>Mostly GROWING</w:t>
            </w:r>
          </w:p>
        </w:tc>
        <w:tc>
          <w:tcPr>
            <w:tcW w:type="dxa" w:w="4752"/>
            <w:shd w:fill="FFFFFF" w:val="clear"/>
          </w:tcPr>
          <w:p>
            <w:r/>
            <w:r>
              <w:rPr>
                <w:rFonts w:ascii="Arial" w:hAnsi="Arial"/>
                <w:sz w:val="18"/>
              </w:rPr>
              <w:t>Lykke Li, RUEL, Arkayla, GENER8ION</w:t>
            </w:r>
          </w:p>
        </w:tc>
      </w:tr>
      <w:tr>
        <w:tc>
          <w:tcPr>
            <w:tcW w:type="dxa" w:w="1872"/>
            <w:shd w:fill="F5F5FA" w:val="clear"/>
          </w:tcPr>
          <w:p>
            <w:r/>
            <w:r>
              <w:rPr>
                <w:rFonts w:ascii="Arial" w:hAnsi="Arial"/>
                <w:sz w:val="18"/>
              </w:rPr>
              <w:t>8–14 days ago</w:t>
            </w:r>
          </w:p>
        </w:tc>
        <w:tc>
          <w:tcPr>
            <w:tcW w:type="dxa" w:w="2304"/>
            <w:shd w:fill="F5F5FA" w:val="clear"/>
          </w:tcPr>
          <w:p>
            <w:r/>
            <w:r>
              <w:rPr>
                <w:rFonts w:ascii="Arial" w:hAnsi="Arial"/>
                <w:sz w:val="18"/>
              </w:rPr>
              <w:t>GROWING (at risk)</w:t>
            </w:r>
          </w:p>
        </w:tc>
        <w:tc>
          <w:tcPr>
            <w:tcW w:type="dxa" w:w="4752"/>
            <w:shd w:fill="F5F5FA" w:val="clear"/>
          </w:tcPr>
          <w:p>
            <w:r/>
            <w:r>
              <w:rPr>
                <w:rFonts w:ascii="Arial" w:hAnsi="Arial"/>
                <w:sz w:val="18"/>
              </w:rPr>
              <w:t>Catch, IDLES, Jamie Webster, GUNSHIPMUSIC</w:t>
            </w:r>
          </w:p>
        </w:tc>
      </w:tr>
      <w:tr>
        <w:tc>
          <w:tcPr>
            <w:tcW w:type="dxa" w:w="1872"/>
            <w:shd w:fill="FFFFFF" w:val="clear"/>
          </w:tcPr>
          <w:p>
            <w:r/>
            <w:r>
              <w:rPr>
                <w:rFonts w:ascii="Arial" w:hAnsi="Arial"/>
                <w:sz w:val="18"/>
              </w:rPr>
              <w:t>15–35 days ago</w:t>
            </w:r>
          </w:p>
        </w:tc>
        <w:tc>
          <w:tcPr>
            <w:tcW w:type="dxa" w:w="2304"/>
            <w:shd w:fill="FFFFFF" w:val="clear"/>
          </w:tcPr>
          <w:p>
            <w:r/>
            <w:r>
              <w:rPr>
                <w:rFonts w:ascii="Arial" w:hAnsi="Arial"/>
                <w:sz w:val="18"/>
              </w:rPr>
              <w:t>UNDERFED</w:t>
            </w:r>
          </w:p>
        </w:tc>
        <w:tc>
          <w:tcPr>
            <w:tcW w:type="dxa" w:w="4752"/>
            <w:shd w:fill="FFFFFF" w:val="clear"/>
          </w:tcPr>
          <w:p>
            <w:r/>
            <w:r>
              <w:rPr>
                <w:rFonts w:ascii="Arial" w:hAnsi="Arial"/>
                <w:sz w:val="18"/>
              </w:rPr>
              <w:t>James Blake, JJerome87, Steven Wilson</w:t>
            </w:r>
          </w:p>
        </w:tc>
      </w:tr>
      <w:tr>
        <w:tc>
          <w:tcPr>
            <w:tcW w:type="dxa" w:w="1872"/>
            <w:shd w:fill="F5F5FA" w:val="clear"/>
          </w:tcPr>
          <w:p>
            <w:r/>
            <w:r>
              <w:rPr>
                <w:rFonts w:ascii="Arial" w:hAnsi="Arial"/>
                <w:sz w:val="18"/>
              </w:rPr>
              <w:t>36+ days ago</w:t>
            </w:r>
          </w:p>
        </w:tc>
        <w:tc>
          <w:tcPr>
            <w:tcW w:type="dxa" w:w="2304"/>
            <w:shd w:fill="F5F5FA" w:val="clear"/>
          </w:tcPr>
          <w:p>
            <w:r/>
            <w:r>
              <w:rPr>
                <w:rFonts w:ascii="Arial" w:hAnsi="Arial"/>
                <w:sz w:val="18"/>
              </w:rPr>
              <w:t>COLD</w:t>
            </w:r>
          </w:p>
        </w:tc>
        <w:tc>
          <w:tcPr>
            <w:tcW w:type="dxa" w:w="4752"/>
            <w:shd w:fill="F5F5FA" w:val="clear"/>
          </w:tcPr>
          <w:p>
            <w:r/>
            <w:r>
              <w:rPr>
                <w:rFonts w:ascii="Arial" w:hAnsi="Arial"/>
                <w:sz w:val="18"/>
              </w:rPr>
              <w:t>Declan McKenna, Digga D, Tom Odell</w:t>
            </w:r>
          </w:p>
        </w:tc>
      </w:tr>
    </w:tbl>
    <w:p>
      <w:pPr>
        <w:spacing w:before="120" w:after="0"/>
      </w:pPr>
    </w:p>
    <w:p>
      <w:pPr>
        <w:spacing w:before="60" w:after="60"/>
      </w:pPr>
      <w:r>
        <w:rPr>
          <w:rFonts w:ascii="Arial" w:hAnsi="Arial"/>
          <w:b w:val="0"/>
          <w:i w:val="0"/>
          <w:sz w:val="21"/>
        </w:rPr>
        <w:t>The data shows a clean gradient: channels that uploaded most recently are classified higher. But the pattern contains an important nuance at the 8–14 day mark.</w:t>
      </w:r>
    </w:p>
    <w:p>
      <w:pPr>
        <w:spacing w:before="160" w:after="0"/>
      </w:pPr>
    </w:p>
    <w:p>
      <w:pPr>
        <w:pStyle w:val="Heading2"/>
      </w:pPr>
      <w:r>
        <w:t>Finding: The 8–14 day window is where GROWING channels start to show stress</w:t>
      </w:r>
    </w:p>
    <w:p>
      <w:pPr>
        <w:spacing w:before="60" w:after="60"/>
      </w:pPr>
      <w:r>
        <w:rPr>
          <w:rFonts w:ascii="Arial" w:hAnsi="Arial"/>
          <w:b w:val="0"/>
          <w:i w:val="0"/>
          <w:sz w:val="21"/>
        </w:rPr>
        <w:t>Channels with their last upload 8–14 days ago are still classified GROWING, but several show declining metrics:</w:t>
      </w:r>
    </w:p>
    <w:p>
      <w:pPr>
        <w:pStyle w:val="ListBullet"/>
        <w:spacing w:before="40" w:after="40"/>
      </w:pPr>
      <w:r>
        <w:rPr>
          <w:rFonts w:ascii="Arial" w:hAnsi="Arial"/>
          <w:sz w:val="21"/>
        </w:rPr>
        <w:t>Catch: Last upload 12 days ago, views -83%, subs -69%</w:t>
      </w:r>
    </w:p>
    <w:p>
      <w:pPr>
        <w:pStyle w:val="ListBullet"/>
        <w:spacing w:before="40" w:after="40"/>
      </w:pPr>
      <w:r>
        <w:rPr>
          <w:rFonts w:ascii="Arial" w:hAnsi="Arial"/>
          <w:sz w:val="21"/>
        </w:rPr>
        <w:t>IDLES: Last upload 9 days ago (5 uploads in 30 days, moderate cadence)</w:t>
      </w:r>
    </w:p>
    <w:p>
      <w:pPr>
        <w:pStyle w:val="ListBullet"/>
        <w:spacing w:before="40" w:after="40"/>
      </w:pPr>
      <w:r>
        <w:rPr>
          <w:rFonts w:ascii="Arial" w:hAnsi="Arial"/>
          <w:sz w:val="21"/>
        </w:rPr>
        <w:t>Jamie Webster: Last upload 11 days ago (4 uploads in 30 days)</w:t>
      </w:r>
    </w:p>
    <w:p>
      <w:pPr>
        <w:pStyle w:val="ListBullet"/>
        <w:spacing w:before="40" w:after="40"/>
      </w:pPr>
      <w:r>
        <w:rPr>
          <w:rFonts w:ascii="Arial" w:hAnsi="Arial"/>
          <w:sz w:val="21"/>
        </w:rPr>
        <w:t>GUNSHIPMUSIC: Last upload 10 days ago (6 uploads in 30 days)</w:t>
      </w:r>
    </w:p>
    <w:p>
      <w:pPr>
        <w:spacing w:before="60" w:after="60"/>
      </w:pPr>
      <w:r>
        <w:rPr>
          <w:rFonts w:ascii="Arial" w:hAnsi="Arial"/>
          <w:b w:val="0"/>
          <w:i w:val="0"/>
          <w:sz w:val="21"/>
        </w:rPr>
        <w:t>These channels have not uploaded in over a week. Their classification still says GROWING based on 30-day totals, but the absence of recent activity suggests they are in a follow-through gap. If no new content appears in the next 7 days, several could slip toward UNDERFED.</w:t>
      </w:r>
    </w:p>
    <w:p>
      <w:pPr>
        <w:spacing w:before="80" w:after="80"/>
        <w:ind w:left="360"/>
        <w:pBdr>
          <w:left w:val="single" w:sz="12" w:space="8" w:color="16C79A"/>
        </w:pBdr>
      </w:pPr>
      <w:r>
        <w:rPr>
          <w:rFonts w:ascii="Arial" w:hAnsi="Arial"/>
          <w:i/>
          <w:color w:val="333344"/>
          <w:sz w:val="20"/>
        </w:rPr>
        <w:t>Observable: The 8–14 day gap appears to be a transitional zone. Channels here are living on the momentum of earlier uploads. The classification system has not yet downgraded them, but the real-time signals (declining WoW metrics) suggest the window is closing.</w:t>
      </w:r>
    </w:p>
    <w:p>
      <w:pPr>
        <w:spacing w:before="160" w:after="0"/>
      </w:pPr>
    </w:p>
    <w:p>
      <w:pPr>
        <w:pStyle w:val="Heading2"/>
      </w:pPr>
      <w:r>
        <w:t>Finding: Follow-through is necessary but not sufficient</w:t>
      </w:r>
    </w:p>
    <w:p>
      <w:pPr>
        <w:spacing w:before="60" w:after="60"/>
      </w:pPr>
      <w:r>
        <w:rPr>
          <w:rFonts w:ascii="Arial" w:hAnsi="Arial"/>
          <w:b w:val="0"/>
          <w:i w:val="0"/>
          <w:sz w:val="21"/>
        </w:rPr>
        <w:t>We compared campaigns with and without follow-through content after a major release:</w:t>
      </w:r>
    </w:p>
    <w:p>
      <w:pPr>
        <w:spacing w:before="80" w:after="0"/>
      </w:pPr>
    </w:p>
    <w:p>
      <w:pPr>
        <w:spacing w:before="60" w:after="60"/>
      </w:pPr>
      <w:r>
        <w:rPr>
          <w:rFonts w:ascii="Arial" w:hAnsi="Arial"/>
          <w:b/>
          <w:i w:val="0"/>
          <w:sz w:val="21"/>
        </w:rPr>
        <w:t>Campaigns WITH follow-through:</w:t>
      </w:r>
    </w:p>
    <w:tbl>
      <w:tblPr>
        <w:tblW w:type="auto" w:w="0"/>
        <w:jc w:val="left"/>
        <w:tblLook w:firstColumn="1" w:firstRow="1" w:lastColumn="0" w:lastRow="0" w:noHBand="0" w:noVBand="1" w:val="04A0"/>
      </w:tblPr>
      <w:tblGrid>
        <w:gridCol w:w="1872"/>
        <w:gridCol w:w="1872"/>
        <w:gridCol w:w="1872"/>
        <w:gridCol w:w="1872"/>
        <w:gridCol w:w="1872"/>
      </w:tblGrid>
      <w:tr>
        <w:tc>
          <w:tcPr>
            <w:tcW w:type="dxa" w:w="2016"/>
            <w:shd w:fill="0F0F1A" w:val="clear"/>
          </w:tcPr>
          <w:p>
            <w:r/>
            <w:r>
              <w:rPr>
                <w:rFonts w:ascii="Arial" w:hAnsi="Arial"/>
                <w:b/>
                <w:color w:val="FFFFFF"/>
                <w:sz w:val="18"/>
              </w:rPr>
              <w:t>Channel</w:t>
            </w:r>
          </w:p>
        </w:tc>
        <w:tc>
          <w:tcPr>
            <w:tcW w:type="dxa" w:w="2160"/>
            <w:shd w:fill="0F0F1A" w:val="clear"/>
          </w:tcPr>
          <w:p>
            <w:r/>
            <w:r>
              <w:rPr>
                <w:rFonts w:ascii="Arial" w:hAnsi="Arial"/>
                <w:b/>
                <w:color w:val="FFFFFF"/>
                <w:sz w:val="18"/>
              </w:rPr>
              <w:t>Release</w:t>
            </w:r>
          </w:p>
        </w:tc>
        <w:tc>
          <w:tcPr>
            <w:tcW w:type="dxa" w:w="1440"/>
            <w:shd w:fill="0F0F1A" w:val="clear"/>
          </w:tcPr>
          <w:p>
            <w:r/>
            <w:r>
              <w:rPr>
                <w:rFonts w:ascii="Arial" w:hAnsi="Arial"/>
                <w:b/>
                <w:color w:val="FFFFFF"/>
                <w:sz w:val="18"/>
              </w:rPr>
              <w:t>Uploads/30d</w:t>
            </w:r>
          </w:p>
        </w:tc>
        <w:tc>
          <w:tcPr>
            <w:tcW w:type="dxa" w:w="1728"/>
            <w:shd w:fill="0F0F1A" w:val="clear"/>
          </w:tcPr>
          <w:p>
            <w:r/>
            <w:r>
              <w:rPr>
                <w:rFonts w:ascii="Arial" w:hAnsi="Arial"/>
                <w:b/>
                <w:color w:val="FFFFFF"/>
                <w:sz w:val="18"/>
              </w:rPr>
              <w:t>Classification</w:t>
            </w:r>
          </w:p>
        </w:tc>
        <w:tc>
          <w:tcPr>
            <w:tcW w:type="dxa" w:w="1728"/>
            <w:shd w:fill="0F0F1A" w:val="clear"/>
          </w:tcPr>
          <w:p>
            <w:r/>
            <w:r>
              <w:rPr>
                <w:rFonts w:ascii="Arial" w:hAnsi="Arial"/>
                <w:b/>
                <w:color w:val="FFFFFF"/>
                <w:sz w:val="18"/>
              </w:rPr>
              <w:t>Outcome</w:t>
            </w:r>
          </w:p>
        </w:tc>
      </w:tr>
      <w:tr>
        <w:tc>
          <w:tcPr>
            <w:tcW w:type="dxa" w:w="2016"/>
            <w:shd w:fill="F5F5FA" w:val="clear"/>
          </w:tcPr>
          <w:p>
            <w:r/>
            <w:r>
              <w:rPr>
                <w:rFonts w:ascii="Arial" w:hAnsi="Arial"/>
                <w:sz w:val="18"/>
              </w:rPr>
              <w:t>aespa</w:t>
            </w:r>
          </w:p>
        </w:tc>
        <w:tc>
          <w:tcPr>
            <w:tcW w:type="dxa" w:w="2160"/>
            <w:shd w:fill="F5F5FA" w:val="clear"/>
          </w:tcPr>
          <w:p>
            <w:r/>
            <w:r>
              <w:rPr>
                <w:rFonts w:ascii="Arial" w:hAnsi="Arial"/>
                <w:sz w:val="18"/>
              </w:rPr>
              <w:t>LEMONADE (19d ago)</w:t>
            </w:r>
          </w:p>
        </w:tc>
        <w:tc>
          <w:tcPr>
            <w:tcW w:type="dxa" w:w="1440"/>
            <w:shd w:fill="F5F5FA" w:val="clear"/>
          </w:tcPr>
          <w:p>
            <w:r/>
            <w:r>
              <w:rPr>
                <w:rFonts w:ascii="Arial" w:hAnsi="Arial"/>
                <w:sz w:val="18"/>
              </w:rPr>
              <w:t>100</w:t>
            </w:r>
          </w:p>
        </w:tc>
        <w:tc>
          <w:tcPr>
            <w:tcW w:type="dxa" w:w="1728"/>
            <w:shd w:fill="F5F5FA" w:val="clear"/>
          </w:tcPr>
          <w:p>
            <w:r/>
            <w:r>
              <w:rPr>
                <w:rFonts w:ascii="Arial" w:hAnsi="Arial"/>
                <w:sz w:val="18"/>
              </w:rPr>
              <w:t>GROWING</w:t>
            </w:r>
          </w:p>
        </w:tc>
        <w:tc>
          <w:tcPr>
            <w:tcW w:type="dxa" w:w="1728"/>
            <w:shd w:fill="F5F5FA" w:val="clear"/>
          </w:tcPr>
          <w:p>
            <w:r/>
            <w:r>
              <w:rPr>
                <w:rFonts w:ascii="Arial" w:hAnsi="Arial"/>
                <w:sz w:val="18"/>
              </w:rPr>
              <w:t>Sustained activity</w:t>
            </w:r>
          </w:p>
        </w:tc>
      </w:tr>
      <w:tr>
        <w:tc>
          <w:tcPr>
            <w:tcW w:type="dxa" w:w="2016"/>
            <w:shd w:fill="FFFFFF" w:val="clear"/>
          </w:tcPr>
          <w:p>
            <w:r/>
            <w:r>
              <w:rPr>
                <w:rFonts w:ascii="Arial" w:hAnsi="Arial"/>
                <w:sz w:val="18"/>
              </w:rPr>
              <w:t>Angus &amp; Julia Stone</w:t>
            </w:r>
          </w:p>
        </w:tc>
        <w:tc>
          <w:tcPr>
            <w:tcW w:type="dxa" w:w="2160"/>
            <w:shd w:fill="FFFFFF" w:val="clear"/>
          </w:tcPr>
          <w:p>
            <w:r/>
            <w:r>
              <w:rPr>
                <w:rFonts w:ascii="Arial" w:hAnsi="Arial"/>
                <w:sz w:val="18"/>
              </w:rPr>
              <w:t>Karaoke Bar (8d ago)</w:t>
            </w:r>
          </w:p>
        </w:tc>
        <w:tc>
          <w:tcPr>
            <w:tcW w:type="dxa" w:w="1440"/>
            <w:shd w:fill="FFFFFF" w:val="clear"/>
          </w:tcPr>
          <w:p>
            <w:r/>
            <w:r>
              <w:rPr>
                <w:rFonts w:ascii="Arial" w:hAnsi="Arial"/>
                <w:sz w:val="18"/>
              </w:rPr>
              <w:t>14</w:t>
            </w:r>
          </w:p>
        </w:tc>
        <w:tc>
          <w:tcPr>
            <w:tcW w:type="dxa" w:w="1728"/>
            <w:shd w:fill="FFFFFF" w:val="clear"/>
          </w:tcPr>
          <w:p>
            <w:r/>
            <w:r>
              <w:rPr>
                <w:rFonts w:ascii="Arial" w:hAnsi="Arial"/>
                <w:sz w:val="18"/>
              </w:rPr>
              <w:t>GROWING</w:t>
            </w:r>
          </w:p>
        </w:tc>
        <w:tc>
          <w:tcPr>
            <w:tcW w:type="dxa" w:w="1728"/>
            <w:shd w:fill="FFFFFF" w:val="clear"/>
          </w:tcPr>
          <w:p>
            <w:r/>
            <w:r>
              <w:rPr>
                <w:rFonts w:ascii="Arial" w:hAnsi="Arial"/>
                <w:sz w:val="18"/>
              </w:rPr>
              <w:t>Sustained activity</w:t>
            </w:r>
          </w:p>
        </w:tc>
      </w:tr>
      <w:tr>
        <w:tc>
          <w:tcPr>
            <w:tcW w:type="dxa" w:w="2016"/>
            <w:shd w:fill="F5F5FA" w:val="clear"/>
          </w:tcPr>
          <w:p>
            <w:r/>
            <w:r>
              <w:rPr>
                <w:rFonts w:ascii="Arial" w:hAnsi="Arial"/>
                <w:sz w:val="18"/>
              </w:rPr>
              <w:t>Lukas Graham</w:t>
            </w:r>
          </w:p>
        </w:tc>
        <w:tc>
          <w:tcPr>
            <w:tcW w:type="dxa" w:w="2160"/>
            <w:shd w:fill="F5F5FA" w:val="clear"/>
          </w:tcPr>
          <w:p>
            <w:r/>
            <w:r>
              <w:rPr>
                <w:rFonts w:ascii="Arial" w:hAnsi="Arial"/>
                <w:sz w:val="18"/>
              </w:rPr>
              <w:t>Summer Nights (13d ago)</w:t>
            </w:r>
          </w:p>
        </w:tc>
        <w:tc>
          <w:tcPr>
            <w:tcW w:type="dxa" w:w="1440"/>
            <w:shd w:fill="F5F5FA" w:val="clear"/>
          </w:tcPr>
          <w:p>
            <w:r/>
            <w:r>
              <w:rPr>
                <w:rFonts w:ascii="Arial" w:hAnsi="Arial"/>
                <w:sz w:val="18"/>
              </w:rPr>
              <w:t>11</w:t>
            </w:r>
          </w:p>
        </w:tc>
        <w:tc>
          <w:tcPr>
            <w:tcW w:type="dxa" w:w="1728"/>
            <w:shd w:fill="F5F5FA" w:val="clear"/>
          </w:tcPr>
          <w:p>
            <w:r/>
            <w:r>
              <w:rPr>
                <w:rFonts w:ascii="Arial" w:hAnsi="Arial"/>
                <w:sz w:val="18"/>
              </w:rPr>
              <w:t>GROWING</w:t>
            </w:r>
          </w:p>
        </w:tc>
        <w:tc>
          <w:tcPr>
            <w:tcW w:type="dxa" w:w="1728"/>
            <w:shd w:fill="F5F5FA" w:val="clear"/>
          </w:tcPr>
          <w:p>
            <w:r/>
            <w:r>
              <w:rPr>
                <w:rFonts w:ascii="Arial" w:hAnsi="Arial"/>
                <w:sz w:val="18"/>
              </w:rPr>
              <w:t>Sustained activity</w:t>
            </w:r>
          </w:p>
        </w:tc>
      </w:tr>
      <w:tr>
        <w:tc>
          <w:tcPr>
            <w:tcW w:type="dxa" w:w="2016"/>
            <w:shd w:fill="FFFFFF" w:val="clear"/>
          </w:tcPr>
          <w:p>
            <w:r/>
            <w:r>
              <w:rPr>
                <w:rFonts w:ascii="Arial" w:hAnsi="Arial"/>
                <w:sz w:val="18"/>
              </w:rPr>
              <w:t>Tove Lo</w:t>
            </w:r>
          </w:p>
        </w:tc>
        <w:tc>
          <w:tcPr>
            <w:tcW w:type="dxa" w:w="2160"/>
            <w:shd w:fill="FFFFFF" w:val="clear"/>
          </w:tcPr>
          <w:p>
            <w:r/>
            <w:r>
              <w:rPr>
                <w:rFonts w:ascii="Arial" w:hAnsi="Arial"/>
                <w:sz w:val="18"/>
              </w:rPr>
              <w:t>des fleurs (7d ago)</w:t>
            </w:r>
          </w:p>
        </w:tc>
        <w:tc>
          <w:tcPr>
            <w:tcW w:type="dxa" w:w="1440"/>
            <w:shd w:fill="FFFFFF" w:val="clear"/>
          </w:tcPr>
          <w:p>
            <w:r/>
            <w:r>
              <w:rPr>
                <w:rFonts w:ascii="Arial" w:hAnsi="Arial"/>
                <w:sz w:val="18"/>
              </w:rPr>
              <w:t>19</w:t>
            </w:r>
          </w:p>
        </w:tc>
        <w:tc>
          <w:tcPr>
            <w:tcW w:type="dxa" w:w="1728"/>
            <w:shd w:fill="FFFFFF" w:val="clear"/>
          </w:tcPr>
          <w:p>
            <w:r/>
            <w:r>
              <w:rPr>
                <w:rFonts w:ascii="Arial" w:hAnsi="Arial"/>
                <w:sz w:val="18"/>
              </w:rPr>
              <w:t>WEAK CONV</w:t>
            </w:r>
          </w:p>
        </w:tc>
        <w:tc>
          <w:tcPr>
            <w:tcW w:type="dxa" w:w="1728"/>
            <w:shd w:fill="FFFFFF" w:val="clear"/>
          </w:tcPr>
          <w:p>
            <w:r/>
            <w:r>
              <w:rPr>
                <w:rFonts w:ascii="Arial" w:hAnsi="Arial"/>
                <w:sz w:val="18"/>
              </w:rPr>
              <w:t>Views declining</w:t>
            </w:r>
          </w:p>
        </w:tc>
      </w:tr>
      <w:tr>
        <w:tc>
          <w:tcPr>
            <w:tcW w:type="dxa" w:w="2016"/>
            <w:shd w:fill="F5F5FA" w:val="clear"/>
          </w:tcPr>
          <w:p>
            <w:r/>
            <w:r>
              <w:rPr>
                <w:rFonts w:ascii="Arial" w:hAnsi="Arial"/>
                <w:sz w:val="18"/>
              </w:rPr>
              <w:t>Joji</w:t>
            </w:r>
          </w:p>
        </w:tc>
        <w:tc>
          <w:tcPr>
            <w:tcW w:type="dxa" w:w="2160"/>
            <w:shd w:fill="F5F5FA" w:val="clear"/>
          </w:tcPr>
          <w:p>
            <w:r/>
            <w:r>
              <w:rPr>
                <w:rFonts w:ascii="Arial" w:hAnsi="Arial"/>
                <w:sz w:val="18"/>
              </w:rPr>
              <w:t>Blah Blah (14d ago)</w:t>
            </w:r>
          </w:p>
        </w:tc>
        <w:tc>
          <w:tcPr>
            <w:tcW w:type="dxa" w:w="1440"/>
            <w:shd w:fill="F5F5FA" w:val="clear"/>
          </w:tcPr>
          <w:p>
            <w:r/>
            <w:r>
              <w:rPr>
                <w:rFonts w:ascii="Arial" w:hAnsi="Arial"/>
                <w:sz w:val="18"/>
              </w:rPr>
              <w:t>10</w:t>
            </w:r>
          </w:p>
        </w:tc>
        <w:tc>
          <w:tcPr>
            <w:tcW w:type="dxa" w:w="1728"/>
            <w:shd w:fill="F5F5FA" w:val="clear"/>
          </w:tcPr>
          <w:p>
            <w:r/>
            <w:r>
              <w:rPr>
                <w:rFonts w:ascii="Arial" w:hAnsi="Arial"/>
                <w:sz w:val="18"/>
              </w:rPr>
              <w:t>WEAK CONV</w:t>
            </w:r>
          </w:p>
        </w:tc>
        <w:tc>
          <w:tcPr>
            <w:tcW w:type="dxa" w:w="1728"/>
            <w:shd w:fill="F5F5FA" w:val="clear"/>
          </w:tcPr>
          <w:p>
            <w:r/>
            <w:r>
              <w:rPr>
                <w:rFonts w:ascii="Arial" w:hAnsi="Arial"/>
                <w:sz w:val="18"/>
              </w:rPr>
              <w:t>Views declining</w:t>
            </w:r>
          </w:p>
        </w:tc>
      </w:tr>
    </w:tbl>
    <w:p>
      <w:pPr>
        <w:spacing w:before="120" w:after="0"/>
      </w:pPr>
    </w:p>
    <w:p>
      <w:pPr>
        <w:spacing w:before="60" w:after="60"/>
      </w:pPr>
      <w:r>
        <w:rPr>
          <w:rFonts w:ascii="Arial" w:hAnsi="Arial"/>
          <w:b/>
          <w:i w:val="0"/>
          <w:sz w:val="21"/>
        </w:rPr>
        <w:t>Campaigns WITHOUT follow-through:</w:t>
      </w:r>
    </w:p>
    <w:tbl>
      <w:tblPr>
        <w:tblW w:type="auto" w:w="0"/>
        <w:jc w:val="left"/>
        <w:tblLook w:firstColumn="1" w:firstRow="1" w:lastColumn="0" w:lastRow="0" w:noHBand="0" w:noVBand="1" w:val="04A0"/>
      </w:tblPr>
      <w:tblGrid>
        <w:gridCol w:w="1872"/>
        <w:gridCol w:w="1872"/>
        <w:gridCol w:w="1872"/>
        <w:gridCol w:w="1872"/>
        <w:gridCol w:w="1872"/>
      </w:tblGrid>
      <w:tr>
        <w:tc>
          <w:tcPr>
            <w:tcW w:type="dxa" w:w="2016"/>
            <w:shd w:fill="0F0F1A" w:val="clear"/>
          </w:tcPr>
          <w:p>
            <w:r/>
            <w:r>
              <w:rPr>
                <w:rFonts w:ascii="Arial" w:hAnsi="Arial"/>
                <w:b/>
                <w:color w:val="FFFFFF"/>
                <w:sz w:val="18"/>
              </w:rPr>
              <w:t>Channel</w:t>
            </w:r>
          </w:p>
        </w:tc>
        <w:tc>
          <w:tcPr>
            <w:tcW w:type="dxa" w:w="2304"/>
            <w:shd w:fill="0F0F1A" w:val="clear"/>
          </w:tcPr>
          <w:p>
            <w:r/>
            <w:r>
              <w:rPr>
                <w:rFonts w:ascii="Arial" w:hAnsi="Arial"/>
                <w:b/>
                <w:color w:val="FFFFFF"/>
                <w:sz w:val="18"/>
              </w:rPr>
              <w:t>Release</w:t>
            </w:r>
          </w:p>
        </w:tc>
        <w:tc>
          <w:tcPr>
            <w:tcW w:type="dxa" w:w="1440"/>
            <w:shd w:fill="0F0F1A" w:val="clear"/>
          </w:tcPr>
          <w:p>
            <w:r/>
            <w:r>
              <w:rPr>
                <w:rFonts w:ascii="Arial" w:hAnsi="Arial"/>
                <w:b/>
                <w:color w:val="FFFFFF"/>
                <w:sz w:val="18"/>
              </w:rPr>
              <w:t>Uploads/30d</w:t>
            </w:r>
          </w:p>
        </w:tc>
        <w:tc>
          <w:tcPr>
            <w:tcW w:type="dxa" w:w="1728"/>
            <w:shd w:fill="0F0F1A" w:val="clear"/>
          </w:tcPr>
          <w:p>
            <w:r/>
            <w:r>
              <w:rPr>
                <w:rFonts w:ascii="Arial" w:hAnsi="Arial"/>
                <w:b/>
                <w:color w:val="FFFFFF"/>
                <w:sz w:val="18"/>
              </w:rPr>
              <w:t>Classification</w:t>
            </w:r>
          </w:p>
        </w:tc>
        <w:tc>
          <w:tcPr>
            <w:tcW w:type="dxa" w:w="1728"/>
            <w:shd w:fill="0F0F1A" w:val="clear"/>
          </w:tcPr>
          <w:p>
            <w:r/>
            <w:r>
              <w:rPr>
                <w:rFonts w:ascii="Arial" w:hAnsi="Arial"/>
                <w:b/>
                <w:color w:val="FFFFFF"/>
                <w:sz w:val="18"/>
              </w:rPr>
              <w:t>Outcome</w:t>
            </w:r>
          </w:p>
        </w:tc>
      </w:tr>
      <w:tr>
        <w:tc>
          <w:tcPr>
            <w:tcW w:type="dxa" w:w="2016"/>
            <w:shd w:fill="F5F5FA" w:val="clear"/>
          </w:tcPr>
          <w:p>
            <w:r/>
            <w:r>
              <w:rPr>
                <w:rFonts w:ascii="Arial" w:hAnsi="Arial"/>
                <w:sz w:val="18"/>
              </w:rPr>
              <w:t>Grupo Firme</w:t>
            </w:r>
          </w:p>
        </w:tc>
        <w:tc>
          <w:tcPr>
            <w:tcW w:type="dxa" w:w="2304"/>
            <w:shd w:fill="F5F5FA" w:val="clear"/>
          </w:tcPr>
          <w:p>
            <w:r/>
            <w:r>
              <w:rPr>
                <w:rFonts w:ascii="Arial" w:hAnsi="Arial"/>
                <w:sz w:val="18"/>
              </w:rPr>
              <w:t>Al Final Del Dia (7d ago)</w:t>
            </w:r>
          </w:p>
        </w:tc>
        <w:tc>
          <w:tcPr>
            <w:tcW w:type="dxa" w:w="1440"/>
            <w:shd w:fill="F5F5FA" w:val="clear"/>
          </w:tcPr>
          <w:p>
            <w:r/>
            <w:r>
              <w:rPr>
                <w:rFonts w:ascii="Arial" w:hAnsi="Arial"/>
                <w:sz w:val="18"/>
              </w:rPr>
              <w:t>2</w:t>
            </w:r>
          </w:p>
        </w:tc>
        <w:tc>
          <w:tcPr>
            <w:tcW w:type="dxa" w:w="1728"/>
            <w:shd w:fill="F5F5FA" w:val="clear"/>
          </w:tcPr>
          <w:p>
            <w:r/>
            <w:r>
              <w:rPr>
                <w:rFonts w:ascii="Arial" w:hAnsi="Arial"/>
                <w:sz w:val="18"/>
              </w:rPr>
              <w:t>UNDERFED</w:t>
            </w:r>
          </w:p>
        </w:tc>
        <w:tc>
          <w:tcPr>
            <w:tcW w:type="dxa" w:w="1728"/>
            <w:shd w:fill="F5F5FA" w:val="clear"/>
          </w:tcPr>
          <w:p>
            <w:r/>
            <w:r>
              <w:rPr>
                <w:rFonts w:ascii="Arial" w:hAnsi="Arial"/>
                <w:sz w:val="18"/>
              </w:rPr>
              <w:t>4.1M views but declining</w:t>
            </w:r>
          </w:p>
        </w:tc>
      </w:tr>
      <w:tr>
        <w:tc>
          <w:tcPr>
            <w:tcW w:type="dxa" w:w="2016"/>
            <w:shd w:fill="FFFFFF" w:val="clear"/>
          </w:tcPr>
          <w:p>
            <w:r/>
            <w:r>
              <w:rPr>
                <w:rFonts w:ascii="Arial" w:hAnsi="Arial"/>
                <w:sz w:val="18"/>
              </w:rPr>
              <w:t>Modest Mouse</w:t>
            </w:r>
          </w:p>
        </w:tc>
        <w:tc>
          <w:tcPr>
            <w:tcW w:type="dxa" w:w="2304"/>
            <w:shd w:fill="FFFFFF" w:val="clear"/>
          </w:tcPr>
          <w:p>
            <w:r/>
            <w:r>
              <w:rPr>
                <w:rFonts w:ascii="Arial" w:hAnsi="Arial"/>
                <w:sz w:val="18"/>
              </w:rPr>
              <w:t>Life's a Dream (14d ago)</w:t>
            </w:r>
          </w:p>
        </w:tc>
        <w:tc>
          <w:tcPr>
            <w:tcW w:type="dxa" w:w="1440"/>
            <w:shd w:fill="FFFFFF" w:val="clear"/>
          </w:tcPr>
          <w:p>
            <w:r/>
            <w:r>
              <w:rPr>
                <w:rFonts w:ascii="Arial" w:hAnsi="Arial"/>
                <w:sz w:val="18"/>
              </w:rPr>
              <w:t>1</w:t>
            </w:r>
          </w:p>
        </w:tc>
        <w:tc>
          <w:tcPr>
            <w:tcW w:type="dxa" w:w="1728"/>
            <w:shd w:fill="FFFFFF" w:val="clear"/>
          </w:tcPr>
          <w:p>
            <w:r/>
            <w:r>
              <w:rPr>
                <w:rFonts w:ascii="Arial" w:hAnsi="Arial"/>
                <w:sz w:val="18"/>
              </w:rPr>
              <w:t>UNDERFED</w:t>
            </w:r>
          </w:p>
        </w:tc>
        <w:tc>
          <w:tcPr>
            <w:tcW w:type="dxa" w:w="1728"/>
            <w:shd w:fill="FFFFFF" w:val="clear"/>
          </w:tcPr>
          <w:p>
            <w:r/>
            <w:r>
              <w:rPr>
                <w:rFonts w:ascii="Arial" w:hAnsi="Arial"/>
                <w:sz w:val="18"/>
              </w:rPr>
              <w:t>612K views, no momentum</w:t>
            </w:r>
          </w:p>
        </w:tc>
      </w:tr>
      <w:tr>
        <w:tc>
          <w:tcPr>
            <w:tcW w:type="dxa" w:w="2016"/>
            <w:shd w:fill="F5F5FA" w:val="clear"/>
          </w:tcPr>
          <w:p>
            <w:r/>
            <w:r>
              <w:rPr>
                <w:rFonts w:ascii="Arial" w:hAnsi="Arial"/>
                <w:sz w:val="18"/>
              </w:rPr>
              <w:t>Morgan Wallen</w:t>
            </w:r>
          </w:p>
        </w:tc>
        <w:tc>
          <w:tcPr>
            <w:tcW w:type="dxa" w:w="2304"/>
            <w:shd w:fill="F5F5FA" w:val="clear"/>
          </w:tcPr>
          <w:p>
            <w:r/>
            <w:r>
              <w:rPr>
                <w:rFonts w:ascii="Arial" w:hAnsi="Arial"/>
                <w:sz w:val="18"/>
              </w:rPr>
              <w:t>(14d since last)</w:t>
            </w:r>
          </w:p>
        </w:tc>
        <w:tc>
          <w:tcPr>
            <w:tcW w:type="dxa" w:w="1440"/>
            <w:shd w:fill="F5F5FA" w:val="clear"/>
          </w:tcPr>
          <w:p>
            <w:r/>
            <w:r>
              <w:rPr>
                <w:rFonts w:ascii="Arial" w:hAnsi="Arial"/>
                <w:sz w:val="18"/>
              </w:rPr>
              <w:t>2</w:t>
            </w:r>
          </w:p>
        </w:tc>
        <w:tc>
          <w:tcPr>
            <w:tcW w:type="dxa" w:w="1728"/>
            <w:shd w:fill="F5F5FA" w:val="clear"/>
          </w:tcPr>
          <w:p>
            <w:r/>
            <w:r>
              <w:rPr>
                <w:rFonts w:ascii="Arial" w:hAnsi="Arial"/>
                <w:sz w:val="18"/>
              </w:rPr>
              <w:t>UNDERFED</w:t>
            </w:r>
          </w:p>
        </w:tc>
        <w:tc>
          <w:tcPr>
            <w:tcW w:type="dxa" w:w="1728"/>
            <w:shd w:fill="F5F5FA" w:val="clear"/>
          </w:tcPr>
          <w:p>
            <w:r/>
            <w:r>
              <w:rPr>
                <w:rFonts w:ascii="Arial" w:hAnsi="Arial"/>
                <w:sz w:val="18"/>
              </w:rPr>
              <w:t>58.4M views from catalogue</w:t>
            </w:r>
          </w:p>
        </w:tc>
      </w:tr>
    </w:tbl>
    <w:p>
      <w:pPr>
        <w:spacing w:before="120" w:after="0"/>
      </w:pPr>
    </w:p>
    <w:p>
      <w:pPr>
        <w:spacing w:before="60" w:after="60"/>
      </w:pPr>
      <w:r>
        <w:rPr>
          <w:rFonts w:ascii="Arial" w:hAnsi="Arial"/>
          <w:b w:val="0"/>
          <w:i w:val="0"/>
          <w:sz w:val="21"/>
        </w:rPr>
        <w:t>The pattern: all campaigns without follow-through are classified UNDERFED or lower. But follow-through alone does not guarantee GROWING status — Tove Lo and Joji both maintain strong cadence after releases yet remain WEAK_CONVERSION because they are not converting viewers to subscribers.</w:t>
      </w:r>
    </w:p>
    <w:p>
      <w:pPr>
        <w:spacing w:before="80" w:after="80"/>
        <w:ind w:left="360"/>
        <w:pBdr>
          <w:left w:val="single" w:sz="12" w:space="8" w:color="E94560"/>
        </w:pBdr>
      </w:pPr>
      <w:r>
        <w:rPr>
          <w:rFonts w:ascii="Arial" w:hAnsi="Arial"/>
          <w:i/>
          <w:color w:val="333344"/>
          <w:sz w:val="20"/>
        </w:rPr>
        <w:t>Follow-through appears to be a floor condition: without it, channels trend toward UNDERFED. With it, channels have a chance at GROWING — but only if the content also generates subscriber conversion. Follow-through without conversion leads to WEAK_CONVERSION, not GROWING.</w:t>
      </w:r>
    </w:p>
    <w:p>
      <w:pPr>
        <w:spacing w:before="160" w:after="0"/>
      </w:pPr>
    </w:p>
    <w:p>
      <w:pPr>
        <w:pStyle w:val="Heading2"/>
      </w:pPr>
      <w:r>
        <w:t>Finding: Catalogue channels defy the follow-through model</w:t>
      </w:r>
    </w:p>
    <w:p>
      <w:pPr>
        <w:spacing w:before="60" w:after="60"/>
      </w:pPr>
      <w:r>
        <w:rPr>
          <w:rFonts w:ascii="Arial" w:hAnsi="Arial"/>
          <w:b w:val="0"/>
          <w:i w:val="0"/>
          <w:sz w:val="21"/>
        </w:rPr>
        <w:t>Three COLD channels generate substantial weekly views entirely from catalogue:</w:t>
      </w:r>
    </w:p>
    <w:p>
      <w:pPr>
        <w:pStyle w:val="ListBullet"/>
        <w:spacing w:before="40" w:after="40"/>
      </w:pPr>
      <w:r>
        <w:rPr>
          <w:rFonts w:ascii="Arial" w:hAnsi="Arial"/>
          <w:sz w:val="21"/>
        </w:rPr>
        <w:t>Cigarettes After Sex: 20.3M views/week, 0 uploads, last upload 31 days ago</w:t>
      </w:r>
    </w:p>
    <w:p>
      <w:pPr>
        <w:pStyle w:val="ListBullet"/>
        <w:spacing w:before="40" w:after="40"/>
      </w:pPr>
      <w:r>
        <w:rPr>
          <w:rFonts w:ascii="Arial" w:hAnsi="Arial"/>
          <w:sz w:val="21"/>
        </w:rPr>
        <w:t>Bad Omens: 3.54M views/week, 0 uploads, last upload 118 days ago</w:t>
      </w:r>
    </w:p>
    <w:p>
      <w:pPr>
        <w:pStyle w:val="ListBullet"/>
        <w:spacing w:before="40" w:after="40"/>
      </w:pPr>
      <w:r>
        <w:rPr>
          <w:rFonts w:ascii="Arial" w:hAnsi="Arial"/>
          <w:sz w:val="21"/>
        </w:rPr>
        <w:t>Digga D: 7.8M views/week, 0 uploads, last upload 42 days ago</w:t>
      </w:r>
    </w:p>
    <w:p>
      <w:pPr>
        <w:spacing w:before="60" w:after="60"/>
      </w:pPr>
      <w:r>
        <w:rPr>
          <w:rFonts w:ascii="Arial" w:hAnsi="Arial"/>
          <w:b w:val="0"/>
          <w:i w:val="0"/>
          <w:sz w:val="21"/>
        </w:rPr>
        <w:t>For these channels, the follow-through model does not apply in the traditional sense. Their catalogues are self-sustaining. The question is not "will they lose views without follow-through?" but rather "how much additional growth are they leaving on the table by not uploading?"</w:t>
      </w:r>
    </w:p>
    <w:p>
      <w:pPr>
        <w:spacing w:before="80" w:after="80"/>
        <w:ind w:left="360"/>
        <w:pBdr>
          <w:left w:val="single" w:sz="12" w:space="8" w:color="F7B731"/>
        </w:pBdr>
      </w:pPr>
      <w:r>
        <w:rPr>
          <w:rFonts w:ascii="Arial" w:hAnsi="Arial"/>
          <w:i/>
          <w:color w:val="333344"/>
          <w:sz w:val="20"/>
        </w:rPr>
        <w:t>We cannot quantify the opportunity cost of inactivity for catalogue channels without historical comparison data. We can only observe that massive view counts coexist with COLD classification — a tension the current system does not resolve.</w:t>
      </w:r>
    </w:p>
    <w:p>
      <w:pPr>
        <w:pStyle w:val="Heading1"/>
      </w:pPr>
      <w:r>
        <w:t>6. What We Still Cannot Prove</w:t>
      </w:r>
    </w:p>
    <w:p>
      <w:pPr>
        <w:spacing w:before="60" w:after="60"/>
      </w:pPr>
      <w:r>
        <w:rPr>
          <w:rFonts w:ascii="Arial" w:hAnsi="Arial"/>
          <w:b w:val="0"/>
          <w:i w:val="0"/>
          <w:sz w:val="21"/>
        </w:rPr>
        <w:t>This section documents the boundaries of the current data. Each item below represents a question the data raises but cannot answer.</w:t>
      </w:r>
    </w:p>
    <w:p>
      <w:pPr>
        <w:spacing w:before="160" w:after="0"/>
      </w:pPr>
    </w:p>
    <w:p>
      <w:pPr>
        <w:spacing w:before="60" w:after="60"/>
      </w:pPr>
      <w:r>
        <w:rPr>
          <w:rFonts w:ascii="Arial" w:hAnsi="Arial"/>
          <w:b/>
          <w:i w:val="0"/>
          <w:sz w:val="21"/>
        </w:rPr>
        <w:t>We cannot prove that uploading more causes better classification.</w:t>
      </w:r>
    </w:p>
    <w:p>
      <w:pPr>
        <w:spacing w:before="60" w:after="60"/>
      </w:pPr>
      <w:r>
        <w:rPr>
          <w:rFonts w:ascii="Arial" w:hAnsi="Arial"/>
          <w:b w:val="0"/>
          <w:i w:val="0"/>
          <w:sz w:val="21"/>
        </w:rPr>
        <w:t>The correlation between upload cadence and classification is strong, but the classification system uses cadence as an input variable. We are partially observing a tautology: channels that upload more are classified higher because uploading is part of the scoring. The independent question — does uploading more cause better YouTube performance regardless of how we label it? — cannot be answered with this data.</w:t>
      </w:r>
    </w:p>
    <w:p>
      <w:pPr>
        <w:spacing w:before="120" w:after="0"/>
      </w:pPr>
    </w:p>
    <w:p>
      <w:pPr>
        <w:spacing w:before="60" w:after="60"/>
      </w:pPr>
      <w:r>
        <w:rPr>
          <w:rFonts w:ascii="Arial" w:hAnsi="Arial"/>
          <w:b/>
          <w:i w:val="0"/>
          <w:sz w:val="21"/>
        </w:rPr>
        <w:t>We cannot prove that multi-format content causes better outcomes.</w:t>
      </w:r>
    </w:p>
    <w:p>
      <w:pPr>
        <w:spacing w:before="60" w:after="60"/>
      </w:pPr>
      <w:r>
        <w:rPr>
          <w:rFonts w:ascii="Arial" w:hAnsi="Arial"/>
          <w:b w:val="0"/>
          <w:i w:val="0"/>
          <w:sz w:val="21"/>
        </w:rPr>
        <w:t>80% of GROWING channels use both Shorts and longform. But 80% of WEAK_CONVERSION channels also use both Shorts and longform. Multi-format activity is common among all active channels, not just healthy ones. The differentiator between GROWING and WEAK_CONVERSION is subscriber conversion, not format diversity.</w:t>
      </w:r>
    </w:p>
    <w:p>
      <w:pPr>
        <w:spacing w:before="120" w:after="0"/>
      </w:pPr>
    </w:p>
    <w:p>
      <w:pPr>
        <w:spacing w:before="60" w:after="60"/>
      </w:pPr>
      <w:r>
        <w:rPr>
          <w:rFonts w:ascii="Arial" w:hAnsi="Arial"/>
          <w:b/>
          <w:i w:val="0"/>
          <w:sz w:val="21"/>
        </w:rPr>
        <w:t>We cannot prove what causes subscriber conversion.</w:t>
      </w:r>
    </w:p>
    <w:p>
      <w:pPr>
        <w:spacing w:before="60" w:after="60"/>
      </w:pPr>
      <w:r>
        <w:rPr>
          <w:rFonts w:ascii="Arial" w:hAnsi="Arial"/>
          <w:b w:val="0"/>
          <w:i w:val="0"/>
          <w:sz w:val="21"/>
        </w:rPr>
        <w:t>Some channels convert viewers to subscribers at high rates (Aifric: 11.6, jo from school: 30.3). Others with more uploads and more views convert at zero (all WEAK_CONVERSION channels). The data does not reveal what drives this difference — it could be content quality, audience demographics, channel branding, algorithm favouritism, or genre characteristics. This is the most important open question in the dataset.</w:t>
      </w:r>
    </w:p>
    <w:p>
      <w:pPr>
        <w:spacing w:before="120" w:after="0"/>
      </w:pPr>
    </w:p>
    <w:p>
      <w:pPr>
        <w:spacing w:before="60" w:after="60"/>
      </w:pPr>
      <w:r>
        <w:rPr>
          <w:rFonts w:ascii="Arial" w:hAnsi="Arial"/>
          <w:b/>
          <w:i w:val="0"/>
          <w:sz w:val="21"/>
        </w:rPr>
        <w:t>We cannot observe actual state transitions.</w:t>
      </w:r>
    </w:p>
    <w:p>
      <w:pPr>
        <w:spacing w:before="60" w:after="60"/>
      </w:pPr>
      <w:r>
        <w:rPr>
          <w:rFonts w:ascii="Arial" w:hAnsi="Arial"/>
          <w:b w:val="0"/>
          <w:i w:val="0"/>
          <w:sz w:val="21"/>
        </w:rPr>
        <w:t>Historical classification data does not exist prior to W25. We cannot say "Channel X was COLD in W23 and became GROWING in W25." All transition candidates in this report are inferred from boundary signals. Confirming actual transitions requires tracking the same channels across at minimum 4 consecutive weeks.</w:t>
      </w:r>
    </w:p>
    <w:p>
      <w:pPr>
        <w:spacing w:before="120" w:after="0"/>
      </w:pPr>
    </w:p>
    <w:p>
      <w:pPr>
        <w:spacing w:before="60" w:after="60"/>
      </w:pPr>
      <w:r>
        <w:rPr>
          <w:rFonts w:ascii="Arial" w:hAnsi="Arial"/>
          <w:b/>
          <w:i w:val="0"/>
          <w:sz w:val="21"/>
        </w:rPr>
        <w:t>We cannot determine whether view declines are cyclical or structural.</w:t>
      </w:r>
    </w:p>
    <w:p>
      <w:pPr>
        <w:spacing w:before="60" w:after="60"/>
      </w:pPr>
      <w:r>
        <w:rPr>
          <w:rFonts w:ascii="Arial" w:hAnsi="Arial"/>
          <w:b w:val="0"/>
          <w:i w:val="0"/>
          <w:sz w:val="21"/>
        </w:rPr>
        <w:t>Only 7 of 30 GROWING channels have positive views WoW. This could mean: (a) most channels are in a natural post-release dip, (b) there is a seasonal audience decline, (c) the roster skews toward channels past their release window, or (d) sustained view growth is genuinely rare. A single week of data cannot distinguish between these explanations.</w:t>
      </w:r>
    </w:p>
    <w:p>
      <w:pPr>
        <w:spacing w:before="120" w:after="0"/>
      </w:pPr>
    </w:p>
    <w:p>
      <w:pPr>
        <w:spacing w:before="60" w:after="60"/>
      </w:pPr>
      <w:r>
        <w:rPr>
          <w:rFonts w:ascii="Arial" w:hAnsi="Arial"/>
          <w:b/>
          <w:i w:val="0"/>
          <w:sz w:val="21"/>
        </w:rPr>
        <w:t>We cannot quantify the value of external triggers.</w:t>
      </w:r>
    </w:p>
    <w:p>
      <w:pPr>
        <w:spacing w:before="60" w:after="60"/>
      </w:pPr>
      <w:r>
        <w:rPr>
          <w:rFonts w:ascii="Arial" w:hAnsi="Arial"/>
          <w:b w:val="0"/>
          <w:i w:val="0"/>
          <w:sz w:val="21"/>
        </w:rPr>
        <w:t>The Itch, Tom A Smith, and Summers Sons all show positive signals without upload activity. But we do not know what caused these signals — playlist placement, algorithmic recommendation, social media virality, or sync usage. Without knowing the cause, we cannot replicate it or predict which channels will benefit next.</w:t>
      </w:r>
    </w:p>
    <w:p>
      <w:pPr>
        <w:spacing w:before="120" w:after="0"/>
      </w:pPr>
    </w:p>
    <w:p>
      <w:pPr>
        <w:spacing w:before="60" w:after="60"/>
      </w:pPr>
      <w:r>
        <w:rPr>
          <w:rFonts w:ascii="Arial" w:hAnsi="Arial"/>
          <w:b/>
          <w:i w:val="0"/>
          <w:sz w:val="21"/>
        </w:rPr>
        <w:t>We cannot prove the follow-through window is 7–14 days specifically.</w:t>
      </w:r>
    </w:p>
    <w:p>
      <w:pPr>
        <w:spacing w:before="60" w:after="60"/>
      </w:pPr>
      <w:r>
        <w:rPr>
          <w:rFonts w:ascii="Arial" w:hAnsi="Arial"/>
          <w:b w:val="0"/>
          <w:i w:val="0"/>
          <w:sz w:val="21"/>
        </w:rPr>
        <w:t>The data shows a correlation between upload recency and classification, with the 8–14 day range appearing as a stress zone. But this may be an artifact of the 30-day upload window used in classification rather than a genuine YouTube algorithm sensitivity period. Testing the hypothesis requires controlled experiments: identical channels with different follow-through timing.</w:t>
      </w:r>
    </w:p>
    <w:p>
      <w:pPr>
        <w:spacing w:before="280" w:after="0"/>
      </w:pPr>
    </w:p>
    <w:p>
      <w:pPr>
        <w:pStyle w:val="Heading1"/>
      </w:pPr>
      <w:r>
        <w:t>Appendix: Methodology &amp; Data Sources</w:t>
      </w:r>
    </w:p>
    <w:p>
      <w:pPr>
        <w:spacing w:before="60" w:after="60"/>
      </w:pPr>
      <w:r>
        <w:rPr>
          <w:rFonts w:ascii="Arial" w:hAnsi="Arial"/>
          <w:b w:val="0"/>
          <w:i w:val="0"/>
          <w:sz w:val="21"/>
        </w:rPr>
        <w:t>All data sourced from the YouTube Campaign Coach system (youtube-campaign-coach.vercel.app) via the /api/weekly-pulse endpoint on 19 June 2025. Data reflects W25 2025 reporting period.</w:t>
      </w:r>
    </w:p>
    <w:p>
      <w:pPr>
        <w:spacing w:before="120" w:after="0"/>
      </w:pPr>
    </w:p>
    <w:p>
      <w:pPr>
        <w:spacing w:before="60" w:after="60"/>
      </w:pPr>
      <w:r>
        <w:rPr>
          <w:rFonts w:ascii="Arial" w:hAnsi="Arial"/>
          <w:b/>
          <w:i w:val="0"/>
          <w:sz w:val="21"/>
        </w:rPr>
        <w:t>Classification System</w:t>
      </w:r>
    </w:p>
    <w:p>
      <w:pPr>
        <w:pStyle w:val="ListBullet"/>
        <w:spacing w:before="40" w:after="40"/>
      </w:pPr>
      <w:r>
        <w:rPr>
          <w:rFonts w:ascii="Arial" w:hAnsi="Arial"/>
          <w:sz w:val="21"/>
        </w:rPr>
        <w:t>GROWING: Active upload cadence + measurable subscriber conversion</w:t>
      </w:r>
    </w:p>
    <w:p>
      <w:pPr>
        <w:pStyle w:val="ListBullet"/>
        <w:spacing w:before="40" w:after="40"/>
      </w:pPr>
      <w:r>
        <w:rPr>
          <w:rFonts w:ascii="Arial" w:hAnsi="Arial"/>
          <w:sz w:val="21"/>
        </w:rPr>
        <w:t>WEAK_CONVERSION: Active upload cadence + zero subscriber conversion</w:t>
      </w:r>
    </w:p>
    <w:p>
      <w:pPr>
        <w:pStyle w:val="ListBullet"/>
        <w:spacing w:before="40" w:after="40"/>
      </w:pPr>
      <w:r>
        <w:rPr>
          <w:rFonts w:ascii="Arial" w:hAnsi="Arial"/>
          <w:sz w:val="21"/>
        </w:rPr>
        <w:t>UNDERFED: Minimal upload activity (1–2 uploads in 30 days)</w:t>
      </w:r>
    </w:p>
    <w:p>
      <w:pPr>
        <w:pStyle w:val="ListBullet"/>
        <w:spacing w:before="40" w:after="40"/>
      </w:pPr>
      <w:r>
        <w:rPr>
          <w:rFonts w:ascii="Arial" w:hAnsi="Arial"/>
          <w:sz w:val="21"/>
        </w:rPr>
        <w:t>COLD: No upload activity in 30+ days</w:t>
      </w:r>
    </w:p>
    <w:p>
      <w:pPr>
        <w:spacing w:before="80" w:after="0"/>
      </w:pPr>
    </w:p>
    <w:p>
      <w:pPr>
        <w:spacing w:before="60" w:after="60"/>
      </w:pPr>
      <w:r>
        <w:rPr>
          <w:rFonts w:ascii="Arial" w:hAnsi="Arial"/>
          <w:b/>
          <w:i w:val="0"/>
          <w:sz w:val="21"/>
        </w:rPr>
        <w:t>Key Metrics</w:t>
      </w:r>
    </w:p>
    <w:p>
      <w:pPr>
        <w:pStyle w:val="ListBullet"/>
        <w:spacing w:before="40" w:after="40"/>
      </w:pPr>
      <w:r>
        <w:rPr>
          <w:rFonts w:ascii="Arial" w:hAnsi="Arial"/>
          <w:sz w:val="21"/>
        </w:rPr>
        <w:t>viewsWoW: Week-over-week change in 7-day view count (percentage)</w:t>
      </w:r>
    </w:p>
    <w:p>
      <w:pPr>
        <w:pStyle w:val="ListBullet"/>
        <w:spacing w:before="40" w:after="40"/>
      </w:pPr>
      <w:r>
        <w:rPr>
          <w:rFonts w:ascii="Arial" w:hAnsi="Arial"/>
          <w:sz w:val="21"/>
        </w:rPr>
        <w:t>subsWoW: Week-over-week change in 7-day subscriber gain (percentage)</w:t>
      </w:r>
    </w:p>
    <w:p>
      <w:pPr>
        <w:pStyle w:val="ListBullet"/>
        <w:spacing w:before="40" w:after="40"/>
      </w:pPr>
      <w:r>
        <w:rPr>
          <w:rFonts w:ascii="Arial" w:hAnsi="Arial"/>
          <w:sz w:val="21"/>
        </w:rPr>
        <w:t>subsPer1kViews: Subscribers gained per 1,000 views in the period</w:t>
      </w:r>
    </w:p>
    <w:p>
      <w:pPr>
        <w:pStyle w:val="ListBullet"/>
        <w:spacing w:before="40" w:after="40"/>
      </w:pPr>
      <w:r>
        <w:rPr>
          <w:rFonts w:ascii="Arial" w:hAnsi="Arial"/>
          <w:sz w:val="21"/>
        </w:rPr>
        <w:t>uploads30d: Total uploads in the trailing 30 days (shorts30d + longform30d)</w:t>
      </w:r>
    </w:p>
    <w:p>
      <w:pPr>
        <w:pStyle w:val="ListBullet"/>
        <w:spacing w:before="40" w:after="40"/>
      </w:pPr>
      <w:r>
        <w:rPr>
          <w:rFonts w:ascii="Arial" w:hAnsi="Arial"/>
          <w:sz w:val="21"/>
        </w:rPr>
        <w:t>lastUploadDaysAgo: Days since the most recent upload of any format</w:t>
      </w:r>
    </w:p>
    <w:p>
      <w:pPr>
        <w:spacing w:before="80" w:after="0"/>
      </w:pPr>
    </w:p>
    <w:p>
      <w:pPr>
        <w:spacing w:before="60" w:after="60"/>
      </w:pPr>
      <w:r>
        <w:rPr>
          <w:rFonts w:ascii="Arial" w:hAnsi="Arial"/>
          <w:b/>
          <w:i w:val="0"/>
          <w:sz w:val="21"/>
        </w:rPr>
        <w:t>Analytical Approach</w:t>
      </w:r>
    </w:p>
    <w:p>
      <w:pPr>
        <w:spacing w:before="60" w:after="60"/>
      </w:pPr>
      <w:r>
        <w:rPr>
          <w:rFonts w:ascii="Arial" w:hAnsi="Arial"/>
          <w:b w:val="0"/>
          <w:i w:val="0"/>
          <w:sz w:val="21"/>
        </w:rPr>
        <w:t>This report uses boundary analysis: identifying channels whose real-time metrics conflict with their classification status. Channels at classification boundaries reveal the behaviours associated with state transitions, even when historical state data is unavailable. All comparisons are observational. No A/B testing or controlled experiments were conducted. Percentage changes (WoW) can be misleading for channels with very small base numbers. Where base numbers are small, this is noted explicitly.</w:t>
      </w:r>
    </w:p>
    <w:p>
      <w:pPr>
        <w:spacing w:before="80" w:after="0"/>
      </w:pPr>
    </w:p>
    <w:p>
      <w:pPr>
        <w:spacing w:before="60" w:after="60"/>
      </w:pPr>
      <w:r>
        <w:rPr>
          <w:rFonts w:ascii="Arial" w:hAnsi="Arial"/>
          <w:b/>
          <w:i w:val="0"/>
          <w:sz w:val="21"/>
        </w:rPr>
        <w:t>Known Data Limitations</w:t>
      </w:r>
    </w:p>
    <w:p>
      <w:pPr>
        <w:pStyle w:val="ListBullet"/>
        <w:spacing w:before="40" w:after="40"/>
      </w:pPr>
      <w:r>
        <w:rPr>
          <w:rFonts w:ascii="Arial" w:hAnsi="Arial"/>
          <w:sz w:val="21"/>
        </w:rPr>
        <w:t>Only W25 has full 86-channel coverage; W22–W24 tracked 1–9 channels</w:t>
      </w:r>
    </w:p>
    <w:p>
      <w:pPr>
        <w:pStyle w:val="ListBullet"/>
        <w:spacing w:before="40" w:after="40"/>
      </w:pPr>
      <w:r>
        <w:rPr>
          <w:rFonts w:ascii="Arial" w:hAnsi="Arial"/>
          <w:sz w:val="21"/>
        </w:rPr>
        <w:t>No historical classification data exists before W25</w:t>
      </w:r>
    </w:p>
    <w:p>
      <w:pPr>
        <w:pStyle w:val="ListBullet"/>
        <w:spacing w:before="40" w:after="40"/>
      </w:pPr>
      <w:r>
        <w:rPr>
          <w:rFonts w:ascii="Arial" w:hAnsi="Arial"/>
          <w:sz w:val="21"/>
        </w:rPr>
        <w:t>WoW metrics show null for channels with no prior-week comparison data</w:t>
      </w:r>
    </w:p>
    <w:p>
      <w:pPr>
        <w:pStyle w:val="ListBullet"/>
        <w:spacing w:before="40" w:after="40"/>
      </w:pPr>
      <w:r>
        <w:rPr>
          <w:rFonts w:ascii="Arial" w:hAnsi="Arial"/>
          <w:sz w:val="21"/>
        </w:rPr>
        <w:t>Subscriber counts are rounded by YouTube (e.g., to nearest 1K or 10K)</w:t>
      </w:r>
    </w:p>
    <w:p>
      <w:pPr>
        <w:pStyle w:val="ListBullet"/>
        <w:spacing w:before="40" w:after="40"/>
      </w:pPr>
      <w:r>
        <w:rPr>
          <w:rFonts w:ascii="Arial" w:hAnsi="Arial"/>
          <w:sz w:val="21"/>
        </w:rPr>
        <w:t>Campaign/Drive data reflects scan timestamps, not actual content creation dates</w:t>
      </w:r>
    </w:p>
    <w:p>
      <w:pPr>
        <w:pStyle w:val="ListBullet"/>
        <w:spacing w:before="40" w:after="40"/>
      </w:pPr>
      <w:r>
        <w:rPr>
          <w:rFonts w:ascii="Arial" w:hAnsi="Arial"/>
          <w:sz w:val="21"/>
        </w:rPr>
        <w:t>The classification system itself uses cadence as an input, creating circular correlation between upload activity and health classification</w:t>
      </w:r>
    </w:p>
    <w:sectPr w:rsidR="00FC693F" w:rsidRPr="0006063C" w:rsidSect="00034616">
      <w:headerReference w:type="default" r:id="rId9"/>
      <w:footerReference w:type="default" r:id="rId1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80"/>
        <w:sz w:val="16"/>
      </w:rPr>
      <w:t xml:space="preserve">Page </w:t>
    </w:r>
    <w:r>
      <w:rPr>
        <w:rFonts w:ascii="Arial" w:hAnsi="Arial"/>
        <w:color w:val="6B6B80"/>
        <w:sz w:val="16"/>
      </w:rPr>
      <w:fldChar w:fldCharType="begin"/>
    </w:r>
    <w:r>
      <w:rPr>
        <w:rFonts w:ascii="Arial" w:hAnsi="Arial"/>
        <w:color w:val="6B6B80"/>
        <w:sz w:val="16"/>
      </w:rPr>
      <w:instrText xml:space="preserve"> PAGE </w:instrText>
    </w:r>
    <w:r>
      <w:rPr>
        <w:rFonts w:ascii="Arial" w:hAnsi="Arial"/>
        <w:color w:val="6B6B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B6B80"/>
        <w:sz w:val="16"/>
      </w:rPr>
      <w:t>Behaviour Change Analysis — W25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F0F1A"/>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F3460"/>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9456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