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10327" w:rsidRDefault="003B2868">
      <w:bookmarkStart w:id="0" w:name="_GoBack"/>
      <w:r>
        <w:rPr>
          <w:noProof/>
        </w:rPr>
        <w:drawing>
          <wp:inline distT="0" distB="0" distL="0" distR="0">
            <wp:extent cx="5730240" cy="7159331"/>
            <wp:effectExtent l="0" t="0" r="0" b="0"/>
            <wp:docPr id="1" name="Imagen 1" descr="Consejo Técnico 2022-2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nsejo Técnico 2022-202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055" cy="719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A1032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868"/>
    <w:rsid w:val="003B2868"/>
    <w:rsid w:val="009528F5"/>
    <w:rsid w:val="00A10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BB2CFE-CFAD-414B-9424-05740326F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PADILLA ARAUJO RAQUEL</dc:creator>
  <cp:keywords/>
  <dc:description/>
  <cp:lastModifiedBy>PADILLA ARAUJO RAQUEL</cp:lastModifiedBy>
  <cp:revision>1</cp:revision>
  <dcterms:created xsi:type="dcterms:W3CDTF">2026-02-19T20:13:00Z</dcterms:created>
  <dcterms:modified xsi:type="dcterms:W3CDTF">2026-02-19T20:18:00Z</dcterms:modified>
</cp:coreProperties>
</file>