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FEB61" w14:textId="77777777" w:rsidR="00717680" w:rsidRPr="0091333A" w:rsidRDefault="00717680" w:rsidP="00717680">
      <w:pPr>
        <w:rPr>
          <w:rFonts w:ascii="Times New Roman" w:hAnsi="Times New Roman" w:cs="Times New Roman"/>
          <w:sz w:val="24"/>
          <w:szCs w:val="24"/>
        </w:rPr>
      </w:pPr>
    </w:p>
    <w:p w14:paraId="6DB5CF90" w14:textId="77777777" w:rsidR="00717680" w:rsidRPr="0091333A" w:rsidRDefault="00717680" w:rsidP="00717680">
      <w:pPr>
        <w:jc w:val="center"/>
        <w:rPr>
          <w:rFonts w:ascii="Times New Roman" w:hAnsi="Times New Roman" w:cs="Times New Roman"/>
          <w:b/>
          <w:bCs/>
          <w:sz w:val="24"/>
          <w:szCs w:val="24"/>
        </w:rPr>
      </w:pPr>
    </w:p>
    <w:p w14:paraId="72E8B3A8" w14:textId="77777777" w:rsidR="00717680" w:rsidRPr="0091333A" w:rsidRDefault="00717680" w:rsidP="00717680">
      <w:pPr>
        <w:jc w:val="center"/>
        <w:rPr>
          <w:rFonts w:ascii="Times New Roman" w:hAnsi="Times New Roman" w:cs="Times New Roman"/>
          <w:b/>
          <w:bCs/>
          <w:sz w:val="24"/>
          <w:szCs w:val="24"/>
        </w:rPr>
      </w:pPr>
    </w:p>
    <w:p w14:paraId="6441270B" w14:textId="12899C5A" w:rsidR="00717680" w:rsidRPr="0091333A" w:rsidRDefault="00717680" w:rsidP="00717680">
      <w:pPr>
        <w:jc w:val="center"/>
        <w:rPr>
          <w:rFonts w:ascii="Times New Roman" w:hAnsi="Times New Roman" w:cs="Times New Roman"/>
          <w:b/>
          <w:bCs/>
          <w:sz w:val="24"/>
          <w:szCs w:val="24"/>
        </w:rPr>
      </w:pPr>
    </w:p>
    <w:p w14:paraId="443FED54" w14:textId="6380980A" w:rsidR="007144B5" w:rsidRPr="0091333A" w:rsidRDefault="007144B5" w:rsidP="00717680">
      <w:pPr>
        <w:jc w:val="center"/>
        <w:rPr>
          <w:rFonts w:ascii="Times New Roman" w:hAnsi="Times New Roman" w:cs="Times New Roman"/>
          <w:b/>
          <w:bCs/>
          <w:sz w:val="24"/>
          <w:szCs w:val="24"/>
        </w:rPr>
      </w:pPr>
    </w:p>
    <w:p w14:paraId="5755A062" w14:textId="0AF6A6E6" w:rsidR="007144B5" w:rsidRPr="0091333A" w:rsidRDefault="007144B5" w:rsidP="00717680">
      <w:pPr>
        <w:jc w:val="center"/>
        <w:rPr>
          <w:rFonts w:ascii="Times New Roman" w:hAnsi="Times New Roman" w:cs="Times New Roman"/>
          <w:b/>
          <w:bCs/>
          <w:sz w:val="24"/>
          <w:szCs w:val="24"/>
        </w:rPr>
      </w:pPr>
    </w:p>
    <w:p w14:paraId="336D6A1F" w14:textId="078CF351" w:rsidR="007144B5" w:rsidRPr="0091333A" w:rsidRDefault="007144B5" w:rsidP="00717680">
      <w:pPr>
        <w:jc w:val="center"/>
        <w:rPr>
          <w:rFonts w:ascii="Times New Roman" w:hAnsi="Times New Roman" w:cs="Times New Roman"/>
          <w:b/>
          <w:bCs/>
          <w:sz w:val="24"/>
          <w:szCs w:val="24"/>
        </w:rPr>
      </w:pPr>
    </w:p>
    <w:p w14:paraId="455F2BEA" w14:textId="77777777" w:rsidR="007144B5" w:rsidRPr="0091333A" w:rsidRDefault="007144B5" w:rsidP="00717680">
      <w:pPr>
        <w:jc w:val="center"/>
        <w:rPr>
          <w:rFonts w:ascii="Times New Roman" w:hAnsi="Times New Roman" w:cs="Times New Roman"/>
          <w:b/>
          <w:bCs/>
          <w:sz w:val="24"/>
          <w:szCs w:val="24"/>
        </w:rPr>
      </w:pPr>
    </w:p>
    <w:p w14:paraId="3283CA4E" w14:textId="77777777" w:rsidR="00717680" w:rsidRPr="0091333A" w:rsidRDefault="00717680" w:rsidP="00717680">
      <w:pPr>
        <w:jc w:val="center"/>
        <w:rPr>
          <w:rFonts w:ascii="Times New Roman" w:hAnsi="Times New Roman" w:cs="Times New Roman"/>
          <w:b/>
          <w:bCs/>
          <w:sz w:val="24"/>
          <w:szCs w:val="24"/>
        </w:rPr>
      </w:pPr>
    </w:p>
    <w:p w14:paraId="04F4EF1A" w14:textId="77777777" w:rsidR="00717680" w:rsidRPr="0091333A" w:rsidRDefault="00717680" w:rsidP="00717680">
      <w:pPr>
        <w:jc w:val="center"/>
        <w:rPr>
          <w:rFonts w:ascii="Times New Roman" w:hAnsi="Times New Roman" w:cs="Times New Roman"/>
          <w:b/>
          <w:bCs/>
          <w:sz w:val="24"/>
          <w:szCs w:val="24"/>
        </w:rPr>
      </w:pPr>
    </w:p>
    <w:p w14:paraId="438566FA" w14:textId="77777777" w:rsidR="00717680" w:rsidRPr="0091333A" w:rsidRDefault="00717680" w:rsidP="00497059">
      <w:pPr>
        <w:spacing w:line="480" w:lineRule="auto"/>
        <w:jc w:val="center"/>
        <w:rPr>
          <w:rFonts w:ascii="Times New Roman" w:hAnsi="Times New Roman" w:cs="Times New Roman"/>
          <w:b/>
          <w:bCs/>
          <w:sz w:val="24"/>
          <w:szCs w:val="24"/>
        </w:rPr>
      </w:pPr>
    </w:p>
    <w:p w14:paraId="4C88E3E7" w14:textId="6E6A80F9" w:rsidR="00F21575" w:rsidRPr="0091333A" w:rsidRDefault="0089601C" w:rsidP="00497059">
      <w:pPr>
        <w:spacing w:line="480" w:lineRule="auto"/>
        <w:jc w:val="center"/>
        <w:rPr>
          <w:rFonts w:ascii="Times New Roman" w:hAnsi="Times New Roman" w:cs="Times New Roman"/>
          <w:sz w:val="24"/>
          <w:szCs w:val="24"/>
        </w:rPr>
      </w:pPr>
      <w:bookmarkStart w:id="0" w:name="_Hlk41294950"/>
      <w:r w:rsidRPr="0091333A">
        <w:rPr>
          <w:rFonts w:ascii="Times New Roman" w:hAnsi="Times New Roman" w:cs="Times New Roman"/>
          <w:sz w:val="24"/>
          <w:szCs w:val="24"/>
        </w:rPr>
        <w:t>Assessment</w:t>
      </w:r>
      <w:r w:rsidR="00B25844" w:rsidRPr="0091333A">
        <w:rPr>
          <w:rFonts w:ascii="Times New Roman" w:hAnsi="Times New Roman" w:cs="Times New Roman"/>
          <w:sz w:val="24"/>
          <w:szCs w:val="24"/>
        </w:rPr>
        <w:t xml:space="preserve"> </w:t>
      </w:r>
      <w:r w:rsidRPr="0091333A">
        <w:rPr>
          <w:rFonts w:ascii="Times New Roman" w:hAnsi="Times New Roman" w:cs="Times New Roman"/>
          <w:sz w:val="24"/>
          <w:szCs w:val="24"/>
        </w:rPr>
        <w:t>1</w:t>
      </w:r>
    </w:p>
    <w:bookmarkEnd w:id="0"/>
    <w:p w14:paraId="7E1F0421" w14:textId="77777777" w:rsidR="00C3114C" w:rsidRPr="0091333A" w:rsidRDefault="00C3114C" w:rsidP="00497059">
      <w:pPr>
        <w:spacing w:line="480" w:lineRule="auto"/>
        <w:jc w:val="center"/>
        <w:rPr>
          <w:rFonts w:ascii="Times New Roman" w:hAnsi="Times New Roman" w:cs="Times New Roman"/>
          <w:sz w:val="24"/>
          <w:szCs w:val="24"/>
        </w:rPr>
      </w:pPr>
      <w:r w:rsidRPr="0091333A">
        <w:rPr>
          <w:rFonts w:ascii="Times New Roman" w:hAnsi="Times New Roman" w:cs="Times New Roman"/>
          <w:sz w:val="24"/>
          <w:szCs w:val="24"/>
        </w:rPr>
        <w:t>Physical Security in Forensics Investigations</w:t>
      </w:r>
    </w:p>
    <w:p w14:paraId="0D303864" w14:textId="5DB55DBB" w:rsidR="000A4479" w:rsidRPr="0091333A" w:rsidRDefault="0091333A" w:rsidP="00497059">
      <w:pPr>
        <w:spacing w:line="480" w:lineRule="auto"/>
        <w:jc w:val="center"/>
        <w:rPr>
          <w:rFonts w:ascii="Times New Roman" w:hAnsi="Times New Roman" w:cs="Times New Roman"/>
          <w:sz w:val="24"/>
          <w:szCs w:val="24"/>
        </w:rPr>
      </w:pPr>
      <w:r w:rsidRPr="0091333A">
        <w:rPr>
          <w:rFonts w:ascii="Times New Roman" w:hAnsi="Times New Roman" w:cs="Times New Roman"/>
          <w:sz w:val="24"/>
          <w:szCs w:val="24"/>
        </w:rPr>
        <w:t>Leo Newton</w:t>
      </w:r>
    </w:p>
    <w:p w14:paraId="0E2CE25E" w14:textId="3F5CFECC" w:rsidR="00FB4FB1" w:rsidRPr="0091333A" w:rsidRDefault="00FA4F74" w:rsidP="00497059">
      <w:pPr>
        <w:spacing w:line="480" w:lineRule="auto"/>
        <w:jc w:val="center"/>
        <w:rPr>
          <w:rFonts w:ascii="Times New Roman" w:hAnsi="Times New Roman" w:cs="Times New Roman"/>
          <w:sz w:val="24"/>
          <w:szCs w:val="24"/>
        </w:rPr>
      </w:pPr>
      <w:r w:rsidRPr="0091333A">
        <w:rPr>
          <w:rFonts w:ascii="Times New Roman" w:hAnsi="Times New Roman" w:cs="Times New Roman"/>
          <w:sz w:val="24"/>
          <w:szCs w:val="24"/>
        </w:rPr>
        <w:t>IT-</w:t>
      </w:r>
      <w:r w:rsidR="00EC240C" w:rsidRPr="0091333A">
        <w:rPr>
          <w:rFonts w:ascii="Times New Roman" w:hAnsi="Times New Roman" w:cs="Times New Roman"/>
          <w:sz w:val="24"/>
          <w:szCs w:val="24"/>
        </w:rPr>
        <w:t>FP</w:t>
      </w:r>
      <w:r w:rsidR="00EE5EBD" w:rsidRPr="0091333A">
        <w:rPr>
          <w:rFonts w:ascii="Times New Roman" w:hAnsi="Times New Roman" w:cs="Times New Roman"/>
          <w:sz w:val="24"/>
          <w:szCs w:val="24"/>
        </w:rPr>
        <w:t>X</w:t>
      </w:r>
      <w:r w:rsidR="00DE018C" w:rsidRPr="0091333A">
        <w:rPr>
          <w:rFonts w:ascii="Times New Roman" w:hAnsi="Times New Roman" w:cs="Times New Roman"/>
          <w:sz w:val="24"/>
          <w:szCs w:val="24"/>
        </w:rPr>
        <w:t>4075 Co</w:t>
      </w:r>
      <w:r w:rsidR="00B227EE" w:rsidRPr="0091333A">
        <w:rPr>
          <w:rFonts w:ascii="Times New Roman" w:hAnsi="Times New Roman" w:cs="Times New Roman"/>
          <w:sz w:val="24"/>
          <w:szCs w:val="24"/>
        </w:rPr>
        <w:t>mputer Forensics</w:t>
      </w:r>
    </w:p>
    <w:p w14:paraId="0DF009E8" w14:textId="693085D7" w:rsidR="000A4479" w:rsidRPr="0091333A" w:rsidRDefault="000A4479" w:rsidP="00497059">
      <w:pPr>
        <w:spacing w:line="480" w:lineRule="auto"/>
        <w:jc w:val="center"/>
        <w:rPr>
          <w:rFonts w:ascii="Times New Roman" w:hAnsi="Times New Roman" w:cs="Times New Roman"/>
          <w:sz w:val="24"/>
          <w:szCs w:val="24"/>
        </w:rPr>
      </w:pPr>
      <w:r w:rsidRPr="0091333A">
        <w:rPr>
          <w:rFonts w:ascii="Times New Roman" w:hAnsi="Times New Roman" w:cs="Times New Roman"/>
          <w:sz w:val="24"/>
          <w:szCs w:val="24"/>
        </w:rPr>
        <w:t>Capella University</w:t>
      </w:r>
    </w:p>
    <w:p w14:paraId="37E0FB4A" w14:textId="6988E2B3" w:rsidR="007144B5" w:rsidRPr="0091333A" w:rsidRDefault="00260A3D" w:rsidP="00487BBC">
      <w:pPr>
        <w:spacing w:line="480" w:lineRule="auto"/>
        <w:jc w:val="center"/>
        <w:rPr>
          <w:rFonts w:ascii="Times New Roman" w:hAnsi="Times New Roman" w:cs="Times New Roman"/>
          <w:sz w:val="24"/>
          <w:szCs w:val="24"/>
        </w:rPr>
      </w:pPr>
      <w:r w:rsidRPr="0091333A">
        <w:rPr>
          <w:rFonts w:ascii="Times New Roman" w:hAnsi="Times New Roman" w:cs="Times New Roman"/>
          <w:sz w:val="24"/>
          <w:szCs w:val="24"/>
        </w:rPr>
        <w:t>Professor</w:t>
      </w:r>
      <w:r w:rsidR="00FB4FB1" w:rsidRPr="0091333A">
        <w:rPr>
          <w:rFonts w:ascii="Times New Roman" w:hAnsi="Times New Roman" w:cs="Times New Roman"/>
          <w:sz w:val="24"/>
          <w:szCs w:val="24"/>
        </w:rPr>
        <w:t xml:space="preserve"> </w:t>
      </w:r>
      <w:r w:rsidR="00F045B6" w:rsidRPr="0091333A">
        <w:rPr>
          <w:rFonts w:ascii="Times New Roman" w:hAnsi="Times New Roman" w:cs="Times New Roman"/>
          <w:sz w:val="24"/>
          <w:szCs w:val="24"/>
        </w:rPr>
        <w:t>Kuhlman</w:t>
      </w:r>
    </w:p>
    <w:p w14:paraId="3F9400B0" w14:textId="153D1664" w:rsidR="007144B5" w:rsidRPr="0091333A" w:rsidRDefault="0091333A" w:rsidP="00717680">
      <w:pPr>
        <w:jc w:val="center"/>
        <w:rPr>
          <w:rFonts w:ascii="Times New Roman" w:hAnsi="Times New Roman" w:cs="Times New Roman"/>
          <w:sz w:val="24"/>
          <w:szCs w:val="24"/>
        </w:rPr>
      </w:pPr>
      <w:r w:rsidRPr="0091333A">
        <w:rPr>
          <w:rFonts w:ascii="Times New Roman" w:hAnsi="Times New Roman" w:cs="Times New Roman"/>
          <w:sz w:val="24"/>
          <w:szCs w:val="24"/>
        </w:rPr>
        <w:t>11/</w:t>
      </w:r>
      <w:r w:rsidR="00200235">
        <w:rPr>
          <w:rFonts w:ascii="Times New Roman" w:hAnsi="Times New Roman" w:cs="Times New Roman"/>
          <w:sz w:val="24"/>
          <w:szCs w:val="24"/>
        </w:rPr>
        <w:t>15</w:t>
      </w:r>
      <w:r w:rsidRPr="0091333A">
        <w:rPr>
          <w:rFonts w:ascii="Times New Roman" w:hAnsi="Times New Roman" w:cs="Times New Roman"/>
          <w:sz w:val="24"/>
          <w:szCs w:val="24"/>
        </w:rPr>
        <w:t>/24</w:t>
      </w:r>
    </w:p>
    <w:p w14:paraId="7A4256E4" w14:textId="5E0C735E" w:rsidR="007144B5" w:rsidRPr="0091333A" w:rsidRDefault="007144B5" w:rsidP="00717680">
      <w:pPr>
        <w:jc w:val="center"/>
        <w:rPr>
          <w:rFonts w:ascii="Times New Roman" w:hAnsi="Times New Roman" w:cs="Times New Roman"/>
          <w:sz w:val="24"/>
          <w:szCs w:val="24"/>
        </w:rPr>
      </w:pPr>
    </w:p>
    <w:p w14:paraId="1EB2D7CF" w14:textId="4E0DE0F0" w:rsidR="007144B5" w:rsidRPr="0091333A" w:rsidRDefault="007144B5" w:rsidP="00717680">
      <w:pPr>
        <w:jc w:val="center"/>
        <w:rPr>
          <w:rFonts w:ascii="Times New Roman" w:hAnsi="Times New Roman" w:cs="Times New Roman"/>
          <w:sz w:val="24"/>
          <w:szCs w:val="24"/>
        </w:rPr>
      </w:pPr>
    </w:p>
    <w:p w14:paraId="057B2EA2" w14:textId="50465C36" w:rsidR="007144B5" w:rsidRPr="0091333A" w:rsidRDefault="007144B5" w:rsidP="00717680">
      <w:pPr>
        <w:jc w:val="center"/>
        <w:rPr>
          <w:rFonts w:ascii="Times New Roman" w:hAnsi="Times New Roman" w:cs="Times New Roman"/>
          <w:sz w:val="24"/>
          <w:szCs w:val="24"/>
        </w:rPr>
      </w:pPr>
    </w:p>
    <w:p w14:paraId="052BF9DF" w14:textId="56CCBEA7" w:rsidR="007144B5" w:rsidRPr="0091333A" w:rsidRDefault="007144B5" w:rsidP="00717680">
      <w:pPr>
        <w:jc w:val="center"/>
        <w:rPr>
          <w:rFonts w:ascii="Times New Roman" w:hAnsi="Times New Roman" w:cs="Times New Roman"/>
          <w:sz w:val="24"/>
          <w:szCs w:val="24"/>
        </w:rPr>
      </w:pPr>
    </w:p>
    <w:p w14:paraId="11CE1880" w14:textId="308098E3" w:rsidR="00EF22AF" w:rsidRPr="0091333A" w:rsidRDefault="00EF22AF" w:rsidP="00717680">
      <w:pPr>
        <w:jc w:val="center"/>
        <w:rPr>
          <w:rFonts w:ascii="Times New Roman" w:hAnsi="Times New Roman" w:cs="Times New Roman"/>
          <w:sz w:val="24"/>
          <w:szCs w:val="24"/>
        </w:rPr>
      </w:pPr>
    </w:p>
    <w:p w14:paraId="77418958" w14:textId="77777777" w:rsidR="00F21575" w:rsidRPr="0091333A" w:rsidRDefault="00F21575" w:rsidP="00717680">
      <w:pPr>
        <w:jc w:val="center"/>
        <w:rPr>
          <w:rFonts w:ascii="Times New Roman" w:hAnsi="Times New Roman" w:cs="Times New Roman"/>
          <w:sz w:val="24"/>
          <w:szCs w:val="24"/>
        </w:rPr>
      </w:pPr>
    </w:p>
    <w:p w14:paraId="590F233D" w14:textId="64DB17BE" w:rsidR="00C91A2D" w:rsidRPr="0091333A" w:rsidRDefault="00260A3D" w:rsidP="00260A3D">
      <w:pPr>
        <w:spacing w:line="480" w:lineRule="auto"/>
        <w:jc w:val="center"/>
        <w:rPr>
          <w:rFonts w:ascii="Times New Roman" w:hAnsi="Times New Roman" w:cs="Times New Roman"/>
          <w:b/>
          <w:bCs/>
          <w:sz w:val="24"/>
          <w:szCs w:val="24"/>
        </w:rPr>
      </w:pPr>
      <w:r w:rsidRPr="0091333A">
        <w:rPr>
          <w:rFonts w:ascii="Times New Roman" w:hAnsi="Times New Roman" w:cs="Times New Roman"/>
          <w:b/>
          <w:bCs/>
          <w:sz w:val="24"/>
          <w:szCs w:val="24"/>
        </w:rPr>
        <w:lastRenderedPageBreak/>
        <w:t>Table of Contents</w:t>
      </w:r>
    </w:p>
    <w:p w14:paraId="60C266CC" w14:textId="6AC26F99" w:rsidR="003049E7" w:rsidRPr="0091333A" w:rsidRDefault="005D16A0" w:rsidP="003049E7">
      <w:pPr>
        <w:spacing w:line="480" w:lineRule="auto"/>
        <w:rPr>
          <w:rFonts w:ascii="Times New Roman" w:hAnsi="Times New Roman" w:cs="Times New Roman"/>
          <w:sz w:val="24"/>
          <w:szCs w:val="24"/>
        </w:rPr>
      </w:pPr>
      <w:r w:rsidRPr="0091333A">
        <w:rPr>
          <w:rFonts w:ascii="Times New Roman" w:hAnsi="Times New Roman" w:cs="Times New Roman"/>
          <w:sz w:val="24"/>
          <w:szCs w:val="24"/>
        </w:rPr>
        <w:t>Physical and Environmental Impact</w:t>
      </w:r>
      <w:r w:rsidR="006F24BC" w:rsidRPr="0091333A">
        <w:rPr>
          <w:rFonts w:ascii="Times New Roman" w:hAnsi="Times New Roman" w:cs="Times New Roman"/>
          <w:sz w:val="24"/>
          <w:szCs w:val="24"/>
        </w:rPr>
        <w:t xml:space="preserve"> </w:t>
      </w:r>
      <w:r w:rsidR="00535473" w:rsidRPr="0091333A">
        <w:rPr>
          <w:rFonts w:ascii="Times New Roman" w:hAnsi="Times New Roman" w:cs="Times New Roman"/>
          <w:sz w:val="24"/>
          <w:szCs w:val="24"/>
        </w:rPr>
        <w:t>………….</w:t>
      </w:r>
      <w:r w:rsidR="00146896" w:rsidRPr="0091333A">
        <w:rPr>
          <w:rFonts w:ascii="Times New Roman" w:hAnsi="Times New Roman" w:cs="Times New Roman"/>
          <w:sz w:val="24"/>
          <w:szCs w:val="24"/>
        </w:rPr>
        <w:t>………………………………</w:t>
      </w:r>
      <w:r w:rsidR="00FA4F74" w:rsidRPr="0091333A">
        <w:rPr>
          <w:rFonts w:ascii="Times New Roman" w:hAnsi="Times New Roman" w:cs="Times New Roman"/>
          <w:sz w:val="24"/>
          <w:szCs w:val="24"/>
        </w:rPr>
        <w:t>…</w:t>
      </w:r>
      <w:r w:rsidR="00E27837" w:rsidRPr="0091333A">
        <w:rPr>
          <w:rFonts w:ascii="Times New Roman" w:hAnsi="Times New Roman" w:cs="Times New Roman"/>
          <w:sz w:val="24"/>
          <w:szCs w:val="24"/>
        </w:rPr>
        <w:t>….</w:t>
      </w:r>
      <w:r w:rsidR="002D0180">
        <w:rPr>
          <w:rFonts w:ascii="Times New Roman" w:hAnsi="Times New Roman" w:cs="Times New Roman"/>
          <w:sz w:val="24"/>
          <w:szCs w:val="24"/>
        </w:rPr>
        <w:t>3</w:t>
      </w:r>
    </w:p>
    <w:p w14:paraId="1CEE89C3" w14:textId="4F2CA768" w:rsidR="003049E7" w:rsidRPr="0091333A" w:rsidRDefault="004F0C58" w:rsidP="003049E7">
      <w:pPr>
        <w:spacing w:line="480" w:lineRule="auto"/>
        <w:rPr>
          <w:rFonts w:ascii="Times New Roman" w:hAnsi="Times New Roman" w:cs="Times New Roman"/>
          <w:sz w:val="24"/>
          <w:szCs w:val="24"/>
        </w:rPr>
      </w:pPr>
      <w:r w:rsidRPr="0091333A">
        <w:rPr>
          <w:rFonts w:ascii="Times New Roman" w:hAnsi="Times New Roman" w:cs="Times New Roman"/>
          <w:sz w:val="24"/>
          <w:szCs w:val="24"/>
        </w:rPr>
        <w:t>Physical and Logical Role.</w:t>
      </w:r>
      <w:r w:rsidR="00FA4F74" w:rsidRPr="0091333A">
        <w:rPr>
          <w:rFonts w:ascii="Times New Roman" w:hAnsi="Times New Roman" w:cs="Times New Roman"/>
          <w:sz w:val="24"/>
          <w:szCs w:val="24"/>
        </w:rPr>
        <w:t>………………………………………………………</w:t>
      </w:r>
      <w:r w:rsidR="00E27837" w:rsidRPr="0091333A">
        <w:rPr>
          <w:rFonts w:ascii="Times New Roman" w:hAnsi="Times New Roman" w:cs="Times New Roman"/>
          <w:sz w:val="24"/>
          <w:szCs w:val="24"/>
        </w:rPr>
        <w:t>….</w:t>
      </w:r>
      <w:r w:rsidR="002D0180">
        <w:rPr>
          <w:rFonts w:ascii="Times New Roman" w:hAnsi="Times New Roman" w:cs="Times New Roman"/>
          <w:sz w:val="24"/>
          <w:szCs w:val="24"/>
        </w:rPr>
        <w:t>3</w:t>
      </w:r>
    </w:p>
    <w:p w14:paraId="0627B5AA" w14:textId="71522128" w:rsidR="003049E7" w:rsidRPr="0091333A" w:rsidRDefault="00424F41" w:rsidP="003049E7">
      <w:pPr>
        <w:spacing w:line="480" w:lineRule="auto"/>
        <w:rPr>
          <w:rFonts w:ascii="Times New Roman" w:hAnsi="Times New Roman" w:cs="Times New Roman"/>
          <w:sz w:val="24"/>
          <w:szCs w:val="24"/>
        </w:rPr>
      </w:pPr>
      <w:r w:rsidRPr="0091333A">
        <w:rPr>
          <w:rFonts w:ascii="Times New Roman" w:hAnsi="Times New Roman" w:cs="Times New Roman"/>
          <w:sz w:val="24"/>
          <w:szCs w:val="24"/>
        </w:rPr>
        <w:t xml:space="preserve">Centralized Versus Decentralized </w:t>
      </w:r>
      <w:r w:rsidR="00E27837" w:rsidRPr="0091333A">
        <w:rPr>
          <w:rFonts w:ascii="Times New Roman" w:hAnsi="Times New Roman" w:cs="Times New Roman"/>
          <w:sz w:val="24"/>
          <w:szCs w:val="24"/>
        </w:rPr>
        <w:t>Impacts.</w:t>
      </w:r>
      <w:r w:rsidR="00FA4F74" w:rsidRPr="0091333A">
        <w:rPr>
          <w:rFonts w:ascii="Times New Roman" w:hAnsi="Times New Roman" w:cs="Times New Roman"/>
          <w:sz w:val="24"/>
          <w:szCs w:val="24"/>
        </w:rPr>
        <w:t>…………………………………………</w:t>
      </w:r>
      <w:r w:rsidR="00632558">
        <w:rPr>
          <w:rFonts w:ascii="Times New Roman" w:hAnsi="Times New Roman" w:cs="Times New Roman"/>
          <w:sz w:val="24"/>
          <w:szCs w:val="24"/>
        </w:rPr>
        <w:t>4</w:t>
      </w:r>
    </w:p>
    <w:p w14:paraId="4CCEDA1C" w14:textId="5D1F4CAB" w:rsidR="003049E7" w:rsidRDefault="00AF40F9" w:rsidP="003049E7">
      <w:pPr>
        <w:spacing w:line="480" w:lineRule="auto"/>
        <w:rPr>
          <w:rFonts w:ascii="Times New Roman" w:hAnsi="Times New Roman" w:cs="Times New Roman"/>
          <w:sz w:val="24"/>
          <w:szCs w:val="24"/>
        </w:rPr>
      </w:pPr>
      <w:r w:rsidRPr="0091333A">
        <w:rPr>
          <w:rFonts w:ascii="Times New Roman" w:hAnsi="Times New Roman" w:cs="Times New Roman"/>
          <w:sz w:val="24"/>
          <w:szCs w:val="24"/>
        </w:rPr>
        <w:t>Physical Security Risks</w:t>
      </w:r>
      <w:r w:rsidR="00607D8E" w:rsidRPr="0091333A">
        <w:rPr>
          <w:rFonts w:ascii="Times New Roman" w:hAnsi="Times New Roman" w:cs="Times New Roman"/>
          <w:sz w:val="24"/>
          <w:szCs w:val="24"/>
        </w:rPr>
        <w:t>…….</w:t>
      </w:r>
      <w:r w:rsidR="00FA4F74" w:rsidRPr="0091333A">
        <w:rPr>
          <w:rFonts w:ascii="Times New Roman" w:hAnsi="Times New Roman" w:cs="Times New Roman"/>
          <w:sz w:val="24"/>
          <w:szCs w:val="24"/>
        </w:rPr>
        <w:t>…………………………………………………</w:t>
      </w:r>
      <w:r w:rsidR="009A168E" w:rsidRPr="0091333A">
        <w:rPr>
          <w:rFonts w:ascii="Times New Roman" w:hAnsi="Times New Roman" w:cs="Times New Roman"/>
          <w:sz w:val="24"/>
          <w:szCs w:val="24"/>
        </w:rPr>
        <w:t>.</w:t>
      </w:r>
      <w:r w:rsidR="00FA4F74" w:rsidRPr="0091333A">
        <w:rPr>
          <w:rFonts w:ascii="Times New Roman" w:hAnsi="Times New Roman" w:cs="Times New Roman"/>
          <w:sz w:val="24"/>
          <w:szCs w:val="24"/>
        </w:rPr>
        <w:t>…….</w:t>
      </w:r>
      <w:r w:rsidR="00632558">
        <w:rPr>
          <w:rFonts w:ascii="Times New Roman" w:hAnsi="Times New Roman" w:cs="Times New Roman"/>
          <w:sz w:val="24"/>
          <w:szCs w:val="24"/>
        </w:rPr>
        <w:t>4</w:t>
      </w:r>
    </w:p>
    <w:p w14:paraId="6075FAE2" w14:textId="68730D4F" w:rsidR="00912095" w:rsidRDefault="00912095" w:rsidP="00912095">
      <w:pPr>
        <w:spacing w:line="480" w:lineRule="auto"/>
        <w:rPr>
          <w:rFonts w:ascii="Times New Roman" w:hAnsi="Times New Roman" w:cs="Times New Roman"/>
          <w:sz w:val="24"/>
          <w:szCs w:val="24"/>
        </w:rPr>
      </w:pPr>
      <w:r>
        <w:rPr>
          <w:rFonts w:ascii="Times New Roman" w:hAnsi="Times New Roman" w:cs="Times New Roman"/>
          <w:sz w:val="24"/>
          <w:szCs w:val="24"/>
        </w:rPr>
        <w:t xml:space="preserve">Recommendations for </w:t>
      </w:r>
      <w:r w:rsidR="00672963">
        <w:rPr>
          <w:rFonts w:ascii="Times New Roman" w:hAnsi="Times New Roman" w:cs="Times New Roman"/>
          <w:sz w:val="24"/>
          <w:szCs w:val="24"/>
        </w:rPr>
        <w:t>Improvement</w:t>
      </w:r>
      <w:r w:rsidRPr="0091333A">
        <w:rPr>
          <w:rFonts w:ascii="Times New Roman" w:hAnsi="Times New Roman" w:cs="Times New Roman"/>
          <w:sz w:val="24"/>
          <w:szCs w:val="24"/>
        </w:rPr>
        <w:t>…….………………………………………</w:t>
      </w:r>
      <w:r w:rsidR="00E27837" w:rsidRPr="0091333A">
        <w:rPr>
          <w:rFonts w:ascii="Times New Roman" w:hAnsi="Times New Roman" w:cs="Times New Roman"/>
          <w:sz w:val="24"/>
          <w:szCs w:val="24"/>
        </w:rPr>
        <w:t>…</w:t>
      </w:r>
      <w:r w:rsidR="00E27837">
        <w:rPr>
          <w:rFonts w:ascii="Times New Roman" w:hAnsi="Times New Roman" w:cs="Times New Roman"/>
          <w:sz w:val="24"/>
          <w:szCs w:val="24"/>
        </w:rPr>
        <w:t>...</w:t>
      </w:r>
      <w:r w:rsidR="00672963">
        <w:rPr>
          <w:rFonts w:ascii="Times New Roman" w:hAnsi="Times New Roman" w:cs="Times New Roman"/>
          <w:sz w:val="24"/>
          <w:szCs w:val="24"/>
        </w:rPr>
        <w:t>5</w:t>
      </w:r>
    </w:p>
    <w:p w14:paraId="2A446B6D" w14:textId="1F371D58" w:rsidR="00912095" w:rsidRPr="0091333A" w:rsidRDefault="00672963" w:rsidP="003049E7">
      <w:pPr>
        <w:spacing w:line="480" w:lineRule="auto"/>
        <w:rPr>
          <w:rFonts w:ascii="Times New Roman" w:hAnsi="Times New Roman" w:cs="Times New Roman"/>
          <w:sz w:val="24"/>
          <w:szCs w:val="24"/>
        </w:rPr>
      </w:pPr>
      <w:r>
        <w:rPr>
          <w:rFonts w:ascii="Times New Roman" w:hAnsi="Times New Roman" w:cs="Times New Roman"/>
          <w:sz w:val="24"/>
          <w:szCs w:val="24"/>
        </w:rPr>
        <w:t>Conclusion</w:t>
      </w:r>
      <w:r w:rsidR="00912095" w:rsidRPr="0091333A">
        <w:rPr>
          <w:rFonts w:ascii="Times New Roman" w:hAnsi="Times New Roman" w:cs="Times New Roman"/>
          <w:sz w:val="24"/>
          <w:szCs w:val="24"/>
        </w:rPr>
        <w:t>…….………………………………………………….…</w:t>
      </w:r>
      <w:r>
        <w:rPr>
          <w:rFonts w:ascii="Times New Roman" w:hAnsi="Times New Roman" w:cs="Times New Roman"/>
          <w:sz w:val="24"/>
          <w:szCs w:val="24"/>
        </w:rPr>
        <w:t>……………</w:t>
      </w:r>
      <w:r w:rsidR="00912095" w:rsidRPr="0091333A">
        <w:rPr>
          <w:rFonts w:ascii="Times New Roman" w:hAnsi="Times New Roman" w:cs="Times New Roman"/>
          <w:sz w:val="24"/>
          <w:szCs w:val="24"/>
        </w:rPr>
        <w:t>….</w:t>
      </w:r>
      <w:r>
        <w:rPr>
          <w:rFonts w:ascii="Times New Roman" w:hAnsi="Times New Roman" w:cs="Times New Roman"/>
          <w:sz w:val="24"/>
          <w:szCs w:val="24"/>
        </w:rPr>
        <w:t>6</w:t>
      </w:r>
    </w:p>
    <w:p w14:paraId="5255CAF0" w14:textId="593F2A65" w:rsidR="00260A3D" w:rsidRPr="0091333A" w:rsidRDefault="003049E7" w:rsidP="003049E7">
      <w:pPr>
        <w:spacing w:line="480" w:lineRule="auto"/>
        <w:rPr>
          <w:rFonts w:ascii="Times New Roman" w:hAnsi="Times New Roman" w:cs="Times New Roman"/>
          <w:sz w:val="24"/>
          <w:szCs w:val="24"/>
        </w:rPr>
      </w:pPr>
      <w:r w:rsidRPr="0091333A">
        <w:rPr>
          <w:rFonts w:ascii="Times New Roman" w:hAnsi="Times New Roman" w:cs="Times New Roman"/>
          <w:sz w:val="24"/>
          <w:szCs w:val="24"/>
        </w:rPr>
        <w:t>References.</w:t>
      </w:r>
      <w:r w:rsidR="00260A3D" w:rsidRPr="0091333A">
        <w:rPr>
          <w:rFonts w:ascii="Times New Roman" w:hAnsi="Times New Roman" w:cs="Times New Roman"/>
          <w:sz w:val="24"/>
          <w:szCs w:val="24"/>
        </w:rPr>
        <w:t>…………………………………...……</w:t>
      </w:r>
      <w:r w:rsidR="008505EC" w:rsidRPr="0091333A">
        <w:rPr>
          <w:rFonts w:ascii="Times New Roman" w:hAnsi="Times New Roman" w:cs="Times New Roman"/>
          <w:sz w:val="24"/>
          <w:szCs w:val="24"/>
        </w:rPr>
        <w:t>………………………</w:t>
      </w:r>
      <w:r w:rsidR="00260A3D" w:rsidRPr="0091333A">
        <w:rPr>
          <w:rFonts w:ascii="Times New Roman" w:hAnsi="Times New Roman" w:cs="Times New Roman"/>
          <w:sz w:val="24"/>
          <w:szCs w:val="24"/>
        </w:rPr>
        <w:t xml:space="preserve">………... </w:t>
      </w:r>
      <w:r w:rsidR="00912095">
        <w:rPr>
          <w:rFonts w:ascii="Times New Roman" w:hAnsi="Times New Roman" w:cs="Times New Roman"/>
          <w:sz w:val="24"/>
          <w:szCs w:val="24"/>
        </w:rPr>
        <w:t>7</w:t>
      </w:r>
    </w:p>
    <w:p w14:paraId="04D8D5D8" w14:textId="77777777" w:rsidR="00260A3D" w:rsidRPr="0091333A" w:rsidRDefault="00260A3D" w:rsidP="00814F93">
      <w:pPr>
        <w:spacing w:line="480" w:lineRule="auto"/>
        <w:rPr>
          <w:rFonts w:ascii="Times New Roman" w:hAnsi="Times New Roman" w:cs="Times New Roman"/>
          <w:sz w:val="24"/>
          <w:szCs w:val="24"/>
        </w:rPr>
      </w:pPr>
    </w:p>
    <w:p w14:paraId="5141420D" w14:textId="77777777" w:rsidR="00260A3D" w:rsidRPr="0091333A" w:rsidRDefault="00260A3D" w:rsidP="00814F93">
      <w:pPr>
        <w:spacing w:line="480" w:lineRule="auto"/>
        <w:rPr>
          <w:rFonts w:ascii="Times New Roman" w:hAnsi="Times New Roman" w:cs="Times New Roman"/>
          <w:sz w:val="24"/>
          <w:szCs w:val="24"/>
        </w:rPr>
      </w:pPr>
    </w:p>
    <w:p w14:paraId="45B4B853" w14:textId="102CF947" w:rsidR="00260A3D" w:rsidRPr="0091333A" w:rsidRDefault="00260A3D" w:rsidP="00814F93">
      <w:pPr>
        <w:spacing w:line="480" w:lineRule="auto"/>
        <w:rPr>
          <w:rFonts w:ascii="Times New Roman" w:hAnsi="Times New Roman" w:cs="Times New Roman"/>
          <w:sz w:val="24"/>
          <w:szCs w:val="24"/>
        </w:rPr>
      </w:pPr>
    </w:p>
    <w:p w14:paraId="2863E36C" w14:textId="1B187CC7" w:rsidR="009A168E" w:rsidRPr="0091333A" w:rsidRDefault="009A168E" w:rsidP="00814F93">
      <w:pPr>
        <w:spacing w:line="480" w:lineRule="auto"/>
        <w:rPr>
          <w:rFonts w:ascii="Times New Roman" w:hAnsi="Times New Roman" w:cs="Times New Roman"/>
          <w:sz w:val="24"/>
          <w:szCs w:val="24"/>
        </w:rPr>
      </w:pPr>
    </w:p>
    <w:p w14:paraId="1577B044" w14:textId="2BB1EF9B" w:rsidR="009A168E" w:rsidRPr="0091333A" w:rsidRDefault="009A168E" w:rsidP="00814F93">
      <w:pPr>
        <w:spacing w:line="480" w:lineRule="auto"/>
        <w:rPr>
          <w:rFonts w:ascii="Times New Roman" w:hAnsi="Times New Roman" w:cs="Times New Roman"/>
          <w:sz w:val="24"/>
          <w:szCs w:val="24"/>
        </w:rPr>
      </w:pPr>
    </w:p>
    <w:p w14:paraId="6441CB0C" w14:textId="4B177EF9" w:rsidR="009A168E" w:rsidRPr="0091333A" w:rsidRDefault="009A168E" w:rsidP="00814F93">
      <w:pPr>
        <w:spacing w:line="480" w:lineRule="auto"/>
        <w:rPr>
          <w:rFonts w:ascii="Times New Roman" w:hAnsi="Times New Roman" w:cs="Times New Roman"/>
          <w:sz w:val="24"/>
          <w:szCs w:val="24"/>
        </w:rPr>
      </w:pPr>
    </w:p>
    <w:p w14:paraId="5F6EFAB6" w14:textId="3F94F34E" w:rsidR="009A168E" w:rsidRPr="0091333A" w:rsidRDefault="009A168E" w:rsidP="00814F93">
      <w:pPr>
        <w:spacing w:line="480" w:lineRule="auto"/>
        <w:rPr>
          <w:rFonts w:ascii="Times New Roman" w:hAnsi="Times New Roman" w:cs="Times New Roman"/>
          <w:sz w:val="24"/>
          <w:szCs w:val="24"/>
        </w:rPr>
      </w:pPr>
    </w:p>
    <w:p w14:paraId="5046D359" w14:textId="4826D945" w:rsidR="009A168E" w:rsidRPr="0091333A" w:rsidRDefault="009A168E" w:rsidP="00814F93">
      <w:pPr>
        <w:spacing w:line="480" w:lineRule="auto"/>
        <w:rPr>
          <w:rFonts w:ascii="Times New Roman" w:hAnsi="Times New Roman" w:cs="Times New Roman"/>
          <w:sz w:val="24"/>
          <w:szCs w:val="24"/>
        </w:rPr>
      </w:pPr>
    </w:p>
    <w:p w14:paraId="156A010A" w14:textId="1EB68F5D" w:rsidR="009A168E" w:rsidRPr="0091333A" w:rsidRDefault="009A168E" w:rsidP="00814F93">
      <w:pPr>
        <w:spacing w:line="480" w:lineRule="auto"/>
        <w:rPr>
          <w:rFonts w:ascii="Times New Roman" w:hAnsi="Times New Roman" w:cs="Times New Roman"/>
          <w:sz w:val="24"/>
          <w:szCs w:val="24"/>
        </w:rPr>
      </w:pPr>
    </w:p>
    <w:p w14:paraId="1943119B" w14:textId="3D072D38" w:rsidR="009A168E" w:rsidRPr="0091333A" w:rsidRDefault="009A168E" w:rsidP="00814F93">
      <w:pPr>
        <w:spacing w:line="480" w:lineRule="auto"/>
        <w:rPr>
          <w:rFonts w:ascii="Times New Roman" w:hAnsi="Times New Roman" w:cs="Times New Roman"/>
          <w:sz w:val="24"/>
          <w:szCs w:val="24"/>
        </w:rPr>
      </w:pPr>
    </w:p>
    <w:p w14:paraId="27FB780A" w14:textId="7538D4FF" w:rsidR="005D16A0" w:rsidRPr="0091333A" w:rsidRDefault="005D16A0" w:rsidP="005D16A0">
      <w:pPr>
        <w:spacing w:line="480" w:lineRule="auto"/>
        <w:jc w:val="center"/>
        <w:rPr>
          <w:rFonts w:ascii="Times New Roman" w:hAnsi="Times New Roman" w:cs="Times New Roman"/>
          <w:b/>
          <w:bCs/>
          <w:sz w:val="24"/>
          <w:szCs w:val="24"/>
        </w:rPr>
      </w:pPr>
      <w:r w:rsidRPr="0091333A">
        <w:rPr>
          <w:rFonts w:ascii="Times New Roman" w:hAnsi="Times New Roman" w:cs="Times New Roman"/>
          <w:b/>
          <w:bCs/>
          <w:sz w:val="24"/>
          <w:szCs w:val="24"/>
        </w:rPr>
        <w:lastRenderedPageBreak/>
        <w:t>Physical and Environmental Impact</w:t>
      </w:r>
    </w:p>
    <w:p w14:paraId="2294FED3" w14:textId="7271066C" w:rsidR="0091333A" w:rsidRPr="0091333A" w:rsidRDefault="0091333A" w:rsidP="0091333A">
      <w:pPr>
        <w:spacing w:after="0" w:line="480" w:lineRule="auto"/>
        <w:ind w:firstLine="720"/>
        <w:rPr>
          <w:rFonts w:ascii="Times New Roman" w:hAnsi="Times New Roman" w:cs="Times New Roman"/>
          <w:sz w:val="24"/>
          <w:szCs w:val="24"/>
        </w:rPr>
      </w:pPr>
      <w:r w:rsidRPr="00983D04">
        <w:rPr>
          <w:rFonts w:ascii="Times New Roman" w:hAnsi="Times New Roman" w:cs="Times New Roman"/>
          <w:sz w:val="24"/>
          <w:szCs w:val="24"/>
        </w:rPr>
        <w:t>Physical and environmental security practices directly impact the integrity and admissibility of digital evidence, which is paramount for successful forensic investigations and potential legal proceedings. A compromised physical environment can lead to evidence tampering, destruction, or contamination, rendering it unusable and potentially jeopardizing the entire investigation (Nelson et al., 2018). For instance, unauthorized physical access to servers or data centers could enable an attacker to manipulate logs, delete crucial files, install malicious software, or even physically remove hard drives, effectively obscuring their tracks and hindering forensic analysis. Furthermore, inadequate environmental controls, such as extreme temperature fluctuations, high humidity, or exposure to dust and other contaminants, can damage storage media and corrupt valuable data, further complicating the forensic process. Implementing robust physical security measures, including access controls, surveillance systems with continuous recording and monitoring, intrusion detection systems, and meticulously maintained environmental controls, is crucial to safeguarding digital evidence and ensuring its reliability.</w:t>
      </w:r>
    </w:p>
    <w:p w14:paraId="3B835963" w14:textId="77777777" w:rsidR="0091333A" w:rsidRDefault="0091333A" w:rsidP="00535473">
      <w:pPr>
        <w:spacing w:line="480" w:lineRule="auto"/>
        <w:jc w:val="center"/>
        <w:rPr>
          <w:rFonts w:ascii="Times New Roman" w:hAnsi="Times New Roman" w:cs="Times New Roman"/>
          <w:b/>
          <w:bCs/>
          <w:sz w:val="24"/>
          <w:szCs w:val="24"/>
        </w:rPr>
      </w:pPr>
    </w:p>
    <w:p w14:paraId="60B9A459" w14:textId="08944763" w:rsidR="00535473" w:rsidRPr="0091333A" w:rsidRDefault="007E0D25" w:rsidP="00535473">
      <w:pPr>
        <w:spacing w:line="480" w:lineRule="auto"/>
        <w:jc w:val="center"/>
        <w:rPr>
          <w:rFonts w:ascii="Times New Roman" w:hAnsi="Times New Roman" w:cs="Times New Roman"/>
          <w:b/>
          <w:bCs/>
          <w:sz w:val="24"/>
          <w:szCs w:val="24"/>
        </w:rPr>
      </w:pPr>
      <w:r w:rsidRPr="0091333A">
        <w:rPr>
          <w:rFonts w:ascii="Times New Roman" w:hAnsi="Times New Roman" w:cs="Times New Roman"/>
          <w:b/>
          <w:bCs/>
          <w:sz w:val="24"/>
          <w:szCs w:val="24"/>
        </w:rPr>
        <w:t xml:space="preserve">Physical and Logical </w:t>
      </w:r>
      <w:r w:rsidR="004F0C58" w:rsidRPr="0091333A">
        <w:rPr>
          <w:rFonts w:ascii="Times New Roman" w:hAnsi="Times New Roman" w:cs="Times New Roman"/>
          <w:b/>
          <w:bCs/>
          <w:sz w:val="24"/>
          <w:szCs w:val="24"/>
        </w:rPr>
        <w:t>Role</w:t>
      </w:r>
    </w:p>
    <w:p w14:paraId="76ED437F" w14:textId="77777777" w:rsidR="0091333A" w:rsidRDefault="0091333A" w:rsidP="0091333A">
      <w:pPr>
        <w:spacing w:after="0" w:line="480" w:lineRule="auto"/>
        <w:ind w:firstLine="720"/>
        <w:rPr>
          <w:rFonts w:ascii="Times New Roman" w:hAnsi="Times New Roman" w:cs="Times New Roman"/>
          <w:sz w:val="24"/>
          <w:szCs w:val="24"/>
        </w:rPr>
      </w:pPr>
      <w:r w:rsidRPr="00983D04">
        <w:rPr>
          <w:rFonts w:ascii="Times New Roman" w:hAnsi="Times New Roman" w:cs="Times New Roman"/>
          <w:sz w:val="24"/>
          <w:szCs w:val="24"/>
        </w:rPr>
        <w:t xml:space="preserve">Establishing well-defined physical and logical security zones is fundamental to containing security breaches and facilitating efficient forensic investigations (Casey, 2020). Physical security zones, implemented through access control cards, biometric scanners, and security personnel, restrict physical access to sensitive areas based on clearly defined roles and responsibilities, minimizing the risk of unauthorized individuals tampering with critical infrastructure or accessing confidential data. Logical security zones, implemented through network segmentation, firewalls, and access control lists, further restrict access to sensitive data </w:t>
      </w:r>
      <w:r w:rsidRPr="00983D04">
        <w:rPr>
          <w:rFonts w:ascii="Times New Roman" w:hAnsi="Times New Roman" w:cs="Times New Roman"/>
          <w:sz w:val="24"/>
          <w:szCs w:val="24"/>
        </w:rPr>
        <w:lastRenderedPageBreak/>
        <w:t>and systems on the network. This layered security approach isolates incidents, preventing lateral movement within the network and significantly simplifying the forensic process by narrowing down the scope of the investigation. Clear documentation of these zones, including access logs and authorized personnel lists, is essential for supporting forensic analysis.</w:t>
      </w:r>
    </w:p>
    <w:p w14:paraId="0ECFA9FF" w14:textId="77777777" w:rsidR="00064C8C" w:rsidRDefault="00064C8C" w:rsidP="00064C8C">
      <w:pPr>
        <w:spacing w:after="0" w:line="480" w:lineRule="auto"/>
        <w:ind w:firstLine="720"/>
        <w:rPr>
          <w:rFonts w:ascii="Times New Roman" w:hAnsi="Times New Roman" w:cs="Times New Roman"/>
          <w:sz w:val="24"/>
          <w:szCs w:val="24"/>
        </w:rPr>
      </w:pPr>
    </w:p>
    <w:p w14:paraId="741B0D15" w14:textId="7D332E7F" w:rsidR="00064C8C" w:rsidRPr="00064C8C" w:rsidRDefault="00064C8C" w:rsidP="00064C8C">
      <w:pPr>
        <w:spacing w:after="0" w:line="480" w:lineRule="auto"/>
        <w:ind w:firstLine="720"/>
        <w:jc w:val="center"/>
        <w:rPr>
          <w:rFonts w:ascii="Times New Roman" w:hAnsi="Times New Roman" w:cs="Times New Roman"/>
          <w:sz w:val="24"/>
          <w:szCs w:val="24"/>
        </w:rPr>
      </w:pPr>
      <w:r w:rsidRPr="00064C8C">
        <w:rPr>
          <w:rFonts w:ascii="Times New Roman" w:hAnsi="Times New Roman" w:cs="Times New Roman"/>
          <w:b/>
          <w:bCs/>
          <w:sz w:val="24"/>
          <w:szCs w:val="24"/>
        </w:rPr>
        <w:t>Physical Security Zones</w:t>
      </w:r>
    </w:p>
    <w:p w14:paraId="4CD1DC95" w14:textId="77777777" w:rsidR="00064C8C" w:rsidRPr="00064C8C" w:rsidRDefault="00064C8C" w:rsidP="00064C8C">
      <w:pPr>
        <w:numPr>
          <w:ilvl w:val="0"/>
          <w:numId w:val="6"/>
        </w:numPr>
        <w:spacing w:after="0" w:line="480" w:lineRule="auto"/>
        <w:rPr>
          <w:rFonts w:ascii="Times New Roman" w:hAnsi="Times New Roman" w:cs="Times New Roman"/>
          <w:sz w:val="24"/>
          <w:szCs w:val="24"/>
        </w:rPr>
      </w:pPr>
      <w:r w:rsidRPr="00064C8C">
        <w:rPr>
          <w:rFonts w:ascii="Times New Roman" w:hAnsi="Times New Roman" w:cs="Times New Roman"/>
          <w:b/>
          <w:bCs/>
          <w:sz w:val="24"/>
          <w:szCs w:val="24"/>
        </w:rPr>
        <w:t>Containment and Preservation of Evidence:</w:t>
      </w:r>
      <w:r w:rsidRPr="00064C8C">
        <w:rPr>
          <w:rFonts w:ascii="Times New Roman" w:hAnsi="Times New Roman" w:cs="Times New Roman"/>
          <w:sz w:val="24"/>
          <w:szCs w:val="24"/>
        </w:rPr>
        <w:t> Physically securing a compromised system or area prevents further tampering or accidental data destruction. This is critical at the Widget Factory given the shared spaces in some remote locations. Imagine a shared basement where unauthorized individuals could easily access network equipment. Clear physical boundaries and access controls are essential. This includes securing server rooms, individual workstations, and even storage areas for seized devices.</w:t>
      </w:r>
    </w:p>
    <w:p w14:paraId="2A082702" w14:textId="77777777" w:rsidR="00064C8C" w:rsidRPr="00064C8C" w:rsidRDefault="00064C8C" w:rsidP="00064C8C">
      <w:pPr>
        <w:numPr>
          <w:ilvl w:val="0"/>
          <w:numId w:val="6"/>
        </w:numPr>
        <w:spacing w:after="0" w:line="480" w:lineRule="auto"/>
        <w:rPr>
          <w:rFonts w:ascii="Times New Roman" w:hAnsi="Times New Roman" w:cs="Times New Roman"/>
          <w:sz w:val="24"/>
          <w:szCs w:val="24"/>
        </w:rPr>
      </w:pPr>
      <w:r w:rsidRPr="00064C8C">
        <w:rPr>
          <w:rFonts w:ascii="Times New Roman" w:hAnsi="Times New Roman" w:cs="Times New Roman"/>
          <w:b/>
          <w:bCs/>
          <w:sz w:val="24"/>
          <w:szCs w:val="24"/>
        </w:rPr>
        <w:t>Chain of Custody:</w:t>
      </w:r>
      <w:r w:rsidRPr="00064C8C">
        <w:rPr>
          <w:rFonts w:ascii="Times New Roman" w:hAnsi="Times New Roman" w:cs="Times New Roman"/>
          <w:sz w:val="24"/>
          <w:szCs w:val="24"/>
        </w:rPr>
        <w:t> Documented procedures for accessing and handling evidence within physical zones establish a clear chain of custody. This helps ensure the integrity of evidence and its admissibility in legal proceedings. Given the current issues with support staff potentially destroying evidence, implementing strict procedures, including designated personnel for handling evidence, is paramount.</w:t>
      </w:r>
    </w:p>
    <w:p w14:paraId="15CD3A44" w14:textId="77777777" w:rsidR="00064C8C" w:rsidRPr="00064C8C" w:rsidRDefault="00064C8C" w:rsidP="00064C8C">
      <w:pPr>
        <w:numPr>
          <w:ilvl w:val="0"/>
          <w:numId w:val="6"/>
        </w:numPr>
        <w:spacing w:after="0" w:line="480" w:lineRule="auto"/>
        <w:rPr>
          <w:rFonts w:ascii="Times New Roman" w:hAnsi="Times New Roman" w:cs="Times New Roman"/>
          <w:sz w:val="24"/>
          <w:szCs w:val="24"/>
        </w:rPr>
      </w:pPr>
      <w:r w:rsidRPr="00064C8C">
        <w:rPr>
          <w:rFonts w:ascii="Times New Roman" w:hAnsi="Times New Roman" w:cs="Times New Roman"/>
          <w:b/>
          <w:bCs/>
          <w:sz w:val="24"/>
          <w:szCs w:val="24"/>
        </w:rPr>
        <w:t>Reduced Risk of Contamination:</w:t>
      </w:r>
      <w:r w:rsidRPr="00064C8C">
        <w:rPr>
          <w:rFonts w:ascii="Times New Roman" w:hAnsi="Times New Roman" w:cs="Times New Roman"/>
          <w:sz w:val="24"/>
          <w:szCs w:val="24"/>
        </w:rPr>
        <w:t> Dedicated forensic workstations within a secure physical zone minimize the risk of cross-contamination between the investigator's tools and the compromised system. This is especially important if the Widget Factory plans to conduct in-house forensics, preventing the investigator's system from becoming a source of malware or inadvertently altering evidence.</w:t>
      </w:r>
    </w:p>
    <w:p w14:paraId="7D410191" w14:textId="2D4D27FF" w:rsidR="00064C8C" w:rsidRPr="00064C8C" w:rsidRDefault="00064C8C" w:rsidP="00064C8C">
      <w:pPr>
        <w:numPr>
          <w:ilvl w:val="0"/>
          <w:numId w:val="6"/>
        </w:numPr>
        <w:spacing w:after="0" w:line="480" w:lineRule="auto"/>
        <w:rPr>
          <w:rFonts w:ascii="Times New Roman" w:hAnsi="Times New Roman" w:cs="Times New Roman"/>
          <w:sz w:val="24"/>
          <w:szCs w:val="24"/>
        </w:rPr>
      </w:pPr>
      <w:r w:rsidRPr="00064C8C">
        <w:rPr>
          <w:rFonts w:ascii="Times New Roman" w:hAnsi="Times New Roman" w:cs="Times New Roman"/>
          <w:b/>
          <w:bCs/>
          <w:sz w:val="24"/>
          <w:szCs w:val="24"/>
        </w:rPr>
        <w:lastRenderedPageBreak/>
        <w:t>Controlled Access to Sensitive Areas:</w:t>
      </w:r>
      <w:r w:rsidRPr="00064C8C">
        <w:rPr>
          <w:rFonts w:ascii="Times New Roman" w:hAnsi="Times New Roman" w:cs="Times New Roman"/>
          <w:sz w:val="24"/>
          <w:szCs w:val="24"/>
        </w:rPr>
        <w:t xml:space="preserve"> Restricting physical access to data centers and server rooms limits the number of individuals who can potentially tamper with evidence. This is vital at the headquarters in Phoenix where </w:t>
      </w:r>
      <w:r w:rsidRPr="00064C8C">
        <w:rPr>
          <w:rFonts w:ascii="Times New Roman" w:hAnsi="Times New Roman" w:cs="Times New Roman"/>
          <w:sz w:val="24"/>
          <w:szCs w:val="24"/>
        </w:rPr>
        <w:t>most</w:t>
      </w:r>
      <w:r w:rsidRPr="00064C8C">
        <w:rPr>
          <w:rFonts w:ascii="Times New Roman" w:hAnsi="Times New Roman" w:cs="Times New Roman"/>
          <w:sz w:val="24"/>
          <w:szCs w:val="24"/>
        </w:rPr>
        <w:t xml:space="preserve"> IT assets are located. Implementing badge access, surveillance cameras, and visitor logs can significantly enhance security.</w:t>
      </w:r>
    </w:p>
    <w:p w14:paraId="41E600BA" w14:textId="2F8BC53C" w:rsidR="00064C8C" w:rsidRPr="00064C8C" w:rsidRDefault="00064C8C" w:rsidP="00064C8C">
      <w:pPr>
        <w:spacing w:after="0" w:line="480" w:lineRule="auto"/>
        <w:ind w:firstLine="720"/>
        <w:jc w:val="center"/>
        <w:rPr>
          <w:rFonts w:ascii="Times New Roman" w:hAnsi="Times New Roman" w:cs="Times New Roman"/>
          <w:sz w:val="24"/>
          <w:szCs w:val="24"/>
        </w:rPr>
      </w:pPr>
      <w:r w:rsidRPr="00064C8C">
        <w:rPr>
          <w:rFonts w:ascii="Times New Roman" w:hAnsi="Times New Roman" w:cs="Times New Roman"/>
          <w:b/>
          <w:bCs/>
          <w:sz w:val="24"/>
          <w:szCs w:val="24"/>
        </w:rPr>
        <w:t>Logical Security Zones</w:t>
      </w:r>
    </w:p>
    <w:p w14:paraId="2FB6AC60" w14:textId="77777777" w:rsidR="00064C8C" w:rsidRPr="00064C8C" w:rsidRDefault="00064C8C" w:rsidP="00064C8C">
      <w:pPr>
        <w:numPr>
          <w:ilvl w:val="0"/>
          <w:numId w:val="7"/>
        </w:numPr>
        <w:spacing w:after="0" w:line="480" w:lineRule="auto"/>
        <w:rPr>
          <w:rFonts w:ascii="Times New Roman" w:hAnsi="Times New Roman" w:cs="Times New Roman"/>
          <w:sz w:val="24"/>
          <w:szCs w:val="24"/>
        </w:rPr>
      </w:pPr>
      <w:r w:rsidRPr="00064C8C">
        <w:rPr>
          <w:rFonts w:ascii="Times New Roman" w:hAnsi="Times New Roman" w:cs="Times New Roman"/>
          <w:b/>
          <w:bCs/>
          <w:sz w:val="24"/>
          <w:szCs w:val="24"/>
        </w:rPr>
        <w:t>Network Segmentation:</w:t>
      </w:r>
      <w:r w:rsidRPr="00064C8C">
        <w:rPr>
          <w:rFonts w:ascii="Times New Roman" w:hAnsi="Times New Roman" w:cs="Times New Roman"/>
          <w:sz w:val="24"/>
          <w:szCs w:val="24"/>
        </w:rPr>
        <w:t> The existing VLAN segmentation at the Widget Factory is a good starting point. However, it needs to be reviewed and potentially refined. Isolating compromised systems or network segments prevents further spread of malware and limits the scope of the investigation. This containment is crucial given the current reliance on host-based firewalls in some global locations.</w:t>
      </w:r>
    </w:p>
    <w:p w14:paraId="0DFF9953" w14:textId="77777777" w:rsidR="00064C8C" w:rsidRPr="00064C8C" w:rsidRDefault="00064C8C" w:rsidP="00064C8C">
      <w:pPr>
        <w:numPr>
          <w:ilvl w:val="0"/>
          <w:numId w:val="7"/>
        </w:numPr>
        <w:spacing w:after="0" w:line="480" w:lineRule="auto"/>
        <w:rPr>
          <w:rFonts w:ascii="Times New Roman" w:hAnsi="Times New Roman" w:cs="Times New Roman"/>
          <w:sz w:val="24"/>
          <w:szCs w:val="24"/>
        </w:rPr>
      </w:pPr>
      <w:r w:rsidRPr="00064C8C">
        <w:rPr>
          <w:rFonts w:ascii="Times New Roman" w:hAnsi="Times New Roman" w:cs="Times New Roman"/>
          <w:b/>
          <w:bCs/>
          <w:sz w:val="24"/>
          <w:szCs w:val="24"/>
        </w:rPr>
        <w:t>Data Integrity:</w:t>
      </w:r>
      <w:r w:rsidRPr="00064C8C">
        <w:rPr>
          <w:rFonts w:ascii="Times New Roman" w:hAnsi="Times New Roman" w:cs="Times New Roman"/>
          <w:sz w:val="24"/>
          <w:szCs w:val="24"/>
        </w:rPr>
        <w:t> Strong access controls within logical zones protect the integrity of log files and other crucial forensic data. This includes ensuring proper logging configurations, secure storage of logs, and regular log analysis. This is especially important considering the current informal incident response process.</w:t>
      </w:r>
    </w:p>
    <w:p w14:paraId="21A9AC58" w14:textId="77777777" w:rsidR="00064C8C" w:rsidRPr="00064C8C" w:rsidRDefault="00064C8C" w:rsidP="00064C8C">
      <w:pPr>
        <w:numPr>
          <w:ilvl w:val="0"/>
          <w:numId w:val="7"/>
        </w:numPr>
        <w:spacing w:after="0" w:line="480" w:lineRule="auto"/>
        <w:rPr>
          <w:rFonts w:ascii="Times New Roman" w:hAnsi="Times New Roman" w:cs="Times New Roman"/>
          <w:sz w:val="24"/>
          <w:szCs w:val="24"/>
        </w:rPr>
      </w:pPr>
      <w:r w:rsidRPr="00064C8C">
        <w:rPr>
          <w:rFonts w:ascii="Times New Roman" w:hAnsi="Times New Roman" w:cs="Times New Roman"/>
          <w:b/>
          <w:bCs/>
          <w:sz w:val="24"/>
          <w:szCs w:val="24"/>
        </w:rPr>
        <w:t>Intrusion Detection and Prevention:</w:t>
      </w:r>
      <w:r w:rsidRPr="00064C8C">
        <w:rPr>
          <w:rFonts w:ascii="Times New Roman" w:hAnsi="Times New Roman" w:cs="Times New Roman"/>
          <w:sz w:val="24"/>
          <w:szCs w:val="24"/>
        </w:rPr>
        <w:t> Deploying robust intrusion detection/prevention systems (IDPS) at all locations, not just headquarters and distribution centers, can provide valuable forensic data by capturing network traffic and identifying malicious activity. This can help reconstruct attack timelines and identify attackers.</w:t>
      </w:r>
    </w:p>
    <w:p w14:paraId="05455F60" w14:textId="77777777" w:rsidR="00064C8C" w:rsidRPr="00064C8C" w:rsidRDefault="00064C8C" w:rsidP="00064C8C">
      <w:pPr>
        <w:numPr>
          <w:ilvl w:val="0"/>
          <w:numId w:val="7"/>
        </w:numPr>
        <w:spacing w:after="0" w:line="480" w:lineRule="auto"/>
        <w:rPr>
          <w:rFonts w:ascii="Times New Roman" w:hAnsi="Times New Roman" w:cs="Times New Roman"/>
          <w:sz w:val="24"/>
          <w:szCs w:val="24"/>
        </w:rPr>
      </w:pPr>
      <w:r w:rsidRPr="00064C8C">
        <w:rPr>
          <w:rFonts w:ascii="Times New Roman" w:hAnsi="Times New Roman" w:cs="Times New Roman"/>
          <w:b/>
          <w:bCs/>
          <w:sz w:val="24"/>
          <w:szCs w:val="24"/>
        </w:rPr>
        <w:t>Secure Remote Access:</w:t>
      </w:r>
      <w:r w:rsidRPr="00064C8C">
        <w:rPr>
          <w:rFonts w:ascii="Times New Roman" w:hAnsi="Times New Roman" w:cs="Times New Roman"/>
          <w:sz w:val="24"/>
          <w:szCs w:val="24"/>
        </w:rPr>
        <w:t> Implement secure remote access solutions for investigators and IT staff. This allows for remote analysis and troubleshooting without compromising the integrity of the affected systems. This is particularly relevant for the distributed nature of the Widget Factory and the outsourced first-level support.</w:t>
      </w:r>
    </w:p>
    <w:p w14:paraId="51688A37" w14:textId="62802F9C" w:rsidR="00064C8C" w:rsidRPr="00064C8C" w:rsidRDefault="00064C8C" w:rsidP="00064C8C">
      <w:pPr>
        <w:spacing w:after="0" w:line="480" w:lineRule="auto"/>
        <w:ind w:firstLine="720"/>
        <w:jc w:val="center"/>
        <w:rPr>
          <w:rFonts w:ascii="Times New Roman" w:hAnsi="Times New Roman" w:cs="Times New Roman"/>
          <w:sz w:val="24"/>
          <w:szCs w:val="24"/>
        </w:rPr>
      </w:pPr>
      <w:r w:rsidRPr="00064C8C">
        <w:rPr>
          <w:rFonts w:ascii="Times New Roman" w:hAnsi="Times New Roman" w:cs="Times New Roman"/>
          <w:b/>
          <w:bCs/>
          <w:sz w:val="24"/>
          <w:szCs w:val="24"/>
        </w:rPr>
        <w:lastRenderedPageBreak/>
        <w:t>Integrating Physical and Logical Security for Forensics</w:t>
      </w:r>
    </w:p>
    <w:p w14:paraId="328B3D7E" w14:textId="77777777" w:rsidR="00064C8C" w:rsidRPr="00064C8C" w:rsidRDefault="00064C8C" w:rsidP="00064C8C">
      <w:pPr>
        <w:numPr>
          <w:ilvl w:val="0"/>
          <w:numId w:val="8"/>
        </w:numPr>
        <w:spacing w:after="0" w:line="480" w:lineRule="auto"/>
        <w:rPr>
          <w:rFonts w:ascii="Times New Roman" w:hAnsi="Times New Roman" w:cs="Times New Roman"/>
          <w:sz w:val="24"/>
          <w:szCs w:val="24"/>
        </w:rPr>
      </w:pPr>
      <w:r w:rsidRPr="00064C8C">
        <w:rPr>
          <w:rFonts w:ascii="Times New Roman" w:hAnsi="Times New Roman" w:cs="Times New Roman"/>
          <w:b/>
          <w:bCs/>
          <w:sz w:val="24"/>
          <w:szCs w:val="24"/>
        </w:rPr>
        <w:t>Correlation of Events:</w:t>
      </w:r>
      <w:r w:rsidRPr="00064C8C">
        <w:rPr>
          <w:rFonts w:ascii="Times New Roman" w:hAnsi="Times New Roman" w:cs="Times New Roman"/>
          <w:sz w:val="24"/>
          <w:szCs w:val="24"/>
        </w:rPr>
        <w:t> Combining data from physical security systems (e.g., surveillance cameras, access logs) with logical security logs (e.g., firewall logs, IDPS alerts) provides a more comprehensive view of security incidents. This can help establish timelines, identify suspicious activities, and corroborate findings.</w:t>
      </w:r>
    </w:p>
    <w:p w14:paraId="22C2D8A0" w14:textId="77777777" w:rsidR="00064C8C" w:rsidRPr="00064C8C" w:rsidRDefault="00064C8C" w:rsidP="00064C8C">
      <w:pPr>
        <w:numPr>
          <w:ilvl w:val="0"/>
          <w:numId w:val="8"/>
        </w:numPr>
        <w:spacing w:after="0" w:line="480" w:lineRule="auto"/>
        <w:rPr>
          <w:rFonts w:ascii="Times New Roman" w:hAnsi="Times New Roman" w:cs="Times New Roman"/>
          <w:sz w:val="24"/>
          <w:szCs w:val="24"/>
        </w:rPr>
      </w:pPr>
      <w:r w:rsidRPr="00064C8C">
        <w:rPr>
          <w:rFonts w:ascii="Times New Roman" w:hAnsi="Times New Roman" w:cs="Times New Roman"/>
          <w:b/>
          <w:bCs/>
          <w:sz w:val="24"/>
          <w:szCs w:val="24"/>
        </w:rPr>
        <w:t>Improved Incident Response:</w:t>
      </w:r>
      <w:r w:rsidRPr="00064C8C">
        <w:rPr>
          <w:rFonts w:ascii="Times New Roman" w:hAnsi="Times New Roman" w:cs="Times New Roman"/>
          <w:sz w:val="24"/>
          <w:szCs w:val="24"/>
        </w:rPr>
        <w:t> Clear procedures that integrate both physical and logical security aspects enhance the efficiency and effectiveness of incident response. This includes defined roles and responsibilities, communication protocols, and escalation procedures. This is a key area for improvement at the Widget Factory, given the current tensions between first- and second-level support.</w:t>
      </w:r>
    </w:p>
    <w:p w14:paraId="6220AD8E" w14:textId="77777777" w:rsidR="00064C8C" w:rsidRDefault="00064C8C" w:rsidP="00064C8C">
      <w:pPr>
        <w:spacing w:after="0" w:line="480" w:lineRule="auto"/>
        <w:ind w:firstLine="720"/>
        <w:rPr>
          <w:rFonts w:ascii="Times New Roman" w:hAnsi="Times New Roman" w:cs="Times New Roman"/>
          <w:sz w:val="24"/>
          <w:szCs w:val="24"/>
        </w:rPr>
      </w:pPr>
    </w:p>
    <w:p w14:paraId="27FD4167" w14:textId="6AAF4CC2" w:rsidR="00064C8C" w:rsidRPr="00064C8C" w:rsidRDefault="00064C8C" w:rsidP="00064C8C">
      <w:pPr>
        <w:spacing w:after="0" w:line="480" w:lineRule="auto"/>
        <w:ind w:firstLine="720"/>
        <w:rPr>
          <w:rFonts w:ascii="Times New Roman" w:hAnsi="Times New Roman" w:cs="Times New Roman"/>
          <w:sz w:val="24"/>
          <w:szCs w:val="24"/>
        </w:rPr>
      </w:pPr>
      <w:r w:rsidRPr="00064C8C">
        <w:rPr>
          <w:rFonts w:ascii="Times New Roman" w:hAnsi="Times New Roman" w:cs="Times New Roman"/>
          <w:sz w:val="24"/>
          <w:szCs w:val="24"/>
        </w:rPr>
        <w:t>By strengthening both physical and logical security zones, the Widget Factory can significantly improve its ability to conduct effective forensic investigations, preserve evidence, and ultimately reduce the impact of security incidents. This requires not only technological improvements but also a significant investment in developing clear policies, procedures, and training for all staff involved in incident response and forensic activities.</w:t>
      </w:r>
    </w:p>
    <w:p w14:paraId="4E53091F" w14:textId="77777777" w:rsidR="00064C8C" w:rsidRPr="00983D04" w:rsidRDefault="00064C8C" w:rsidP="0091333A">
      <w:pPr>
        <w:spacing w:after="0" w:line="480" w:lineRule="auto"/>
        <w:ind w:firstLine="720"/>
        <w:rPr>
          <w:rFonts w:ascii="Times New Roman" w:hAnsi="Times New Roman" w:cs="Times New Roman"/>
          <w:sz w:val="24"/>
          <w:szCs w:val="24"/>
        </w:rPr>
      </w:pPr>
    </w:p>
    <w:p w14:paraId="0B65C225" w14:textId="77777777" w:rsidR="0091333A" w:rsidRPr="0091333A" w:rsidRDefault="0091333A" w:rsidP="00535473">
      <w:pPr>
        <w:spacing w:line="480" w:lineRule="auto"/>
        <w:jc w:val="center"/>
        <w:rPr>
          <w:rFonts w:ascii="Times New Roman" w:hAnsi="Times New Roman" w:cs="Times New Roman"/>
          <w:b/>
          <w:bCs/>
          <w:sz w:val="24"/>
          <w:szCs w:val="24"/>
        </w:rPr>
      </w:pPr>
    </w:p>
    <w:p w14:paraId="486BC969" w14:textId="6F934439" w:rsidR="00424F41" w:rsidRPr="0091333A" w:rsidRDefault="00424F41" w:rsidP="00424F41">
      <w:pPr>
        <w:spacing w:line="480" w:lineRule="auto"/>
        <w:jc w:val="center"/>
        <w:rPr>
          <w:rFonts w:ascii="Times New Roman" w:hAnsi="Times New Roman" w:cs="Times New Roman"/>
          <w:b/>
          <w:bCs/>
          <w:sz w:val="24"/>
          <w:szCs w:val="24"/>
        </w:rPr>
      </w:pPr>
      <w:r w:rsidRPr="0091333A">
        <w:rPr>
          <w:rFonts w:ascii="Times New Roman" w:hAnsi="Times New Roman" w:cs="Times New Roman"/>
          <w:b/>
          <w:bCs/>
          <w:sz w:val="24"/>
          <w:szCs w:val="24"/>
        </w:rPr>
        <w:t>Centralized Versus Decentralized Impacts</w:t>
      </w:r>
    </w:p>
    <w:p w14:paraId="043160BD" w14:textId="275A8433" w:rsidR="004F0C58" w:rsidRDefault="0091333A" w:rsidP="0091333A">
      <w:pPr>
        <w:spacing w:after="0" w:line="480" w:lineRule="auto"/>
        <w:ind w:firstLine="720"/>
        <w:rPr>
          <w:rFonts w:ascii="Times New Roman" w:hAnsi="Times New Roman" w:cs="Times New Roman"/>
          <w:sz w:val="24"/>
          <w:szCs w:val="24"/>
        </w:rPr>
      </w:pPr>
      <w:r w:rsidRPr="00983D04">
        <w:rPr>
          <w:rFonts w:ascii="Times New Roman" w:hAnsi="Times New Roman" w:cs="Times New Roman"/>
          <w:sz w:val="24"/>
          <w:szCs w:val="24"/>
        </w:rPr>
        <w:t xml:space="preserve">The choice between a centralized and decentralized approach to physical and environmental security significantly influences the methodologies employed by forensic professionals. In centralized security models, all security functions are managed from a central location, offering greater control and consistency in policy enforcement and implementation. </w:t>
      </w:r>
      <w:r w:rsidRPr="00983D04">
        <w:rPr>
          <w:rFonts w:ascii="Times New Roman" w:hAnsi="Times New Roman" w:cs="Times New Roman"/>
          <w:sz w:val="24"/>
          <w:szCs w:val="24"/>
        </w:rPr>
        <w:lastRenderedPageBreak/>
        <w:t>This centralized approach streamlines the forensic process by providing a single point of contact for evidence collection, analysis, and reporting. Conversely, decentralized models distribute security responsibilities across different locations or departments, potentially providing greater flexibility and responsiveness to local needs. However, decentralized security can also lead to inconsistencies in security practices, potentially creating vulnerabilities and complicating forensic investigations due to the need to coordinate with multiple stakeholders and navigate disparate systems.</w:t>
      </w:r>
    </w:p>
    <w:p w14:paraId="37BE166A" w14:textId="77777777" w:rsidR="001A3BC6" w:rsidRDefault="001A3BC6" w:rsidP="001A3BC6">
      <w:pPr>
        <w:spacing w:after="0" w:line="480" w:lineRule="auto"/>
        <w:ind w:firstLine="720"/>
        <w:rPr>
          <w:rFonts w:ascii="Times New Roman" w:hAnsi="Times New Roman" w:cs="Times New Roman"/>
          <w:sz w:val="24"/>
          <w:szCs w:val="24"/>
        </w:rPr>
      </w:pPr>
      <w:r w:rsidRPr="001A3BC6">
        <w:rPr>
          <w:rFonts w:ascii="Times New Roman" w:hAnsi="Times New Roman" w:cs="Times New Roman"/>
          <w:sz w:val="24"/>
          <w:szCs w:val="24"/>
        </w:rPr>
        <w:t>The Widget Factory's structure requires a flexible and adaptable forensic approach. Here's how centralization and decentralization influence the investigation:</w:t>
      </w:r>
    </w:p>
    <w:p w14:paraId="3C9BA5D2" w14:textId="77777777" w:rsidR="001A3BC6" w:rsidRPr="001A3BC6" w:rsidRDefault="001A3BC6" w:rsidP="001A3BC6">
      <w:pPr>
        <w:spacing w:after="0" w:line="480" w:lineRule="auto"/>
        <w:ind w:firstLine="720"/>
        <w:rPr>
          <w:rFonts w:ascii="Times New Roman" w:hAnsi="Times New Roman" w:cs="Times New Roman"/>
          <w:sz w:val="24"/>
          <w:szCs w:val="24"/>
        </w:rPr>
      </w:pPr>
    </w:p>
    <w:p w14:paraId="126EB508" w14:textId="77777777" w:rsidR="001A3BC6" w:rsidRPr="001A3BC6" w:rsidRDefault="001A3BC6" w:rsidP="001A3BC6">
      <w:pPr>
        <w:numPr>
          <w:ilvl w:val="0"/>
          <w:numId w:val="5"/>
        </w:numPr>
        <w:spacing w:after="0" w:line="480" w:lineRule="auto"/>
        <w:rPr>
          <w:rFonts w:ascii="Times New Roman" w:hAnsi="Times New Roman" w:cs="Times New Roman"/>
          <w:sz w:val="24"/>
          <w:szCs w:val="24"/>
        </w:rPr>
      </w:pPr>
      <w:r w:rsidRPr="001A3BC6">
        <w:rPr>
          <w:rFonts w:ascii="Times New Roman" w:hAnsi="Times New Roman" w:cs="Times New Roman"/>
          <w:b/>
          <w:bCs/>
          <w:sz w:val="24"/>
          <w:szCs w:val="24"/>
        </w:rPr>
        <w:t>Evidence Acquisition:</w:t>
      </w:r>
      <w:r w:rsidRPr="001A3BC6">
        <w:rPr>
          <w:rFonts w:ascii="Times New Roman" w:hAnsi="Times New Roman" w:cs="Times New Roman"/>
          <w:sz w:val="24"/>
          <w:szCs w:val="24"/>
        </w:rPr>
        <w:t> A forensic professional needs to develop procedures for securing and collecting evidence from both the centralized HQ and diverse remote sites, accounting for different levels of physical security and technical infrastructure. Standardized evidence collection kits and remote access tools may be necessary.</w:t>
      </w:r>
    </w:p>
    <w:p w14:paraId="3C23A330" w14:textId="77777777" w:rsidR="001A3BC6" w:rsidRPr="001A3BC6" w:rsidRDefault="001A3BC6" w:rsidP="001A3BC6">
      <w:pPr>
        <w:numPr>
          <w:ilvl w:val="0"/>
          <w:numId w:val="5"/>
        </w:numPr>
        <w:spacing w:after="0" w:line="480" w:lineRule="auto"/>
        <w:rPr>
          <w:rFonts w:ascii="Times New Roman" w:hAnsi="Times New Roman" w:cs="Times New Roman"/>
          <w:sz w:val="24"/>
          <w:szCs w:val="24"/>
        </w:rPr>
      </w:pPr>
      <w:r w:rsidRPr="001A3BC6">
        <w:rPr>
          <w:rFonts w:ascii="Times New Roman" w:hAnsi="Times New Roman" w:cs="Times New Roman"/>
          <w:b/>
          <w:bCs/>
          <w:sz w:val="24"/>
          <w:szCs w:val="24"/>
        </w:rPr>
        <w:t>Chain of Custody:</w:t>
      </w:r>
      <w:r w:rsidRPr="001A3BC6">
        <w:rPr>
          <w:rFonts w:ascii="Times New Roman" w:hAnsi="Times New Roman" w:cs="Times New Roman"/>
          <w:sz w:val="24"/>
          <w:szCs w:val="24"/>
        </w:rPr>
        <w:t> Maintaining chain of custody becomes more complex with decentralized locations. Clear documentation and tracking systems are crucial to ensure evidence admissibility. This is particularly challenging given the current lack of formal procedures.</w:t>
      </w:r>
    </w:p>
    <w:p w14:paraId="3E383384" w14:textId="77777777" w:rsidR="001A3BC6" w:rsidRPr="001A3BC6" w:rsidRDefault="001A3BC6" w:rsidP="001A3BC6">
      <w:pPr>
        <w:numPr>
          <w:ilvl w:val="0"/>
          <w:numId w:val="5"/>
        </w:numPr>
        <w:spacing w:after="0" w:line="480" w:lineRule="auto"/>
        <w:rPr>
          <w:rFonts w:ascii="Times New Roman" w:hAnsi="Times New Roman" w:cs="Times New Roman"/>
          <w:sz w:val="24"/>
          <w:szCs w:val="24"/>
        </w:rPr>
      </w:pPr>
      <w:r w:rsidRPr="001A3BC6">
        <w:rPr>
          <w:rFonts w:ascii="Times New Roman" w:hAnsi="Times New Roman" w:cs="Times New Roman"/>
          <w:b/>
          <w:bCs/>
          <w:sz w:val="24"/>
          <w:szCs w:val="24"/>
        </w:rPr>
        <w:t>Data Analysis:</w:t>
      </w:r>
      <w:r w:rsidRPr="001A3BC6">
        <w:rPr>
          <w:rFonts w:ascii="Times New Roman" w:hAnsi="Times New Roman" w:cs="Times New Roman"/>
          <w:sz w:val="24"/>
          <w:szCs w:val="24"/>
        </w:rPr>
        <w:t> The forensic investigator needs to be prepared to analyze data from various operating systems (Windows, Mac, Linux) and diverse security solutions. The lack of centralized logging and the varying IDS implementations will make correlation and analysis difficult.</w:t>
      </w:r>
    </w:p>
    <w:p w14:paraId="0D1D28F2" w14:textId="77777777" w:rsidR="001A3BC6" w:rsidRPr="001A3BC6" w:rsidRDefault="001A3BC6" w:rsidP="001A3BC6">
      <w:pPr>
        <w:numPr>
          <w:ilvl w:val="0"/>
          <w:numId w:val="5"/>
        </w:numPr>
        <w:spacing w:after="0" w:line="480" w:lineRule="auto"/>
        <w:rPr>
          <w:rFonts w:ascii="Times New Roman" w:hAnsi="Times New Roman" w:cs="Times New Roman"/>
          <w:sz w:val="24"/>
          <w:szCs w:val="24"/>
        </w:rPr>
      </w:pPr>
      <w:r w:rsidRPr="001A3BC6">
        <w:rPr>
          <w:rFonts w:ascii="Times New Roman" w:hAnsi="Times New Roman" w:cs="Times New Roman"/>
          <w:b/>
          <w:bCs/>
          <w:sz w:val="24"/>
          <w:szCs w:val="24"/>
        </w:rPr>
        <w:lastRenderedPageBreak/>
        <w:t>Legal and Regulatory Compliance:</w:t>
      </w:r>
      <w:r w:rsidRPr="001A3BC6">
        <w:rPr>
          <w:rFonts w:ascii="Times New Roman" w:hAnsi="Times New Roman" w:cs="Times New Roman"/>
          <w:sz w:val="24"/>
          <w:szCs w:val="24"/>
        </w:rPr>
        <w:t> Data privacy regulations vary across countries. The forensic investigation must adhere to local laws and regulations in each location where data is collected and stored.</w:t>
      </w:r>
    </w:p>
    <w:p w14:paraId="32B88529" w14:textId="77777777" w:rsidR="001A3BC6" w:rsidRPr="001A3BC6" w:rsidRDefault="001A3BC6" w:rsidP="001A3BC6">
      <w:pPr>
        <w:numPr>
          <w:ilvl w:val="0"/>
          <w:numId w:val="5"/>
        </w:numPr>
        <w:spacing w:after="0" w:line="480" w:lineRule="auto"/>
        <w:rPr>
          <w:rFonts w:ascii="Times New Roman" w:hAnsi="Times New Roman" w:cs="Times New Roman"/>
          <w:sz w:val="24"/>
          <w:szCs w:val="24"/>
        </w:rPr>
      </w:pPr>
      <w:r w:rsidRPr="001A3BC6">
        <w:rPr>
          <w:rFonts w:ascii="Times New Roman" w:hAnsi="Times New Roman" w:cs="Times New Roman"/>
          <w:b/>
          <w:bCs/>
          <w:sz w:val="24"/>
          <w:szCs w:val="24"/>
        </w:rPr>
        <w:t>Incident Response Collaboration:</w:t>
      </w:r>
      <w:r w:rsidRPr="001A3BC6">
        <w:rPr>
          <w:rFonts w:ascii="Times New Roman" w:hAnsi="Times New Roman" w:cs="Times New Roman"/>
          <w:sz w:val="24"/>
          <w:szCs w:val="24"/>
        </w:rPr>
        <w:t> Building effective communication and collaboration between the central IT team and remote site managers is vital for a timely and coordinated incident response. Addressing the current tension between first- and second-level support is paramount to improving evidence preservation and incident response.</w:t>
      </w:r>
    </w:p>
    <w:p w14:paraId="4CA3B4F4" w14:textId="77777777" w:rsidR="001A3BC6" w:rsidRPr="0091333A" w:rsidRDefault="001A3BC6" w:rsidP="0091333A">
      <w:pPr>
        <w:spacing w:after="0" w:line="480" w:lineRule="auto"/>
        <w:ind w:firstLine="720"/>
        <w:rPr>
          <w:rFonts w:ascii="Times New Roman" w:hAnsi="Times New Roman" w:cs="Times New Roman"/>
          <w:sz w:val="24"/>
          <w:szCs w:val="24"/>
        </w:rPr>
      </w:pPr>
    </w:p>
    <w:p w14:paraId="33195061" w14:textId="6D1B6AC2" w:rsidR="00F35155" w:rsidRPr="0091333A" w:rsidRDefault="00AF40F9" w:rsidP="00F35155">
      <w:pPr>
        <w:spacing w:line="480" w:lineRule="auto"/>
        <w:jc w:val="center"/>
        <w:rPr>
          <w:rFonts w:ascii="Times New Roman" w:hAnsi="Times New Roman" w:cs="Times New Roman"/>
          <w:b/>
          <w:bCs/>
          <w:sz w:val="24"/>
          <w:szCs w:val="24"/>
        </w:rPr>
      </w:pPr>
      <w:r w:rsidRPr="0091333A">
        <w:rPr>
          <w:rFonts w:ascii="Times New Roman" w:hAnsi="Times New Roman" w:cs="Times New Roman"/>
          <w:b/>
          <w:bCs/>
          <w:sz w:val="24"/>
          <w:szCs w:val="24"/>
        </w:rPr>
        <w:t>Physical Security Risks</w:t>
      </w:r>
    </w:p>
    <w:p w14:paraId="09E9C68B" w14:textId="77777777" w:rsidR="0091333A" w:rsidRDefault="0091333A" w:rsidP="0091333A">
      <w:pPr>
        <w:spacing w:after="0" w:line="480" w:lineRule="auto"/>
        <w:ind w:firstLine="720"/>
        <w:rPr>
          <w:rFonts w:ascii="Times New Roman" w:hAnsi="Times New Roman" w:cs="Times New Roman"/>
          <w:sz w:val="24"/>
          <w:szCs w:val="24"/>
        </w:rPr>
      </w:pPr>
      <w:r w:rsidRPr="00983D04">
        <w:rPr>
          <w:rFonts w:ascii="Times New Roman" w:hAnsi="Times New Roman" w:cs="Times New Roman"/>
          <w:sz w:val="24"/>
          <w:szCs w:val="24"/>
        </w:rPr>
        <w:t>The Widget Factory case study presents several potential physical security risks that warrant immediate attention. The shared commercial spaces housing remote sales, warehousing, and distribution centers, particularly those with shared basements or attics, create vulnerabilities for unauthorized physical access. The lack of consistent and robust intrusion detection systems across all locations increases the risk of undetected breaches and compromises the integrity of potential digital evidence. The informal incident response process, coupled with the tension between first- and second-level support staff, further elevates the risk of evidence contamination or destruction due to improper handling or inadequate training. The reliance on host-based firewalls in global locations, while offering some protection, may be insufficient against increasingly sophisticated and targeted threats. Finally, the user account creation process, with predictable temporary passwords, presents a significant vulnerability to unauthorized access, potentially enabling malicious actors to gain entry with minimal effort.</w:t>
      </w:r>
    </w:p>
    <w:p w14:paraId="1F79A050" w14:textId="77777777" w:rsidR="002A2C40" w:rsidRDefault="002A2C40" w:rsidP="002A2C40">
      <w:pPr>
        <w:spacing w:after="0" w:line="480" w:lineRule="auto"/>
        <w:ind w:firstLine="720"/>
        <w:rPr>
          <w:rFonts w:ascii="Times New Roman" w:hAnsi="Times New Roman" w:cs="Times New Roman"/>
          <w:sz w:val="24"/>
          <w:szCs w:val="24"/>
        </w:rPr>
      </w:pPr>
    </w:p>
    <w:p w14:paraId="026466F1" w14:textId="77777777" w:rsidR="002A2C40" w:rsidRDefault="002A2C40" w:rsidP="002A2C40">
      <w:pPr>
        <w:spacing w:after="0" w:line="480" w:lineRule="auto"/>
        <w:ind w:firstLine="720"/>
        <w:rPr>
          <w:rFonts w:ascii="Times New Roman" w:hAnsi="Times New Roman" w:cs="Times New Roman"/>
          <w:sz w:val="24"/>
          <w:szCs w:val="24"/>
        </w:rPr>
      </w:pPr>
    </w:p>
    <w:p w14:paraId="48E5BC8E" w14:textId="60CDE0AC" w:rsidR="002A2C40" w:rsidRPr="002A2C40" w:rsidRDefault="002A2C40" w:rsidP="002A2C40">
      <w:pPr>
        <w:spacing w:after="0" w:line="480" w:lineRule="auto"/>
        <w:ind w:firstLine="720"/>
        <w:jc w:val="center"/>
        <w:rPr>
          <w:rFonts w:ascii="Times New Roman" w:hAnsi="Times New Roman" w:cs="Times New Roman"/>
          <w:sz w:val="24"/>
          <w:szCs w:val="24"/>
        </w:rPr>
      </w:pPr>
      <w:r w:rsidRPr="002A2C40">
        <w:rPr>
          <w:rFonts w:ascii="Times New Roman" w:hAnsi="Times New Roman" w:cs="Times New Roman"/>
          <w:b/>
          <w:bCs/>
          <w:sz w:val="24"/>
          <w:szCs w:val="24"/>
        </w:rPr>
        <w:lastRenderedPageBreak/>
        <w:t>Headquarters (Phoenix)</w:t>
      </w:r>
    </w:p>
    <w:p w14:paraId="307F5CA4" w14:textId="77777777" w:rsidR="002A2C40" w:rsidRPr="002A2C40" w:rsidRDefault="002A2C40" w:rsidP="002A2C40">
      <w:pPr>
        <w:numPr>
          <w:ilvl w:val="0"/>
          <w:numId w:val="9"/>
        </w:numPr>
        <w:spacing w:after="0" w:line="480" w:lineRule="auto"/>
        <w:rPr>
          <w:rFonts w:ascii="Times New Roman" w:hAnsi="Times New Roman" w:cs="Times New Roman"/>
          <w:sz w:val="24"/>
          <w:szCs w:val="24"/>
        </w:rPr>
      </w:pPr>
      <w:r w:rsidRPr="002A2C40">
        <w:rPr>
          <w:rFonts w:ascii="Times New Roman" w:hAnsi="Times New Roman" w:cs="Times New Roman"/>
          <w:b/>
          <w:bCs/>
          <w:sz w:val="24"/>
          <w:szCs w:val="24"/>
        </w:rPr>
        <w:t>Centralized IT Assets:</w:t>
      </w:r>
      <w:r w:rsidRPr="002A2C40">
        <w:rPr>
          <w:rFonts w:ascii="Times New Roman" w:hAnsi="Times New Roman" w:cs="Times New Roman"/>
          <w:sz w:val="24"/>
          <w:szCs w:val="24"/>
        </w:rPr>
        <w:t> The concentration of most IT assets in the basement creates a single point of failure. A physical breach or environmental disaster (fire, flood) in this location could cripple the entire organization.</w:t>
      </w:r>
    </w:p>
    <w:p w14:paraId="2111DD3E" w14:textId="70394667" w:rsidR="002A2C40" w:rsidRPr="002A2C40" w:rsidRDefault="002A2C40" w:rsidP="002A2C40">
      <w:pPr>
        <w:numPr>
          <w:ilvl w:val="0"/>
          <w:numId w:val="9"/>
        </w:numPr>
        <w:spacing w:after="0" w:line="480" w:lineRule="auto"/>
        <w:rPr>
          <w:rFonts w:ascii="Times New Roman" w:hAnsi="Times New Roman" w:cs="Times New Roman"/>
          <w:sz w:val="24"/>
          <w:szCs w:val="24"/>
        </w:rPr>
      </w:pPr>
      <w:r w:rsidRPr="002A2C40">
        <w:rPr>
          <w:rFonts w:ascii="Times New Roman" w:hAnsi="Times New Roman" w:cs="Times New Roman"/>
          <w:b/>
          <w:bCs/>
          <w:sz w:val="24"/>
          <w:szCs w:val="24"/>
        </w:rPr>
        <w:t>Insider Threat:</w:t>
      </w:r>
      <w:r w:rsidRPr="002A2C40">
        <w:rPr>
          <w:rFonts w:ascii="Times New Roman" w:hAnsi="Times New Roman" w:cs="Times New Roman"/>
          <w:sz w:val="24"/>
          <w:szCs w:val="24"/>
        </w:rPr>
        <w:t> </w:t>
      </w:r>
      <w:r w:rsidR="001B338C" w:rsidRPr="002A2C40">
        <w:rPr>
          <w:rFonts w:ascii="Times New Roman" w:hAnsi="Times New Roman" w:cs="Times New Roman"/>
          <w:sz w:val="24"/>
          <w:szCs w:val="24"/>
        </w:rPr>
        <w:t>Many</w:t>
      </w:r>
      <w:r w:rsidRPr="002A2C40">
        <w:rPr>
          <w:rFonts w:ascii="Times New Roman" w:hAnsi="Times New Roman" w:cs="Times New Roman"/>
          <w:sz w:val="24"/>
          <w:szCs w:val="24"/>
        </w:rPr>
        <w:t xml:space="preserve"> employees (1200) at headquarters increases the risk of malicious insider activity or unintentional data breaches due to negligence. While the IT assets are in a secure, environmentally controlled space, the case study doesn't specify access controls to this space. Are all 1200 employees able to access this area?</w:t>
      </w:r>
    </w:p>
    <w:p w14:paraId="456148F3" w14:textId="41608DCB" w:rsidR="002A2C40" w:rsidRPr="002A2C40" w:rsidRDefault="002A2C40" w:rsidP="006204A4">
      <w:pPr>
        <w:spacing w:after="0" w:line="480" w:lineRule="auto"/>
        <w:ind w:firstLine="720"/>
        <w:jc w:val="center"/>
        <w:rPr>
          <w:rFonts w:ascii="Times New Roman" w:hAnsi="Times New Roman" w:cs="Times New Roman"/>
          <w:sz w:val="24"/>
          <w:szCs w:val="24"/>
        </w:rPr>
      </w:pPr>
      <w:r w:rsidRPr="002A2C40">
        <w:rPr>
          <w:rFonts w:ascii="Times New Roman" w:hAnsi="Times New Roman" w:cs="Times New Roman"/>
          <w:b/>
          <w:bCs/>
          <w:sz w:val="24"/>
          <w:szCs w:val="24"/>
        </w:rPr>
        <w:t>Distribution Sites &amp; Global Locations</w:t>
      </w:r>
    </w:p>
    <w:p w14:paraId="4038594F" w14:textId="77777777" w:rsidR="002A2C40" w:rsidRPr="002A2C40" w:rsidRDefault="002A2C40" w:rsidP="002A2C40">
      <w:pPr>
        <w:numPr>
          <w:ilvl w:val="0"/>
          <w:numId w:val="10"/>
        </w:numPr>
        <w:spacing w:after="0" w:line="480" w:lineRule="auto"/>
        <w:rPr>
          <w:rFonts w:ascii="Times New Roman" w:hAnsi="Times New Roman" w:cs="Times New Roman"/>
          <w:sz w:val="24"/>
          <w:szCs w:val="24"/>
        </w:rPr>
      </w:pPr>
      <w:r w:rsidRPr="002A2C40">
        <w:rPr>
          <w:rFonts w:ascii="Times New Roman" w:hAnsi="Times New Roman" w:cs="Times New Roman"/>
          <w:b/>
          <w:bCs/>
          <w:sz w:val="24"/>
          <w:szCs w:val="24"/>
        </w:rPr>
        <w:t>Shared Spaces:</w:t>
      </w:r>
      <w:r w:rsidRPr="002A2C40">
        <w:rPr>
          <w:rFonts w:ascii="Times New Roman" w:hAnsi="Times New Roman" w:cs="Times New Roman"/>
          <w:sz w:val="24"/>
          <w:szCs w:val="24"/>
        </w:rPr>
        <w:t> The locations in shopping malls present significant risks. Shared walls, basements, and attics provide potential access points for unauthorized individuals to gain physical access to network equipment or tap into cabling. The lack of dedicated security personnel at these locations exacerbates this vulnerability.</w:t>
      </w:r>
    </w:p>
    <w:p w14:paraId="4CC70D08" w14:textId="77777777" w:rsidR="002A2C40" w:rsidRPr="002A2C40" w:rsidRDefault="002A2C40" w:rsidP="002A2C40">
      <w:pPr>
        <w:numPr>
          <w:ilvl w:val="0"/>
          <w:numId w:val="10"/>
        </w:numPr>
        <w:spacing w:after="0" w:line="480" w:lineRule="auto"/>
        <w:rPr>
          <w:rFonts w:ascii="Times New Roman" w:hAnsi="Times New Roman" w:cs="Times New Roman"/>
          <w:sz w:val="24"/>
          <w:szCs w:val="24"/>
        </w:rPr>
      </w:pPr>
      <w:r w:rsidRPr="002A2C40">
        <w:rPr>
          <w:rFonts w:ascii="Times New Roman" w:hAnsi="Times New Roman" w:cs="Times New Roman"/>
          <w:b/>
          <w:bCs/>
          <w:sz w:val="24"/>
          <w:szCs w:val="24"/>
        </w:rPr>
        <w:t>Lack of Physical Security Controls:</w:t>
      </w:r>
      <w:r w:rsidRPr="002A2C40">
        <w:rPr>
          <w:rFonts w:ascii="Times New Roman" w:hAnsi="Times New Roman" w:cs="Times New Roman"/>
          <w:sz w:val="24"/>
          <w:szCs w:val="24"/>
        </w:rPr>
        <w:t> The case study doesn't detail physical security controls (locks, alarms, surveillance) at these remote sites. This lack of information suggests potential weaknesses.</w:t>
      </w:r>
    </w:p>
    <w:p w14:paraId="0B4BC3E0" w14:textId="77777777" w:rsidR="002A2C40" w:rsidRPr="002A2C40" w:rsidRDefault="002A2C40" w:rsidP="002A2C40">
      <w:pPr>
        <w:numPr>
          <w:ilvl w:val="0"/>
          <w:numId w:val="10"/>
        </w:numPr>
        <w:spacing w:after="0" w:line="480" w:lineRule="auto"/>
        <w:rPr>
          <w:rFonts w:ascii="Times New Roman" w:hAnsi="Times New Roman" w:cs="Times New Roman"/>
          <w:sz w:val="24"/>
          <w:szCs w:val="24"/>
        </w:rPr>
      </w:pPr>
      <w:r w:rsidRPr="002A2C40">
        <w:rPr>
          <w:rFonts w:ascii="Times New Roman" w:hAnsi="Times New Roman" w:cs="Times New Roman"/>
          <w:b/>
          <w:bCs/>
          <w:sz w:val="24"/>
          <w:szCs w:val="24"/>
        </w:rPr>
        <w:t>Remote Access and Data Replication:</w:t>
      </w:r>
      <w:r w:rsidRPr="002A2C40">
        <w:rPr>
          <w:rFonts w:ascii="Times New Roman" w:hAnsi="Times New Roman" w:cs="Times New Roman"/>
          <w:sz w:val="24"/>
          <w:szCs w:val="24"/>
        </w:rPr>
        <w:t> Replicating data to global locations twice a day increases the risk of data breaches if physical security is compromised at these locations. This replication strategy, while designed for disaster recovery, broadens the attack surface.</w:t>
      </w:r>
    </w:p>
    <w:p w14:paraId="74A6254A" w14:textId="3ECACF8B" w:rsidR="002A2C40" w:rsidRPr="002A2C40" w:rsidRDefault="002A2C40" w:rsidP="002A2C40">
      <w:pPr>
        <w:spacing w:after="0" w:line="480" w:lineRule="auto"/>
        <w:ind w:firstLine="720"/>
        <w:jc w:val="center"/>
        <w:rPr>
          <w:rFonts w:ascii="Times New Roman" w:hAnsi="Times New Roman" w:cs="Times New Roman"/>
          <w:sz w:val="24"/>
          <w:szCs w:val="24"/>
        </w:rPr>
      </w:pPr>
      <w:r w:rsidRPr="002A2C40">
        <w:rPr>
          <w:rFonts w:ascii="Times New Roman" w:hAnsi="Times New Roman" w:cs="Times New Roman"/>
          <w:b/>
          <w:bCs/>
          <w:sz w:val="24"/>
          <w:szCs w:val="24"/>
        </w:rPr>
        <w:t>General</w:t>
      </w:r>
    </w:p>
    <w:p w14:paraId="24F17B93" w14:textId="77777777" w:rsidR="002A2C40" w:rsidRPr="002A2C40" w:rsidRDefault="002A2C40" w:rsidP="002A2C40">
      <w:pPr>
        <w:numPr>
          <w:ilvl w:val="0"/>
          <w:numId w:val="11"/>
        </w:numPr>
        <w:spacing w:after="0" w:line="480" w:lineRule="auto"/>
        <w:rPr>
          <w:rFonts w:ascii="Times New Roman" w:hAnsi="Times New Roman" w:cs="Times New Roman"/>
          <w:sz w:val="24"/>
          <w:szCs w:val="24"/>
        </w:rPr>
      </w:pPr>
      <w:r w:rsidRPr="002A2C40">
        <w:rPr>
          <w:rFonts w:ascii="Times New Roman" w:hAnsi="Times New Roman" w:cs="Times New Roman"/>
          <w:b/>
          <w:bCs/>
          <w:sz w:val="24"/>
          <w:szCs w:val="24"/>
        </w:rPr>
        <w:t>Lack of Formal Policies and Procedures:</w:t>
      </w:r>
      <w:r w:rsidRPr="002A2C40">
        <w:rPr>
          <w:rFonts w:ascii="Times New Roman" w:hAnsi="Times New Roman" w:cs="Times New Roman"/>
          <w:sz w:val="24"/>
          <w:szCs w:val="24"/>
        </w:rPr>
        <w:t xml:space="preserve"> The absence of formal physical security policies and procedures increases the likelihood of vulnerabilities being overlooked and </w:t>
      </w:r>
      <w:r w:rsidRPr="002A2C40">
        <w:rPr>
          <w:rFonts w:ascii="Times New Roman" w:hAnsi="Times New Roman" w:cs="Times New Roman"/>
          <w:sz w:val="24"/>
          <w:szCs w:val="24"/>
        </w:rPr>
        <w:lastRenderedPageBreak/>
        <w:t>not addressed consistently across all locations. This lack of documentation also makes it difficult to enforce security standards and hold employees accountable.</w:t>
      </w:r>
    </w:p>
    <w:p w14:paraId="5F1E7B43" w14:textId="77777777" w:rsidR="002A2C40" w:rsidRPr="002A2C40" w:rsidRDefault="002A2C40" w:rsidP="002A2C40">
      <w:pPr>
        <w:numPr>
          <w:ilvl w:val="0"/>
          <w:numId w:val="11"/>
        </w:numPr>
        <w:spacing w:after="0" w:line="480" w:lineRule="auto"/>
        <w:rPr>
          <w:rFonts w:ascii="Times New Roman" w:hAnsi="Times New Roman" w:cs="Times New Roman"/>
          <w:sz w:val="24"/>
          <w:szCs w:val="24"/>
        </w:rPr>
      </w:pPr>
      <w:r w:rsidRPr="002A2C40">
        <w:rPr>
          <w:rFonts w:ascii="Times New Roman" w:hAnsi="Times New Roman" w:cs="Times New Roman"/>
          <w:b/>
          <w:bCs/>
          <w:sz w:val="24"/>
          <w:szCs w:val="24"/>
        </w:rPr>
        <w:t>Inadequate Incident Response:</w:t>
      </w:r>
      <w:r w:rsidRPr="002A2C40">
        <w:rPr>
          <w:rFonts w:ascii="Times New Roman" w:hAnsi="Times New Roman" w:cs="Times New Roman"/>
          <w:sz w:val="24"/>
          <w:szCs w:val="24"/>
        </w:rPr>
        <w:t> The current incident response process is informal and dysfunctional, hindering the effective handling of physical security incidents. Destruction of evidence due to improper handling highlights this weakness.</w:t>
      </w:r>
    </w:p>
    <w:p w14:paraId="2F6B9068" w14:textId="77777777" w:rsidR="002A2C40" w:rsidRPr="002A2C40" w:rsidRDefault="002A2C40" w:rsidP="002A2C40">
      <w:pPr>
        <w:numPr>
          <w:ilvl w:val="0"/>
          <w:numId w:val="11"/>
        </w:numPr>
        <w:spacing w:after="0" w:line="480" w:lineRule="auto"/>
        <w:rPr>
          <w:rFonts w:ascii="Times New Roman" w:hAnsi="Times New Roman" w:cs="Times New Roman"/>
          <w:sz w:val="24"/>
          <w:szCs w:val="24"/>
        </w:rPr>
      </w:pPr>
      <w:r w:rsidRPr="002A2C40">
        <w:rPr>
          <w:rFonts w:ascii="Times New Roman" w:hAnsi="Times New Roman" w:cs="Times New Roman"/>
          <w:b/>
          <w:bCs/>
          <w:sz w:val="24"/>
          <w:szCs w:val="24"/>
        </w:rPr>
        <w:t>New User Request Process:</w:t>
      </w:r>
      <w:r w:rsidRPr="002A2C40">
        <w:rPr>
          <w:rFonts w:ascii="Times New Roman" w:hAnsi="Times New Roman" w:cs="Times New Roman"/>
          <w:sz w:val="24"/>
          <w:szCs w:val="24"/>
        </w:rPr>
        <w:t> The user account creation process has security flaws. Using predictable account IDs (first initial and last name) and temporary passwords that repeat the account ID makes it easier for attackers to guess credentials. Emailing account information poses a security risk.</w:t>
      </w:r>
    </w:p>
    <w:p w14:paraId="4C8FC22B" w14:textId="77777777" w:rsidR="002A2C40" w:rsidRPr="002A2C40" w:rsidRDefault="002A2C40" w:rsidP="002A2C40">
      <w:pPr>
        <w:spacing w:after="0" w:line="480" w:lineRule="auto"/>
        <w:ind w:firstLine="720"/>
        <w:rPr>
          <w:rFonts w:ascii="Times New Roman" w:hAnsi="Times New Roman" w:cs="Times New Roman"/>
          <w:sz w:val="24"/>
          <w:szCs w:val="24"/>
        </w:rPr>
      </w:pPr>
      <w:r w:rsidRPr="002A2C40">
        <w:rPr>
          <w:rFonts w:ascii="Times New Roman" w:hAnsi="Times New Roman" w:cs="Times New Roman"/>
          <w:b/>
          <w:bCs/>
          <w:sz w:val="24"/>
          <w:szCs w:val="24"/>
        </w:rPr>
        <w:t>Specific examples of potential physical security breaches:</w:t>
      </w:r>
    </w:p>
    <w:p w14:paraId="4218C409" w14:textId="77777777" w:rsidR="002A2C40" w:rsidRPr="002A2C40" w:rsidRDefault="002A2C40" w:rsidP="002A2C40">
      <w:pPr>
        <w:numPr>
          <w:ilvl w:val="0"/>
          <w:numId w:val="12"/>
        </w:numPr>
        <w:spacing w:after="0" w:line="480" w:lineRule="auto"/>
        <w:rPr>
          <w:rFonts w:ascii="Times New Roman" w:hAnsi="Times New Roman" w:cs="Times New Roman"/>
          <w:sz w:val="24"/>
          <w:szCs w:val="24"/>
        </w:rPr>
      </w:pPr>
      <w:r w:rsidRPr="002A2C40">
        <w:rPr>
          <w:rFonts w:ascii="Times New Roman" w:hAnsi="Times New Roman" w:cs="Times New Roman"/>
          <w:b/>
          <w:bCs/>
          <w:sz w:val="24"/>
          <w:szCs w:val="24"/>
        </w:rPr>
        <w:t>Theft of equipment:</w:t>
      </w:r>
      <w:r w:rsidRPr="002A2C40">
        <w:rPr>
          <w:rFonts w:ascii="Times New Roman" w:hAnsi="Times New Roman" w:cs="Times New Roman"/>
          <w:sz w:val="24"/>
          <w:szCs w:val="24"/>
        </w:rPr>
        <w:t> Laptops, desktops, mobile devices, and even servers could be stolen from any of the locations, especially the less secure mall locations.</w:t>
      </w:r>
    </w:p>
    <w:p w14:paraId="4B2573FF" w14:textId="77777777" w:rsidR="002A2C40" w:rsidRPr="002A2C40" w:rsidRDefault="002A2C40" w:rsidP="002A2C40">
      <w:pPr>
        <w:numPr>
          <w:ilvl w:val="0"/>
          <w:numId w:val="12"/>
        </w:numPr>
        <w:spacing w:after="0" w:line="480" w:lineRule="auto"/>
        <w:rPr>
          <w:rFonts w:ascii="Times New Roman" w:hAnsi="Times New Roman" w:cs="Times New Roman"/>
          <w:sz w:val="24"/>
          <w:szCs w:val="24"/>
        </w:rPr>
      </w:pPr>
      <w:r w:rsidRPr="002A2C40">
        <w:rPr>
          <w:rFonts w:ascii="Times New Roman" w:hAnsi="Times New Roman" w:cs="Times New Roman"/>
          <w:b/>
          <w:bCs/>
          <w:sz w:val="24"/>
          <w:szCs w:val="24"/>
        </w:rPr>
        <w:t>Unauthorized access to server rooms/network closets:</w:t>
      </w:r>
      <w:r w:rsidRPr="002A2C40">
        <w:rPr>
          <w:rFonts w:ascii="Times New Roman" w:hAnsi="Times New Roman" w:cs="Times New Roman"/>
          <w:sz w:val="24"/>
          <w:szCs w:val="24"/>
        </w:rPr>
        <w:t> Weak physical access controls could allow unauthorized individuals to access critical infrastructure.</w:t>
      </w:r>
    </w:p>
    <w:p w14:paraId="76DFD899" w14:textId="77777777" w:rsidR="002A2C40" w:rsidRPr="002A2C40" w:rsidRDefault="002A2C40" w:rsidP="002A2C40">
      <w:pPr>
        <w:numPr>
          <w:ilvl w:val="0"/>
          <w:numId w:val="12"/>
        </w:numPr>
        <w:spacing w:after="0" w:line="480" w:lineRule="auto"/>
        <w:rPr>
          <w:rFonts w:ascii="Times New Roman" w:hAnsi="Times New Roman" w:cs="Times New Roman"/>
          <w:sz w:val="24"/>
          <w:szCs w:val="24"/>
        </w:rPr>
      </w:pPr>
      <w:r w:rsidRPr="002A2C40">
        <w:rPr>
          <w:rFonts w:ascii="Times New Roman" w:hAnsi="Times New Roman" w:cs="Times New Roman"/>
          <w:b/>
          <w:bCs/>
          <w:sz w:val="24"/>
          <w:szCs w:val="24"/>
        </w:rPr>
        <w:t>Eavesdropping:</w:t>
      </w:r>
      <w:r w:rsidRPr="002A2C40">
        <w:rPr>
          <w:rFonts w:ascii="Times New Roman" w:hAnsi="Times New Roman" w:cs="Times New Roman"/>
          <w:sz w:val="24"/>
          <w:szCs w:val="24"/>
        </w:rPr>
        <w:t> In shared spaces, attackers could potentially eavesdrop on conversations or network traffic.</w:t>
      </w:r>
    </w:p>
    <w:p w14:paraId="0485530E" w14:textId="77777777" w:rsidR="002A2C40" w:rsidRPr="002A2C40" w:rsidRDefault="002A2C40" w:rsidP="002A2C40">
      <w:pPr>
        <w:numPr>
          <w:ilvl w:val="0"/>
          <w:numId w:val="12"/>
        </w:numPr>
        <w:spacing w:after="0" w:line="480" w:lineRule="auto"/>
        <w:rPr>
          <w:rFonts w:ascii="Times New Roman" w:hAnsi="Times New Roman" w:cs="Times New Roman"/>
          <w:sz w:val="24"/>
          <w:szCs w:val="24"/>
        </w:rPr>
      </w:pPr>
      <w:r w:rsidRPr="002A2C40">
        <w:rPr>
          <w:rFonts w:ascii="Times New Roman" w:hAnsi="Times New Roman" w:cs="Times New Roman"/>
          <w:b/>
          <w:bCs/>
          <w:sz w:val="24"/>
          <w:szCs w:val="24"/>
        </w:rPr>
        <w:t>Sabotage:</w:t>
      </w:r>
      <w:r w:rsidRPr="002A2C40">
        <w:rPr>
          <w:rFonts w:ascii="Times New Roman" w:hAnsi="Times New Roman" w:cs="Times New Roman"/>
          <w:sz w:val="24"/>
          <w:szCs w:val="24"/>
        </w:rPr>
        <w:t> Disgruntled employees or external attackers could physically damage equipment or infrastructure.</w:t>
      </w:r>
    </w:p>
    <w:p w14:paraId="09D0021A" w14:textId="77777777" w:rsidR="002A2C40" w:rsidRPr="002A2C40" w:rsidRDefault="002A2C40" w:rsidP="002A2C40">
      <w:pPr>
        <w:numPr>
          <w:ilvl w:val="0"/>
          <w:numId w:val="12"/>
        </w:numPr>
        <w:spacing w:after="0" w:line="480" w:lineRule="auto"/>
        <w:rPr>
          <w:rFonts w:ascii="Times New Roman" w:hAnsi="Times New Roman" w:cs="Times New Roman"/>
          <w:sz w:val="24"/>
          <w:szCs w:val="24"/>
        </w:rPr>
      </w:pPr>
      <w:r w:rsidRPr="002A2C40">
        <w:rPr>
          <w:rFonts w:ascii="Times New Roman" w:hAnsi="Times New Roman" w:cs="Times New Roman"/>
          <w:b/>
          <w:bCs/>
          <w:sz w:val="24"/>
          <w:szCs w:val="24"/>
        </w:rPr>
        <w:t>Tailgating/ piggybacking:</w:t>
      </w:r>
      <w:r w:rsidRPr="002A2C40">
        <w:rPr>
          <w:rFonts w:ascii="Times New Roman" w:hAnsi="Times New Roman" w:cs="Times New Roman"/>
          <w:sz w:val="24"/>
          <w:szCs w:val="24"/>
        </w:rPr>
        <w:t> Employees might unknowingly allow unauthorized individuals to enter secure areas.</w:t>
      </w:r>
    </w:p>
    <w:p w14:paraId="0BED53E6" w14:textId="77777777" w:rsidR="002A2C40" w:rsidRPr="002A2C40" w:rsidRDefault="002A2C40" w:rsidP="002A2C40">
      <w:pPr>
        <w:numPr>
          <w:ilvl w:val="0"/>
          <w:numId w:val="12"/>
        </w:numPr>
        <w:spacing w:after="0" w:line="480" w:lineRule="auto"/>
        <w:rPr>
          <w:rFonts w:ascii="Times New Roman" w:hAnsi="Times New Roman" w:cs="Times New Roman"/>
          <w:sz w:val="24"/>
          <w:szCs w:val="24"/>
        </w:rPr>
      </w:pPr>
      <w:r w:rsidRPr="002A2C40">
        <w:rPr>
          <w:rFonts w:ascii="Times New Roman" w:hAnsi="Times New Roman" w:cs="Times New Roman"/>
          <w:b/>
          <w:bCs/>
          <w:sz w:val="24"/>
          <w:szCs w:val="24"/>
        </w:rPr>
        <w:t>Dumpster diving:</w:t>
      </w:r>
      <w:r w:rsidRPr="002A2C40">
        <w:rPr>
          <w:rFonts w:ascii="Times New Roman" w:hAnsi="Times New Roman" w:cs="Times New Roman"/>
          <w:sz w:val="24"/>
          <w:szCs w:val="24"/>
        </w:rPr>
        <w:t> Sensitive information could be discarded improperly and retrieved by attackers.</w:t>
      </w:r>
    </w:p>
    <w:p w14:paraId="2AB857BA" w14:textId="77777777" w:rsidR="002A2C40" w:rsidRPr="002A2C40" w:rsidRDefault="002A2C40" w:rsidP="002A2C40">
      <w:pPr>
        <w:spacing w:after="0" w:line="480" w:lineRule="auto"/>
        <w:ind w:firstLine="720"/>
        <w:rPr>
          <w:rFonts w:ascii="Times New Roman" w:hAnsi="Times New Roman" w:cs="Times New Roman"/>
          <w:sz w:val="24"/>
          <w:szCs w:val="24"/>
        </w:rPr>
      </w:pPr>
      <w:r w:rsidRPr="002A2C40">
        <w:rPr>
          <w:rFonts w:ascii="Times New Roman" w:hAnsi="Times New Roman" w:cs="Times New Roman"/>
          <w:sz w:val="24"/>
          <w:szCs w:val="24"/>
        </w:rPr>
        <w:lastRenderedPageBreak/>
        <w:t>Addressing these physical security risks requires a comprehensive approach that includes developing and implementing robust policies and procedures, strengthening physical access controls at all locations, improving incident response capabilities, and conducting regular security assessments.</w:t>
      </w:r>
    </w:p>
    <w:p w14:paraId="2864DFF8" w14:textId="77777777" w:rsidR="002A2C40" w:rsidRPr="00983D04" w:rsidRDefault="002A2C40" w:rsidP="0091333A">
      <w:pPr>
        <w:spacing w:after="0" w:line="480" w:lineRule="auto"/>
        <w:ind w:firstLine="720"/>
        <w:rPr>
          <w:rFonts w:ascii="Times New Roman" w:hAnsi="Times New Roman" w:cs="Times New Roman"/>
          <w:sz w:val="24"/>
          <w:szCs w:val="24"/>
        </w:rPr>
      </w:pPr>
    </w:p>
    <w:p w14:paraId="28BF9362" w14:textId="77777777" w:rsidR="0091333A" w:rsidRDefault="0091333A" w:rsidP="0091333A">
      <w:pPr>
        <w:spacing w:after="0" w:line="480" w:lineRule="auto"/>
        <w:jc w:val="center"/>
        <w:rPr>
          <w:rFonts w:ascii="Times New Roman" w:hAnsi="Times New Roman" w:cs="Times New Roman"/>
          <w:sz w:val="24"/>
          <w:szCs w:val="24"/>
        </w:rPr>
      </w:pPr>
    </w:p>
    <w:p w14:paraId="219D3C4F" w14:textId="281F5D72" w:rsidR="0091333A" w:rsidRPr="00983D04" w:rsidRDefault="0091333A" w:rsidP="0091333A">
      <w:pPr>
        <w:spacing w:after="0" w:line="480" w:lineRule="auto"/>
        <w:jc w:val="center"/>
        <w:rPr>
          <w:rFonts w:ascii="Times New Roman" w:hAnsi="Times New Roman" w:cs="Times New Roman"/>
          <w:b/>
          <w:bCs/>
          <w:sz w:val="24"/>
          <w:szCs w:val="24"/>
        </w:rPr>
      </w:pPr>
      <w:r w:rsidRPr="00983D04">
        <w:rPr>
          <w:rFonts w:ascii="Times New Roman" w:hAnsi="Times New Roman" w:cs="Times New Roman"/>
          <w:b/>
          <w:bCs/>
          <w:sz w:val="24"/>
          <w:szCs w:val="24"/>
        </w:rPr>
        <w:t>Recommendations for Improvement</w:t>
      </w:r>
    </w:p>
    <w:p w14:paraId="0D1B80FE" w14:textId="77777777" w:rsidR="0091333A" w:rsidRPr="00983D04" w:rsidRDefault="0091333A" w:rsidP="0091333A">
      <w:pPr>
        <w:spacing w:after="0" w:line="480" w:lineRule="auto"/>
        <w:rPr>
          <w:rFonts w:ascii="Times New Roman" w:hAnsi="Times New Roman" w:cs="Times New Roman"/>
          <w:sz w:val="24"/>
          <w:szCs w:val="24"/>
        </w:rPr>
      </w:pPr>
      <w:r w:rsidRPr="00983D04">
        <w:rPr>
          <w:rFonts w:ascii="Times New Roman" w:hAnsi="Times New Roman" w:cs="Times New Roman"/>
          <w:sz w:val="24"/>
          <w:szCs w:val="24"/>
        </w:rPr>
        <w:t>To mitigate these risks, the Widget Factory should prioritize the following improvements:</w:t>
      </w:r>
    </w:p>
    <w:p w14:paraId="73303583" w14:textId="77777777" w:rsidR="0091333A" w:rsidRPr="00983D04" w:rsidRDefault="0091333A" w:rsidP="0091333A">
      <w:pPr>
        <w:numPr>
          <w:ilvl w:val="0"/>
          <w:numId w:val="4"/>
        </w:numPr>
        <w:spacing w:after="0" w:line="480" w:lineRule="auto"/>
        <w:rPr>
          <w:rFonts w:ascii="Times New Roman" w:hAnsi="Times New Roman" w:cs="Times New Roman"/>
          <w:sz w:val="24"/>
          <w:szCs w:val="24"/>
        </w:rPr>
      </w:pPr>
      <w:r w:rsidRPr="00983D04">
        <w:rPr>
          <w:rFonts w:ascii="Times New Roman" w:hAnsi="Times New Roman" w:cs="Times New Roman"/>
          <w:b/>
          <w:bCs/>
          <w:sz w:val="24"/>
          <w:szCs w:val="24"/>
        </w:rPr>
        <w:t>Enhanced Physical Security at Remote Locations:</w:t>
      </w:r>
      <w:r w:rsidRPr="00983D04">
        <w:rPr>
          <w:rFonts w:ascii="Times New Roman" w:hAnsi="Times New Roman" w:cs="Times New Roman"/>
          <w:sz w:val="24"/>
          <w:szCs w:val="24"/>
        </w:rPr>
        <w:t> Implement stricter access controls at remote sites, including keycard systems, video surveillance with remote monitoring capabilities, and regular security patrols. Consider conducting physical security assessments to identify and address specific vulnerabilities in shared spaces.</w:t>
      </w:r>
    </w:p>
    <w:p w14:paraId="1B81C6FF" w14:textId="77777777" w:rsidR="0091333A" w:rsidRPr="00983D04" w:rsidRDefault="0091333A" w:rsidP="0091333A">
      <w:pPr>
        <w:numPr>
          <w:ilvl w:val="0"/>
          <w:numId w:val="4"/>
        </w:numPr>
        <w:spacing w:after="0" w:line="480" w:lineRule="auto"/>
        <w:rPr>
          <w:rFonts w:ascii="Times New Roman" w:hAnsi="Times New Roman" w:cs="Times New Roman"/>
          <w:sz w:val="24"/>
          <w:szCs w:val="24"/>
        </w:rPr>
      </w:pPr>
      <w:r w:rsidRPr="00983D04">
        <w:rPr>
          <w:rFonts w:ascii="Times New Roman" w:hAnsi="Times New Roman" w:cs="Times New Roman"/>
          <w:b/>
          <w:bCs/>
          <w:sz w:val="24"/>
          <w:szCs w:val="24"/>
        </w:rPr>
        <w:t>Standardized Intrusion Detection Systems:</w:t>
      </w:r>
      <w:r w:rsidRPr="00983D04">
        <w:rPr>
          <w:rFonts w:ascii="Times New Roman" w:hAnsi="Times New Roman" w:cs="Times New Roman"/>
          <w:sz w:val="24"/>
          <w:szCs w:val="24"/>
        </w:rPr>
        <w:t> Deploy consistent intrusion detection and prevention systems across all locations to enhance threat detection and response capabilities. Integrate these systems with centralized monitoring for real-time visibility into security events.</w:t>
      </w:r>
    </w:p>
    <w:p w14:paraId="5CBBE765" w14:textId="77777777" w:rsidR="0091333A" w:rsidRPr="00983D04" w:rsidRDefault="0091333A" w:rsidP="0091333A">
      <w:pPr>
        <w:numPr>
          <w:ilvl w:val="0"/>
          <w:numId w:val="4"/>
        </w:numPr>
        <w:spacing w:after="0" w:line="480" w:lineRule="auto"/>
        <w:rPr>
          <w:rFonts w:ascii="Times New Roman" w:hAnsi="Times New Roman" w:cs="Times New Roman"/>
          <w:sz w:val="24"/>
          <w:szCs w:val="24"/>
        </w:rPr>
      </w:pPr>
      <w:r w:rsidRPr="00983D04">
        <w:rPr>
          <w:rFonts w:ascii="Times New Roman" w:hAnsi="Times New Roman" w:cs="Times New Roman"/>
          <w:b/>
          <w:bCs/>
          <w:sz w:val="24"/>
          <w:szCs w:val="24"/>
        </w:rPr>
        <w:t>Formalized Incident Response Plan:</w:t>
      </w:r>
      <w:r w:rsidRPr="00983D04">
        <w:rPr>
          <w:rFonts w:ascii="Times New Roman" w:hAnsi="Times New Roman" w:cs="Times New Roman"/>
          <w:sz w:val="24"/>
          <w:szCs w:val="24"/>
        </w:rPr>
        <w:t> Develop and implement a comprehensive incident response plan, including clear procedures for evidence handling, chain of custody protocols, and communication strategies. Provide regular training to all staff involved in incident response to ensure proper execution and minimize the risk of evidence contamination.</w:t>
      </w:r>
    </w:p>
    <w:p w14:paraId="2FA907D3" w14:textId="77777777" w:rsidR="0091333A" w:rsidRPr="00983D04" w:rsidRDefault="0091333A" w:rsidP="0091333A">
      <w:pPr>
        <w:numPr>
          <w:ilvl w:val="0"/>
          <w:numId w:val="4"/>
        </w:numPr>
        <w:spacing w:after="0" w:line="480" w:lineRule="auto"/>
        <w:rPr>
          <w:rFonts w:ascii="Times New Roman" w:hAnsi="Times New Roman" w:cs="Times New Roman"/>
          <w:sz w:val="24"/>
          <w:szCs w:val="24"/>
        </w:rPr>
      </w:pPr>
      <w:r w:rsidRPr="00983D04">
        <w:rPr>
          <w:rFonts w:ascii="Times New Roman" w:hAnsi="Times New Roman" w:cs="Times New Roman"/>
          <w:b/>
          <w:bCs/>
          <w:sz w:val="24"/>
          <w:szCs w:val="24"/>
        </w:rPr>
        <w:t>Strengthened Network Security:</w:t>
      </w:r>
      <w:r w:rsidRPr="00983D04">
        <w:rPr>
          <w:rFonts w:ascii="Times New Roman" w:hAnsi="Times New Roman" w:cs="Times New Roman"/>
          <w:sz w:val="24"/>
          <w:szCs w:val="24"/>
        </w:rPr>
        <w:t xml:space="preserve"> Implement robust network security measures at all locations, including next-generation firewalls and intrusion prevention systems, to defend </w:t>
      </w:r>
      <w:r w:rsidRPr="00983D04">
        <w:rPr>
          <w:rFonts w:ascii="Times New Roman" w:hAnsi="Times New Roman" w:cs="Times New Roman"/>
          <w:sz w:val="24"/>
          <w:szCs w:val="24"/>
        </w:rPr>
        <w:lastRenderedPageBreak/>
        <w:t>against advanced threats. Consider deploying a Security Information and Event Management (SIEM) system to centralize log collection and analysis.</w:t>
      </w:r>
    </w:p>
    <w:p w14:paraId="029E0658" w14:textId="77777777" w:rsidR="0091333A" w:rsidRPr="00983D04" w:rsidRDefault="0091333A" w:rsidP="0091333A">
      <w:pPr>
        <w:numPr>
          <w:ilvl w:val="0"/>
          <w:numId w:val="4"/>
        </w:numPr>
        <w:spacing w:after="0" w:line="480" w:lineRule="auto"/>
        <w:rPr>
          <w:rFonts w:ascii="Times New Roman" w:hAnsi="Times New Roman" w:cs="Times New Roman"/>
          <w:sz w:val="24"/>
          <w:szCs w:val="24"/>
        </w:rPr>
      </w:pPr>
      <w:r w:rsidRPr="00983D04">
        <w:rPr>
          <w:rFonts w:ascii="Times New Roman" w:hAnsi="Times New Roman" w:cs="Times New Roman"/>
          <w:b/>
          <w:bCs/>
          <w:sz w:val="24"/>
          <w:szCs w:val="24"/>
        </w:rPr>
        <w:t>Improved User Account Management:</w:t>
      </w:r>
      <w:r w:rsidRPr="00983D04">
        <w:rPr>
          <w:rFonts w:ascii="Times New Roman" w:hAnsi="Times New Roman" w:cs="Times New Roman"/>
          <w:sz w:val="24"/>
          <w:szCs w:val="24"/>
        </w:rPr>
        <w:t> Implement stronger password policies, including multi-factor authentication, and enforce regular password changes. Automate the account creation process to eliminate predictable temporary passwords and reduce the risk of unauthorized access.</w:t>
      </w:r>
    </w:p>
    <w:p w14:paraId="10E25A78" w14:textId="77777777" w:rsidR="0091333A" w:rsidRPr="0091333A" w:rsidRDefault="0091333A" w:rsidP="0091333A">
      <w:pPr>
        <w:spacing w:after="0" w:line="480" w:lineRule="auto"/>
        <w:jc w:val="center"/>
        <w:rPr>
          <w:rFonts w:ascii="Times New Roman" w:hAnsi="Times New Roman" w:cs="Times New Roman"/>
          <w:sz w:val="24"/>
          <w:szCs w:val="24"/>
        </w:rPr>
      </w:pPr>
    </w:p>
    <w:p w14:paraId="066B5DE5" w14:textId="77777777" w:rsidR="0091333A" w:rsidRPr="0091333A" w:rsidRDefault="0091333A" w:rsidP="0091333A">
      <w:pPr>
        <w:spacing w:after="0" w:line="480" w:lineRule="auto"/>
        <w:rPr>
          <w:rFonts w:ascii="Times New Roman" w:hAnsi="Times New Roman" w:cs="Times New Roman"/>
          <w:sz w:val="24"/>
          <w:szCs w:val="24"/>
        </w:rPr>
      </w:pPr>
    </w:p>
    <w:p w14:paraId="03660589" w14:textId="1A172ECE" w:rsidR="0091333A" w:rsidRPr="00983D04" w:rsidRDefault="0091333A" w:rsidP="0091333A">
      <w:pPr>
        <w:spacing w:after="0" w:line="480" w:lineRule="auto"/>
        <w:jc w:val="center"/>
        <w:rPr>
          <w:rFonts w:ascii="Times New Roman" w:hAnsi="Times New Roman" w:cs="Times New Roman"/>
          <w:b/>
          <w:bCs/>
          <w:sz w:val="24"/>
          <w:szCs w:val="24"/>
        </w:rPr>
      </w:pPr>
      <w:r w:rsidRPr="00983D04">
        <w:rPr>
          <w:rFonts w:ascii="Times New Roman" w:hAnsi="Times New Roman" w:cs="Times New Roman"/>
          <w:b/>
          <w:bCs/>
          <w:sz w:val="24"/>
          <w:szCs w:val="24"/>
        </w:rPr>
        <w:t>Conclusion</w:t>
      </w:r>
    </w:p>
    <w:p w14:paraId="7BEF08A6" w14:textId="77777777" w:rsidR="0091333A" w:rsidRPr="00983D04" w:rsidRDefault="0091333A" w:rsidP="0091333A">
      <w:pPr>
        <w:spacing w:after="0" w:line="480" w:lineRule="auto"/>
        <w:ind w:firstLine="720"/>
        <w:rPr>
          <w:rFonts w:ascii="Times New Roman" w:hAnsi="Times New Roman" w:cs="Times New Roman"/>
          <w:sz w:val="24"/>
          <w:szCs w:val="24"/>
        </w:rPr>
      </w:pPr>
      <w:r w:rsidRPr="00983D04">
        <w:rPr>
          <w:rFonts w:ascii="Times New Roman" w:hAnsi="Times New Roman" w:cs="Times New Roman"/>
          <w:sz w:val="24"/>
          <w:szCs w:val="24"/>
        </w:rPr>
        <w:t>Physical and environmental security are indispensable components of a comprehensive security strategy, directly impacting the effectiveness of incident response and computer forensics. The Widget Factory case study underscores the importance of proactively addressing vulnerabilities in these areas to ensure the integrity of digital evidence, maintain the chain of custody, and enable effective response to security incidents. By implementing the recommended improvements, the Widget Factory can strengthen its overall security posture, minimize the impact of potential breaches, and enhance its ability to investigate and respond to cyber threats effectively.</w:t>
      </w:r>
    </w:p>
    <w:p w14:paraId="17E72474" w14:textId="3FE13BE8" w:rsidR="0091333A" w:rsidRPr="006410B1" w:rsidRDefault="001E0EC3" w:rsidP="0091333A">
      <w:pPr>
        <w:spacing w:line="480" w:lineRule="auto"/>
        <w:rPr>
          <w:rFonts w:ascii="Times New Roman" w:hAnsi="Times New Roman" w:cs="Times New Roman"/>
          <w:sz w:val="24"/>
          <w:szCs w:val="24"/>
        </w:rPr>
      </w:pPr>
      <w:r w:rsidRPr="0091333A">
        <w:rPr>
          <w:rFonts w:ascii="Times New Roman" w:hAnsi="Times New Roman" w:cs="Times New Roman"/>
          <w:sz w:val="24"/>
          <w:szCs w:val="24"/>
        </w:rPr>
        <w:tab/>
      </w:r>
    </w:p>
    <w:p w14:paraId="352C5BBC" w14:textId="77777777" w:rsidR="006204A4" w:rsidRDefault="006204A4" w:rsidP="00260A3D">
      <w:pPr>
        <w:spacing w:line="480" w:lineRule="auto"/>
        <w:jc w:val="center"/>
        <w:rPr>
          <w:rFonts w:ascii="Times New Roman" w:hAnsi="Times New Roman" w:cs="Times New Roman"/>
          <w:b/>
          <w:bCs/>
          <w:sz w:val="24"/>
          <w:szCs w:val="24"/>
        </w:rPr>
      </w:pPr>
    </w:p>
    <w:p w14:paraId="7383B586" w14:textId="77777777" w:rsidR="006204A4" w:rsidRDefault="006204A4" w:rsidP="00260A3D">
      <w:pPr>
        <w:spacing w:line="480" w:lineRule="auto"/>
        <w:jc w:val="center"/>
        <w:rPr>
          <w:rFonts w:ascii="Times New Roman" w:hAnsi="Times New Roman" w:cs="Times New Roman"/>
          <w:b/>
          <w:bCs/>
          <w:sz w:val="24"/>
          <w:szCs w:val="24"/>
        </w:rPr>
      </w:pPr>
    </w:p>
    <w:p w14:paraId="55E80DCC" w14:textId="77777777" w:rsidR="006204A4" w:rsidRDefault="006204A4" w:rsidP="00260A3D">
      <w:pPr>
        <w:spacing w:line="480" w:lineRule="auto"/>
        <w:jc w:val="center"/>
        <w:rPr>
          <w:rFonts w:ascii="Times New Roman" w:hAnsi="Times New Roman" w:cs="Times New Roman"/>
          <w:b/>
          <w:bCs/>
          <w:sz w:val="24"/>
          <w:szCs w:val="24"/>
        </w:rPr>
      </w:pPr>
    </w:p>
    <w:p w14:paraId="658FD9D5" w14:textId="77777777" w:rsidR="006204A4" w:rsidRDefault="006204A4" w:rsidP="00260A3D">
      <w:pPr>
        <w:spacing w:line="480" w:lineRule="auto"/>
        <w:jc w:val="center"/>
        <w:rPr>
          <w:rFonts w:ascii="Times New Roman" w:hAnsi="Times New Roman" w:cs="Times New Roman"/>
          <w:b/>
          <w:bCs/>
          <w:sz w:val="24"/>
          <w:szCs w:val="24"/>
        </w:rPr>
      </w:pPr>
    </w:p>
    <w:p w14:paraId="7C0ACB6F" w14:textId="426631C3" w:rsidR="00267993" w:rsidRPr="0091333A" w:rsidRDefault="00EE54D5" w:rsidP="00260A3D">
      <w:pPr>
        <w:spacing w:line="480" w:lineRule="auto"/>
        <w:jc w:val="center"/>
        <w:rPr>
          <w:rFonts w:ascii="Times New Roman" w:hAnsi="Times New Roman" w:cs="Times New Roman"/>
          <w:b/>
          <w:bCs/>
          <w:sz w:val="24"/>
          <w:szCs w:val="24"/>
        </w:rPr>
      </w:pPr>
      <w:r w:rsidRPr="0091333A">
        <w:rPr>
          <w:rFonts w:ascii="Times New Roman" w:hAnsi="Times New Roman" w:cs="Times New Roman"/>
          <w:b/>
          <w:bCs/>
          <w:sz w:val="24"/>
          <w:szCs w:val="24"/>
        </w:rPr>
        <w:lastRenderedPageBreak/>
        <w:t>Reference</w:t>
      </w:r>
      <w:r w:rsidR="008453F5" w:rsidRPr="0091333A">
        <w:rPr>
          <w:rFonts w:ascii="Times New Roman" w:hAnsi="Times New Roman" w:cs="Times New Roman"/>
          <w:b/>
          <w:bCs/>
          <w:sz w:val="24"/>
          <w:szCs w:val="24"/>
        </w:rPr>
        <w:t>s</w:t>
      </w:r>
    </w:p>
    <w:sdt>
      <w:sdtPr>
        <w:rPr>
          <w:rFonts w:ascii="Times New Roman" w:hAnsi="Times New Roman" w:cs="Times New Roman"/>
          <w:sz w:val="24"/>
          <w:szCs w:val="24"/>
        </w:rPr>
        <w:id w:val="-573587230"/>
        <w:bibliography/>
      </w:sdtPr>
      <w:sdtEndPr>
        <w:rPr>
          <w:highlight w:val="yellow"/>
        </w:rPr>
      </w:sdtEndPr>
      <w:sdtContent>
        <w:p w14:paraId="6D3BA15E" w14:textId="3D6EB36D" w:rsidR="0091333A" w:rsidRPr="00983D04" w:rsidRDefault="00B02167" w:rsidP="0091333A">
          <w:pPr>
            <w:spacing w:after="0" w:line="480" w:lineRule="auto"/>
            <w:rPr>
              <w:rFonts w:ascii="Times New Roman" w:hAnsi="Times New Roman" w:cs="Times New Roman"/>
              <w:sz w:val="24"/>
              <w:szCs w:val="24"/>
            </w:rPr>
          </w:pPr>
          <w:r w:rsidRPr="0091333A">
            <w:rPr>
              <w:rFonts w:ascii="Times New Roman" w:hAnsi="Times New Roman" w:cs="Times New Roman"/>
              <w:sz w:val="24"/>
              <w:szCs w:val="24"/>
              <w:highlight w:val="yellow"/>
            </w:rPr>
            <w:fldChar w:fldCharType="begin"/>
          </w:r>
          <w:r w:rsidRPr="0091333A">
            <w:rPr>
              <w:rFonts w:ascii="Times New Roman" w:hAnsi="Times New Roman" w:cs="Times New Roman"/>
              <w:sz w:val="24"/>
              <w:szCs w:val="24"/>
              <w:highlight w:val="yellow"/>
            </w:rPr>
            <w:instrText xml:space="preserve"> BIBLIOGRAPHY </w:instrText>
          </w:r>
          <w:r w:rsidRPr="0091333A">
            <w:rPr>
              <w:rFonts w:ascii="Times New Roman" w:hAnsi="Times New Roman" w:cs="Times New Roman"/>
              <w:sz w:val="24"/>
              <w:szCs w:val="24"/>
              <w:highlight w:val="yellow"/>
            </w:rPr>
            <w:fldChar w:fldCharType="end"/>
          </w:r>
          <w:r w:rsidR="0091333A" w:rsidRPr="0091333A">
            <w:rPr>
              <w:rFonts w:ascii="Times New Roman" w:hAnsi="Times New Roman" w:cs="Times New Roman"/>
              <w:sz w:val="24"/>
              <w:szCs w:val="24"/>
            </w:rPr>
            <w:t xml:space="preserve"> </w:t>
          </w:r>
          <w:r w:rsidR="0091333A" w:rsidRPr="00983D04">
            <w:rPr>
              <w:rFonts w:ascii="Times New Roman" w:hAnsi="Times New Roman" w:cs="Times New Roman"/>
              <w:sz w:val="24"/>
              <w:szCs w:val="24"/>
            </w:rPr>
            <w:t>Casey, E. (2020). </w:t>
          </w:r>
          <w:r w:rsidR="0091333A" w:rsidRPr="00983D04">
            <w:rPr>
              <w:rFonts w:ascii="Times New Roman" w:hAnsi="Times New Roman" w:cs="Times New Roman"/>
              <w:i/>
              <w:iCs/>
              <w:sz w:val="24"/>
              <w:szCs w:val="24"/>
            </w:rPr>
            <w:t>Digital evidence and computer crime: Forensic science, computers, and the internet</w:t>
          </w:r>
          <w:r w:rsidR="0091333A" w:rsidRPr="00983D04">
            <w:rPr>
              <w:rFonts w:ascii="Times New Roman" w:hAnsi="Times New Roman" w:cs="Times New Roman"/>
              <w:sz w:val="24"/>
              <w:szCs w:val="24"/>
            </w:rPr>
            <w:t>. Academic Press.</w:t>
          </w:r>
        </w:p>
        <w:p w14:paraId="7C6CAEE5" w14:textId="44AAF771" w:rsidR="00C91A2D" w:rsidRPr="0091333A" w:rsidRDefault="0091333A" w:rsidP="0091333A">
          <w:pPr>
            <w:spacing w:after="0" w:line="480" w:lineRule="auto"/>
            <w:rPr>
              <w:rFonts w:ascii="Times New Roman" w:hAnsi="Times New Roman" w:cs="Times New Roman"/>
              <w:sz w:val="24"/>
              <w:szCs w:val="24"/>
            </w:rPr>
          </w:pPr>
          <w:r w:rsidRPr="00983D04">
            <w:rPr>
              <w:rFonts w:ascii="Times New Roman" w:hAnsi="Times New Roman" w:cs="Times New Roman"/>
              <w:sz w:val="24"/>
              <w:szCs w:val="24"/>
            </w:rPr>
            <w:t>Nelson, B., Phillips, A., &amp; Steuart, C. (2018). </w:t>
          </w:r>
          <w:r w:rsidRPr="00983D04">
            <w:rPr>
              <w:rFonts w:ascii="Times New Roman" w:hAnsi="Times New Roman" w:cs="Times New Roman"/>
              <w:i/>
              <w:iCs/>
              <w:sz w:val="24"/>
              <w:szCs w:val="24"/>
            </w:rPr>
            <w:t>Guide to computer forensics and investigations</w:t>
          </w:r>
          <w:r w:rsidRPr="00983D04">
            <w:rPr>
              <w:rFonts w:ascii="Times New Roman" w:hAnsi="Times New Roman" w:cs="Times New Roman"/>
              <w:sz w:val="24"/>
              <w:szCs w:val="24"/>
            </w:rPr>
            <w:t>. Cengage Learning.</w:t>
          </w:r>
        </w:p>
      </w:sdtContent>
    </w:sdt>
    <w:p w14:paraId="62F82D55" w14:textId="77777777" w:rsidR="00C91A2D" w:rsidRPr="0091333A" w:rsidRDefault="00C91A2D" w:rsidP="006D5B22">
      <w:pPr>
        <w:spacing w:line="480" w:lineRule="auto"/>
        <w:rPr>
          <w:rStyle w:val="retrieved-from"/>
          <w:rFonts w:ascii="Times New Roman" w:hAnsi="Times New Roman" w:cs="Times New Roman"/>
          <w:color w:val="3C3C3C"/>
          <w:sz w:val="24"/>
          <w:szCs w:val="24"/>
          <w:shd w:val="clear" w:color="auto" w:fill="FAFAFA"/>
        </w:rPr>
      </w:pPr>
    </w:p>
    <w:p w14:paraId="3D2136B4" w14:textId="77777777" w:rsidR="006D5B22" w:rsidRPr="0091333A" w:rsidRDefault="006D5B22" w:rsidP="00FF1C21">
      <w:pPr>
        <w:spacing w:before="100" w:beforeAutospacing="1" w:after="100" w:afterAutospacing="1" w:line="480" w:lineRule="auto"/>
        <w:ind w:left="567" w:hanging="567"/>
        <w:rPr>
          <w:rFonts w:ascii="Times New Roman" w:eastAsia="Times New Roman" w:hAnsi="Times New Roman" w:cs="Times New Roman"/>
          <w:sz w:val="24"/>
          <w:szCs w:val="24"/>
        </w:rPr>
      </w:pPr>
    </w:p>
    <w:p w14:paraId="3C883BB5" w14:textId="77777777" w:rsidR="00FF1C21" w:rsidRPr="0091333A" w:rsidRDefault="00FF1C21" w:rsidP="00FF1C21">
      <w:pPr>
        <w:spacing w:before="100" w:beforeAutospacing="1" w:after="100" w:afterAutospacing="1" w:line="240" w:lineRule="auto"/>
        <w:ind w:left="567" w:hanging="567"/>
        <w:rPr>
          <w:rFonts w:ascii="Times New Roman" w:eastAsia="Times New Roman" w:hAnsi="Times New Roman" w:cs="Times New Roman"/>
          <w:sz w:val="24"/>
          <w:szCs w:val="24"/>
        </w:rPr>
      </w:pPr>
    </w:p>
    <w:p w14:paraId="1AD30BDA" w14:textId="77777777" w:rsidR="00FF1C21" w:rsidRPr="0091333A" w:rsidRDefault="00FF1C21" w:rsidP="00D83EA9">
      <w:pPr>
        <w:spacing w:before="100" w:beforeAutospacing="1" w:after="100" w:afterAutospacing="1" w:line="480" w:lineRule="auto"/>
        <w:ind w:left="567" w:hanging="567"/>
        <w:rPr>
          <w:rFonts w:ascii="Times New Roman" w:eastAsia="Times New Roman" w:hAnsi="Times New Roman" w:cs="Times New Roman"/>
          <w:sz w:val="24"/>
          <w:szCs w:val="24"/>
        </w:rPr>
      </w:pPr>
    </w:p>
    <w:p w14:paraId="1C1BAFA5" w14:textId="5154E00D" w:rsidR="00D83EA9" w:rsidRPr="0091333A" w:rsidRDefault="00D83EA9" w:rsidP="00D83EA9">
      <w:pPr>
        <w:spacing w:before="100" w:beforeAutospacing="1" w:after="100" w:afterAutospacing="1" w:line="480" w:lineRule="auto"/>
        <w:ind w:left="567" w:hanging="567"/>
        <w:rPr>
          <w:rFonts w:ascii="Times New Roman" w:eastAsia="Times New Roman" w:hAnsi="Times New Roman" w:cs="Times New Roman"/>
          <w:sz w:val="24"/>
          <w:szCs w:val="24"/>
        </w:rPr>
      </w:pPr>
      <w:r w:rsidRPr="0091333A">
        <w:rPr>
          <w:rFonts w:ascii="Times New Roman" w:eastAsia="Times New Roman" w:hAnsi="Times New Roman" w:cs="Times New Roman"/>
          <w:sz w:val="24"/>
          <w:szCs w:val="24"/>
        </w:rPr>
        <w:br/>
      </w:r>
    </w:p>
    <w:p w14:paraId="18712C22" w14:textId="77777777" w:rsidR="00D83EA9" w:rsidRPr="0091333A" w:rsidRDefault="00D83EA9" w:rsidP="00814F93">
      <w:pPr>
        <w:spacing w:before="100" w:beforeAutospacing="1" w:after="100" w:afterAutospacing="1" w:line="480" w:lineRule="auto"/>
        <w:ind w:left="567" w:hanging="567"/>
        <w:rPr>
          <w:rFonts w:ascii="Times New Roman" w:eastAsia="Times New Roman" w:hAnsi="Times New Roman" w:cs="Times New Roman"/>
          <w:sz w:val="24"/>
          <w:szCs w:val="24"/>
        </w:rPr>
      </w:pPr>
    </w:p>
    <w:p w14:paraId="142AF203" w14:textId="77777777" w:rsidR="00EE54D5" w:rsidRPr="0091333A" w:rsidRDefault="00EE54D5" w:rsidP="00814F93">
      <w:pPr>
        <w:spacing w:before="100" w:beforeAutospacing="1" w:after="100" w:afterAutospacing="1" w:line="480" w:lineRule="auto"/>
        <w:ind w:left="567" w:hanging="567"/>
        <w:rPr>
          <w:rFonts w:ascii="Times New Roman" w:eastAsia="Times New Roman" w:hAnsi="Times New Roman" w:cs="Times New Roman"/>
          <w:sz w:val="24"/>
          <w:szCs w:val="24"/>
        </w:rPr>
      </w:pPr>
    </w:p>
    <w:p w14:paraId="3C113808" w14:textId="77777777" w:rsidR="00EE54D5" w:rsidRPr="0091333A" w:rsidRDefault="00EE54D5" w:rsidP="00EE54D5">
      <w:pPr>
        <w:spacing w:line="480" w:lineRule="auto"/>
        <w:rPr>
          <w:rFonts w:ascii="Times New Roman" w:hAnsi="Times New Roman" w:cs="Times New Roman"/>
          <w:sz w:val="24"/>
          <w:szCs w:val="24"/>
        </w:rPr>
      </w:pPr>
    </w:p>
    <w:p w14:paraId="2B019889" w14:textId="53770B54" w:rsidR="00267993" w:rsidRPr="0091333A" w:rsidRDefault="00267993" w:rsidP="00EF22AF">
      <w:pPr>
        <w:spacing w:line="480" w:lineRule="auto"/>
        <w:jc w:val="center"/>
        <w:rPr>
          <w:rFonts w:ascii="Times New Roman" w:hAnsi="Times New Roman" w:cs="Times New Roman"/>
          <w:sz w:val="24"/>
          <w:szCs w:val="24"/>
        </w:rPr>
      </w:pPr>
    </w:p>
    <w:p w14:paraId="40C74E03" w14:textId="1D13A32A" w:rsidR="00267993" w:rsidRPr="0091333A" w:rsidRDefault="00267993" w:rsidP="00EF22AF">
      <w:pPr>
        <w:spacing w:line="480" w:lineRule="auto"/>
        <w:jc w:val="center"/>
        <w:rPr>
          <w:rFonts w:ascii="Times New Roman" w:hAnsi="Times New Roman" w:cs="Times New Roman"/>
          <w:sz w:val="24"/>
          <w:szCs w:val="24"/>
        </w:rPr>
      </w:pPr>
    </w:p>
    <w:p w14:paraId="5D7DE59A" w14:textId="41DE31AB" w:rsidR="00267993" w:rsidRPr="0091333A" w:rsidRDefault="00267993" w:rsidP="00EF22AF">
      <w:pPr>
        <w:spacing w:line="480" w:lineRule="auto"/>
        <w:jc w:val="center"/>
        <w:rPr>
          <w:rFonts w:ascii="Times New Roman" w:hAnsi="Times New Roman" w:cs="Times New Roman"/>
          <w:sz w:val="24"/>
          <w:szCs w:val="24"/>
        </w:rPr>
      </w:pPr>
    </w:p>
    <w:p w14:paraId="0424361B" w14:textId="62E1CAEB" w:rsidR="00267993" w:rsidRPr="0091333A" w:rsidRDefault="00267993" w:rsidP="00EF22AF">
      <w:pPr>
        <w:spacing w:line="480" w:lineRule="auto"/>
        <w:jc w:val="center"/>
        <w:rPr>
          <w:rFonts w:ascii="Times New Roman" w:hAnsi="Times New Roman" w:cs="Times New Roman"/>
          <w:sz w:val="24"/>
          <w:szCs w:val="24"/>
        </w:rPr>
      </w:pPr>
    </w:p>
    <w:p w14:paraId="0B3275C3" w14:textId="29DC6BE5" w:rsidR="004E4C3F" w:rsidRPr="0091333A" w:rsidRDefault="004E4C3F" w:rsidP="00EF22AF">
      <w:pPr>
        <w:spacing w:line="480" w:lineRule="auto"/>
        <w:jc w:val="center"/>
        <w:rPr>
          <w:rFonts w:ascii="Times New Roman" w:hAnsi="Times New Roman" w:cs="Times New Roman"/>
          <w:sz w:val="24"/>
          <w:szCs w:val="24"/>
        </w:rPr>
      </w:pPr>
    </w:p>
    <w:sectPr w:rsidR="004E4C3F" w:rsidRPr="009133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1DE2BE" w14:textId="77777777" w:rsidR="00D61EF7" w:rsidRDefault="00D61EF7" w:rsidP="00717680">
      <w:pPr>
        <w:spacing w:after="0" w:line="240" w:lineRule="auto"/>
      </w:pPr>
      <w:r>
        <w:separator/>
      </w:r>
    </w:p>
  </w:endnote>
  <w:endnote w:type="continuationSeparator" w:id="0">
    <w:p w14:paraId="44B342B8" w14:textId="77777777" w:rsidR="00D61EF7" w:rsidRDefault="00D61EF7" w:rsidP="00717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1DE60" w14:textId="77777777" w:rsidR="00D61EF7" w:rsidRDefault="00D61EF7" w:rsidP="00717680">
      <w:pPr>
        <w:spacing w:after="0" w:line="240" w:lineRule="auto"/>
      </w:pPr>
      <w:r>
        <w:separator/>
      </w:r>
    </w:p>
  </w:footnote>
  <w:footnote w:type="continuationSeparator" w:id="0">
    <w:p w14:paraId="4FD015C4" w14:textId="77777777" w:rsidR="00D61EF7" w:rsidRDefault="00D61EF7" w:rsidP="00717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76B6B"/>
    <w:multiLevelType w:val="multilevel"/>
    <w:tmpl w:val="7CFE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42998"/>
    <w:multiLevelType w:val="multilevel"/>
    <w:tmpl w:val="EEBC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F6C91"/>
    <w:multiLevelType w:val="multilevel"/>
    <w:tmpl w:val="8750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6543F"/>
    <w:multiLevelType w:val="multilevel"/>
    <w:tmpl w:val="562C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A3098C"/>
    <w:multiLevelType w:val="hybridMultilevel"/>
    <w:tmpl w:val="E876B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651735"/>
    <w:multiLevelType w:val="multilevel"/>
    <w:tmpl w:val="F022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17CFA"/>
    <w:multiLevelType w:val="multilevel"/>
    <w:tmpl w:val="96D4E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6E77B3"/>
    <w:multiLevelType w:val="multilevel"/>
    <w:tmpl w:val="BC9C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D3657E"/>
    <w:multiLevelType w:val="hybridMultilevel"/>
    <w:tmpl w:val="CE146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D83215"/>
    <w:multiLevelType w:val="multilevel"/>
    <w:tmpl w:val="3084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B03299"/>
    <w:multiLevelType w:val="multilevel"/>
    <w:tmpl w:val="989A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F90885"/>
    <w:multiLevelType w:val="multilevel"/>
    <w:tmpl w:val="3480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930072">
    <w:abstractNumId w:val="8"/>
  </w:num>
  <w:num w:numId="2" w16cid:durableId="927231140">
    <w:abstractNumId w:val="4"/>
  </w:num>
  <w:num w:numId="3" w16cid:durableId="943224493">
    <w:abstractNumId w:val="3"/>
  </w:num>
  <w:num w:numId="4" w16cid:durableId="412973375">
    <w:abstractNumId w:val="1"/>
  </w:num>
  <w:num w:numId="5" w16cid:durableId="1106079780">
    <w:abstractNumId w:val="6"/>
  </w:num>
  <w:num w:numId="6" w16cid:durableId="1063217502">
    <w:abstractNumId w:val="0"/>
  </w:num>
  <w:num w:numId="7" w16cid:durableId="1960717699">
    <w:abstractNumId w:val="2"/>
  </w:num>
  <w:num w:numId="8" w16cid:durableId="413937275">
    <w:abstractNumId w:val="5"/>
  </w:num>
  <w:num w:numId="9" w16cid:durableId="1288506247">
    <w:abstractNumId w:val="7"/>
  </w:num>
  <w:num w:numId="10" w16cid:durableId="720439779">
    <w:abstractNumId w:val="11"/>
  </w:num>
  <w:num w:numId="11" w16cid:durableId="1690183851">
    <w:abstractNumId w:val="10"/>
  </w:num>
  <w:num w:numId="12" w16cid:durableId="11941554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80"/>
    <w:rsid w:val="00013089"/>
    <w:rsid w:val="00013867"/>
    <w:rsid w:val="00023B9D"/>
    <w:rsid w:val="00064C8C"/>
    <w:rsid w:val="00065659"/>
    <w:rsid w:val="00072311"/>
    <w:rsid w:val="000A4479"/>
    <w:rsid w:val="000B55C3"/>
    <w:rsid w:val="000D1765"/>
    <w:rsid w:val="000D2B2B"/>
    <w:rsid w:val="000D4C0E"/>
    <w:rsid w:val="000E3B06"/>
    <w:rsid w:val="000E6BED"/>
    <w:rsid w:val="000F6DE7"/>
    <w:rsid w:val="001073DE"/>
    <w:rsid w:val="00111C45"/>
    <w:rsid w:val="00132CD4"/>
    <w:rsid w:val="001454A3"/>
    <w:rsid w:val="00146896"/>
    <w:rsid w:val="00147BF6"/>
    <w:rsid w:val="0016679E"/>
    <w:rsid w:val="00174F64"/>
    <w:rsid w:val="00181152"/>
    <w:rsid w:val="0018499D"/>
    <w:rsid w:val="00185C3E"/>
    <w:rsid w:val="00186EC4"/>
    <w:rsid w:val="0018798A"/>
    <w:rsid w:val="00187D26"/>
    <w:rsid w:val="001A3BC6"/>
    <w:rsid w:val="001A5E49"/>
    <w:rsid w:val="001B338C"/>
    <w:rsid w:val="001D177F"/>
    <w:rsid w:val="001E0EC3"/>
    <w:rsid w:val="00200235"/>
    <w:rsid w:val="00207F18"/>
    <w:rsid w:val="0021161E"/>
    <w:rsid w:val="00231C0B"/>
    <w:rsid w:val="00235B56"/>
    <w:rsid w:val="00260A3D"/>
    <w:rsid w:val="00261BDA"/>
    <w:rsid w:val="00266EA6"/>
    <w:rsid w:val="00267993"/>
    <w:rsid w:val="00270E8A"/>
    <w:rsid w:val="00281D9B"/>
    <w:rsid w:val="002902F3"/>
    <w:rsid w:val="00296989"/>
    <w:rsid w:val="002A26D5"/>
    <w:rsid w:val="002A2C40"/>
    <w:rsid w:val="002A6CB1"/>
    <w:rsid w:val="002B1356"/>
    <w:rsid w:val="002B60CE"/>
    <w:rsid w:val="002C5F0F"/>
    <w:rsid w:val="002D0180"/>
    <w:rsid w:val="002D6738"/>
    <w:rsid w:val="002E3BA6"/>
    <w:rsid w:val="002F1622"/>
    <w:rsid w:val="002F302E"/>
    <w:rsid w:val="003049E7"/>
    <w:rsid w:val="00307AC3"/>
    <w:rsid w:val="0031263E"/>
    <w:rsid w:val="0032737D"/>
    <w:rsid w:val="00330D28"/>
    <w:rsid w:val="0035727A"/>
    <w:rsid w:val="00371004"/>
    <w:rsid w:val="003816C3"/>
    <w:rsid w:val="00384D01"/>
    <w:rsid w:val="003A2151"/>
    <w:rsid w:val="003B0311"/>
    <w:rsid w:val="003B5BB8"/>
    <w:rsid w:val="003B6C8D"/>
    <w:rsid w:val="003C3D56"/>
    <w:rsid w:val="003C76C6"/>
    <w:rsid w:val="003E2C1F"/>
    <w:rsid w:val="00401CA9"/>
    <w:rsid w:val="00424F41"/>
    <w:rsid w:val="00436E7F"/>
    <w:rsid w:val="00444A5C"/>
    <w:rsid w:val="00456A95"/>
    <w:rsid w:val="00472775"/>
    <w:rsid w:val="00477FDC"/>
    <w:rsid w:val="004816BB"/>
    <w:rsid w:val="00487BBC"/>
    <w:rsid w:val="00490BD3"/>
    <w:rsid w:val="00497059"/>
    <w:rsid w:val="00497924"/>
    <w:rsid w:val="004A0430"/>
    <w:rsid w:val="004B781F"/>
    <w:rsid w:val="004C6355"/>
    <w:rsid w:val="004D2946"/>
    <w:rsid w:val="004D6A91"/>
    <w:rsid w:val="004E4C3F"/>
    <w:rsid w:val="004F0C58"/>
    <w:rsid w:val="004F599A"/>
    <w:rsid w:val="005176DE"/>
    <w:rsid w:val="00535473"/>
    <w:rsid w:val="00542901"/>
    <w:rsid w:val="00546C4C"/>
    <w:rsid w:val="0054787E"/>
    <w:rsid w:val="0055666C"/>
    <w:rsid w:val="00583DC2"/>
    <w:rsid w:val="00584718"/>
    <w:rsid w:val="00584D8C"/>
    <w:rsid w:val="00592BC9"/>
    <w:rsid w:val="005A29D0"/>
    <w:rsid w:val="005A6AB7"/>
    <w:rsid w:val="005D16A0"/>
    <w:rsid w:val="005E2448"/>
    <w:rsid w:val="005F1267"/>
    <w:rsid w:val="005F320D"/>
    <w:rsid w:val="006020BE"/>
    <w:rsid w:val="00607A68"/>
    <w:rsid w:val="00607D8E"/>
    <w:rsid w:val="0061401F"/>
    <w:rsid w:val="006140BF"/>
    <w:rsid w:val="006204A4"/>
    <w:rsid w:val="00622AC6"/>
    <w:rsid w:val="00632558"/>
    <w:rsid w:val="006410B1"/>
    <w:rsid w:val="0064163D"/>
    <w:rsid w:val="00662552"/>
    <w:rsid w:val="00666507"/>
    <w:rsid w:val="00672963"/>
    <w:rsid w:val="00672F0C"/>
    <w:rsid w:val="006977D5"/>
    <w:rsid w:val="006C3A8B"/>
    <w:rsid w:val="006C78FC"/>
    <w:rsid w:val="006D40F1"/>
    <w:rsid w:val="006D5B22"/>
    <w:rsid w:val="006E0F7E"/>
    <w:rsid w:val="006F24BC"/>
    <w:rsid w:val="00702B33"/>
    <w:rsid w:val="007123E7"/>
    <w:rsid w:val="007144B5"/>
    <w:rsid w:val="00717680"/>
    <w:rsid w:val="00727692"/>
    <w:rsid w:val="0073029E"/>
    <w:rsid w:val="00733A15"/>
    <w:rsid w:val="00743089"/>
    <w:rsid w:val="00764645"/>
    <w:rsid w:val="007646FD"/>
    <w:rsid w:val="00770817"/>
    <w:rsid w:val="00773E73"/>
    <w:rsid w:val="00796AF6"/>
    <w:rsid w:val="007B428C"/>
    <w:rsid w:val="007B4E4F"/>
    <w:rsid w:val="007C24C2"/>
    <w:rsid w:val="007C7DD5"/>
    <w:rsid w:val="007E01D8"/>
    <w:rsid w:val="007E0D25"/>
    <w:rsid w:val="007E71A1"/>
    <w:rsid w:val="007F5304"/>
    <w:rsid w:val="00805E90"/>
    <w:rsid w:val="00810D62"/>
    <w:rsid w:val="00813B55"/>
    <w:rsid w:val="00814F93"/>
    <w:rsid w:val="0083330C"/>
    <w:rsid w:val="008453F5"/>
    <w:rsid w:val="008505EC"/>
    <w:rsid w:val="00880A2B"/>
    <w:rsid w:val="00887712"/>
    <w:rsid w:val="0089601C"/>
    <w:rsid w:val="008A6D26"/>
    <w:rsid w:val="008B42B5"/>
    <w:rsid w:val="008C0636"/>
    <w:rsid w:val="008E2975"/>
    <w:rsid w:val="008F7430"/>
    <w:rsid w:val="00904C98"/>
    <w:rsid w:val="00912095"/>
    <w:rsid w:val="00912BD6"/>
    <w:rsid w:val="0091333A"/>
    <w:rsid w:val="00935A64"/>
    <w:rsid w:val="009365B0"/>
    <w:rsid w:val="00946049"/>
    <w:rsid w:val="00950ED9"/>
    <w:rsid w:val="00960EDB"/>
    <w:rsid w:val="00960F3B"/>
    <w:rsid w:val="00970544"/>
    <w:rsid w:val="00986F74"/>
    <w:rsid w:val="0099652A"/>
    <w:rsid w:val="009A043A"/>
    <w:rsid w:val="009A168E"/>
    <w:rsid w:val="009A18D7"/>
    <w:rsid w:val="009A6005"/>
    <w:rsid w:val="009B6AF5"/>
    <w:rsid w:val="009D0222"/>
    <w:rsid w:val="009D33D1"/>
    <w:rsid w:val="009D7669"/>
    <w:rsid w:val="009E1C17"/>
    <w:rsid w:val="009E2C29"/>
    <w:rsid w:val="009E777B"/>
    <w:rsid w:val="009F2BFA"/>
    <w:rsid w:val="009F5C5B"/>
    <w:rsid w:val="00A0391F"/>
    <w:rsid w:val="00A1407C"/>
    <w:rsid w:val="00A1518A"/>
    <w:rsid w:val="00A16E3A"/>
    <w:rsid w:val="00A3472D"/>
    <w:rsid w:val="00A35F77"/>
    <w:rsid w:val="00A4057E"/>
    <w:rsid w:val="00A43BCC"/>
    <w:rsid w:val="00A54412"/>
    <w:rsid w:val="00A61CDD"/>
    <w:rsid w:val="00A62865"/>
    <w:rsid w:val="00A8491F"/>
    <w:rsid w:val="00A926A9"/>
    <w:rsid w:val="00AA44EA"/>
    <w:rsid w:val="00AB0855"/>
    <w:rsid w:val="00AB7FC7"/>
    <w:rsid w:val="00AC31E6"/>
    <w:rsid w:val="00AD256B"/>
    <w:rsid w:val="00AF40F9"/>
    <w:rsid w:val="00B02167"/>
    <w:rsid w:val="00B065CC"/>
    <w:rsid w:val="00B105B6"/>
    <w:rsid w:val="00B20D2A"/>
    <w:rsid w:val="00B227EE"/>
    <w:rsid w:val="00B25844"/>
    <w:rsid w:val="00B34340"/>
    <w:rsid w:val="00B34E66"/>
    <w:rsid w:val="00B60418"/>
    <w:rsid w:val="00B6195C"/>
    <w:rsid w:val="00B61E93"/>
    <w:rsid w:val="00B66417"/>
    <w:rsid w:val="00B7276F"/>
    <w:rsid w:val="00B730DF"/>
    <w:rsid w:val="00B8292F"/>
    <w:rsid w:val="00B85B07"/>
    <w:rsid w:val="00B95291"/>
    <w:rsid w:val="00B96E05"/>
    <w:rsid w:val="00BA01D3"/>
    <w:rsid w:val="00BC7F57"/>
    <w:rsid w:val="00BD2943"/>
    <w:rsid w:val="00BE5172"/>
    <w:rsid w:val="00BF1943"/>
    <w:rsid w:val="00C07D19"/>
    <w:rsid w:val="00C16A16"/>
    <w:rsid w:val="00C3114C"/>
    <w:rsid w:val="00C32749"/>
    <w:rsid w:val="00C32A7E"/>
    <w:rsid w:val="00C4309A"/>
    <w:rsid w:val="00C528C7"/>
    <w:rsid w:val="00C532ED"/>
    <w:rsid w:val="00C55C36"/>
    <w:rsid w:val="00C611F8"/>
    <w:rsid w:val="00C70AAE"/>
    <w:rsid w:val="00C76B0A"/>
    <w:rsid w:val="00C87D9D"/>
    <w:rsid w:val="00C91A2D"/>
    <w:rsid w:val="00C967C3"/>
    <w:rsid w:val="00CC5B26"/>
    <w:rsid w:val="00CF69E6"/>
    <w:rsid w:val="00D13664"/>
    <w:rsid w:val="00D24811"/>
    <w:rsid w:val="00D3456B"/>
    <w:rsid w:val="00D37A44"/>
    <w:rsid w:val="00D51866"/>
    <w:rsid w:val="00D61EF7"/>
    <w:rsid w:val="00D66FD1"/>
    <w:rsid w:val="00D83EA9"/>
    <w:rsid w:val="00D906CE"/>
    <w:rsid w:val="00D913D6"/>
    <w:rsid w:val="00D942E1"/>
    <w:rsid w:val="00D9573A"/>
    <w:rsid w:val="00D97D3C"/>
    <w:rsid w:val="00DA1E6A"/>
    <w:rsid w:val="00DA5D2E"/>
    <w:rsid w:val="00DB03D7"/>
    <w:rsid w:val="00DB4164"/>
    <w:rsid w:val="00DE018C"/>
    <w:rsid w:val="00DE4AE2"/>
    <w:rsid w:val="00DE7A27"/>
    <w:rsid w:val="00E02371"/>
    <w:rsid w:val="00E16012"/>
    <w:rsid w:val="00E169CB"/>
    <w:rsid w:val="00E24980"/>
    <w:rsid w:val="00E27837"/>
    <w:rsid w:val="00E32357"/>
    <w:rsid w:val="00E34412"/>
    <w:rsid w:val="00E36B75"/>
    <w:rsid w:val="00E54F84"/>
    <w:rsid w:val="00E6152B"/>
    <w:rsid w:val="00E61D56"/>
    <w:rsid w:val="00E73907"/>
    <w:rsid w:val="00E76BF9"/>
    <w:rsid w:val="00E80D6A"/>
    <w:rsid w:val="00E81F2C"/>
    <w:rsid w:val="00E83CDF"/>
    <w:rsid w:val="00E903CC"/>
    <w:rsid w:val="00E90726"/>
    <w:rsid w:val="00EB3ED8"/>
    <w:rsid w:val="00EC240C"/>
    <w:rsid w:val="00EE54D5"/>
    <w:rsid w:val="00EE5EBD"/>
    <w:rsid w:val="00EF22AF"/>
    <w:rsid w:val="00EF5269"/>
    <w:rsid w:val="00F045B6"/>
    <w:rsid w:val="00F126BD"/>
    <w:rsid w:val="00F21575"/>
    <w:rsid w:val="00F35155"/>
    <w:rsid w:val="00F36EB4"/>
    <w:rsid w:val="00F42DCC"/>
    <w:rsid w:val="00F44096"/>
    <w:rsid w:val="00F56BB3"/>
    <w:rsid w:val="00F672C9"/>
    <w:rsid w:val="00F87AB5"/>
    <w:rsid w:val="00F93AC4"/>
    <w:rsid w:val="00F95796"/>
    <w:rsid w:val="00FA4F74"/>
    <w:rsid w:val="00FB4FB1"/>
    <w:rsid w:val="00FB701B"/>
    <w:rsid w:val="00FC38E5"/>
    <w:rsid w:val="00FC3A43"/>
    <w:rsid w:val="00FC78F6"/>
    <w:rsid w:val="00FE2D5D"/>
    <w:rsid w:val="00FF1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10B5F"/>
  <w15:chartTrackingRefBased/>
  <w15:docId w15:val="{2A99DAF6-90F4-48BE-89DF-CC9D0CDF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4B5"/>
  </w:style>
  <w:style w:type="paragraph" w:styleId="Heading1">
    <w:name w:val="heading 1"/>
    <w:basedOn w:val="Normal"/>
    <w:next w:val="Normal"/>
    <w:link w:val="Heading1Char"/>
    <w:uiPriority w:val="9"/>
    <w:qFormat/>
    <w:rsid w:val="007144B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144B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44B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44B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144B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144B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144B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144B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144B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680"/>
  </w:style>
  <w:style w:type="paragraph" w:styleId="Footer">
    <w:name w:val="footer"/>
    <w:basedOn w:val="Normal"/>
    <w:link w:val="FooterChar"/>
    <w:uiPriority w:val="99"/>
    <w:unhideWhenUsed/>
    <w:rsid w:val="00717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680"/>
  </w:style>
  <w:style w:type="character" w:customStyle="1" w:styleId="Heading1Char">
    <w:name w:val="Heading 1 Char"/>
    <w:basedOn w:val="DefaultParagraphFont"/>
    <w:link w:val="Heading1"/>
    <w:uiPriority w:val="9"/>
    <w:rsid w:val="007144B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144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44B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44B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144B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144B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144B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144B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144B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144B5"/>
    <w:pPr>
      <w:spacing w:line="240" w:lineRule="auto"/>
    </w:pPr>
    <w:rPr>
      <w:b/>
      <w:bCs/>
      <w:smallCaps/>
      <w:color w:val="44546A" w:themeColor="text2"/>
    </w:rPr>
  </w:style>
  <w:style w:type="paragraph" w:styleId="Title">
    <w:name w:val="Title"/>
    <w:basedOn w:val="Normal"/>
    <w:next w:val="Normal"/>
    <w:link w:val="TitleChar"/>
    <w:uiPriority w:val="10"/>
    <w:qFormat/>
    <w:rsid w:val="007144B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144B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144B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144B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144B5"/>
    <w:rPr>
      <w:b/>
      <w:bCs/>
    </w:rPr>
  </w:style>
  <w:style w:type="character" w:styleId="Emphasis">
    <w:name w:val="Emphasis"/>
    <w:basedOn w:val="DefaultParagraphFont"/>
    <w:uiPriority w:val="20"/>
    <w:qFormat/>
    <w:rsid w:val="007144B5"/>
    <w:rPr>
      <w:i/>
      <w:iCs/>
    </w:rPr>
  </w:style>
  <w:style w:type="paragraph" w:styleId="NoSpacing">
    <w:name w:val="No Spacing"/>
    <w:uiPriority w:val="1"/>
    <w:qFormat/>
    <w:rsid w:val="007144B5"/>
    <w:pPr>
      <w:spacing w:after="0" w:line="240" w:lineRule="auto"/>
    </w:pPr>
  </w:style>
  <w:style w:type="paragraph" w:styleId="Quote">
    <w:name w:val="Quote"/>
    <w:basedOn w:val="Normal"/>
    <w:next w:val="Normal"/>
    <w:link w:val="QuoteChar"/>
    <w:uiPriority w:val="29"/>
    <w:qFormat/>
    <w:rsid w:val="007144B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144B5"/>
    <w:rPr>
      <w:color w:val="44546A" w:themeColor="text2"/>
      <w:sz w:val="24"/>
      <w:szCs w:val="24"/>
    </w:rPr>
  </w:style>
  <w:style w:type="paragraph" w:styleId="IntenseQuote">
    <w:name w:val="Intense Quote"/>
    <w:basedOn w:val="Normal"/>
    <w:next w:val="Normal"/>
    <w:link w:val="IntenseQuoteChar"/>
    <w:uiPriority w:val="30"/>
    <w:qFormat/>
    <w:rsid w:val="007144B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144B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144B5"/>
    <w:rPr>
      <w:i/>
      <w:iCs/>
      <w:color w:val="595959" w:themeColor="text1" w:themeTint="A6"/>
    </w:rPr>
  </w:style>
  <w:style w:type="character" w:styleId="IntenseEmphasis">
    <w:name w:val="Intense Emphasis"/>
    <w:basedOn w:val="DefaultParagraphFont"/>
    <w:uiPriority w:val="21"/>
    <w:qFormat/>
    <w:rsid w:val="007144B5"/>
    <w:rPr>
      <w:b/>
      <w:bCs/>
      <w:i/>
      <w:iCs/>
    </w:rPr>
  </w:style>
  <w:style w:type="character" w:styleId="SubtleReference">
    <w:name w:val="Subtle Reference"/>
    <w:basedOn w:val="DefaultParagraphFont"/>
    <w:uiPriority w:val="31"/>
    <w:qFormat/>
    <w:rsid w:val="007144B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144B5"/>
    <w:rPr>
      <w:b/>
      <w:bCs/>
      <w:smallCaps/>
      <w:color w:val="44546A" w:themeColor="text2"/>
      <w:u w:val="single"/>
    </w:rPr>
  </w:style>
  <w:style w:type="character" w:styleId="BookTitle">
    <w:name w:val="Book Title"/>
    <w:basedOn w:val="DefaultParagraphFont"/>
    <w:uiPriority w:val="33"/>
    <w:qFormat/>
    <w:rsid w:val="007144B5"/>
    <w:rPr>
      <w:b/>
      <w:bCs/>
      <w:smallCaps/>
      <w:spacing w:val="10"/>
    </w:rPr>
  </w:style>
  <w:style w:type="paragraph" w:styleId="TOCHeading">
    <w:name w:val="TOC Heading"/>
    <w:basedOn w:val="Heading1"/>
    <w:next w:val="Normal"/>
    <w:uiPriority w:val="39"/>
    <w:semiHidden/>
    <w:unhideWhenUsed/>
    <w:qFormat/>
    <w:rsid w:val="007144B5"/>
    <w:pPr>
      <w:outlineLvl w:val="9"/>
    </w:pPr>
  </w:style>
  <w:style w:type="paragraph" w:styleId="NormalWeb">
    <w:name w:val="Normal (Web)"/>
    <w:basedOn w:val="Normal"/>
    <w:uiPriority w:val="99"/>
    <w:semiHidden/>
    <w:unhideWhenUsed/>
    <w:rsid w:val="00C532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32ED"/>
    <w:rPr>
      <w:color w:val="0563C1" w:themeColor="hyperlink"/>
      <w:u w:val="single"/>
    </w:rPr>
  </w:style>
  <w:style w:type="character" w:styleId="UnresolvedMention">
    <w:name w:val="Unresolved Mention"/>
    <w:basedOn w:val="DefaultParagraphFont"/>
    <w:uiPriority w:val="99"/>
    <w:semiHidden/>
    <w:unhideWhenUsed/>
    <w:rsid w:val="00C532ED"/>
    <w:rPr>
      <w:color w:val="605E5C"/>
      <w:shd w:val="clear" w:color="auto" w:fill="E1DFDD"/>
    </w:rPr>
  </w:style>
  <w:style w:type="paragraph" w:styleId="ListParagraph">
    <w:name w:val="List Paragraph"/>
    <w:basedOn w:val="Normal"/>
    <w:uiPriority w:val="34"/>
    <w:qFormat/>
    <w:rsid w:val="00887712"/>
    <w:pPr>
      <w:ind w:left="720"/>
      <w:contextualSpacing/>
    </w:pPr>
  </w:style>
  <w:style w:type="character" w:customStyle="1" w:styleId="retrieved-from">
    <w:name w:val="retrieved-from"/>
    <w:basedOn w:val="DefaultParagraphFont"/>
    <w:rsid w:val="002F302E"/>
  </w:style>
  <w:style w:type="table" w:styleId="TableGrid">
    <w:name w:val="Table Grid"/>
    <w:basedOn w:val="TableNormal"/>
    <w:uiPriority w:val="39"/>
    <w:rsid w:val="00F56BB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5B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6562">
      <w:bodyDiv w:val="1"/>
      <w:marLeft w:val="0"/>
      <w:marRight w:val="0"/>
      <w:marTop w:val="0"/>
      <w:marBottom w:val="0"/>
      <w:divBdr>
        <w:top w:val="none" w:sz="0" w:space="0" w:color="auto"/>
        <w:left w:val="none" w:sz="0" w:space="0" w:color="auto"/>
        <w:bottom w:val="none" w:sz="0" w:space="0" w:color="auto"/>
        <w:right w:val="none" w:sz="0" w:space="0" w:color="auto"/>
      </w:divBdr>
    </w:div>
    <w:div w:id="109083332">
      <w:bodyDiv w:val="1"/>
      <w:marLeft w:val="0"/>
      <w:marRight w:val="0"/>
      <w:marTop w:val="0"/>
      <w:marBottom w:val="0"/>
      <w:divBdr>
        <w:top w:val="none" w:sz="0" w:space="0" w:color="auto"/>
        <w:left w:val="none" w:sz="0" w:space="0" w:color="auto"/>
        <w:bottom w:val="none" w:sz="0" w:space="0" w:color="auto"/>
        <w:right w:val="none" w:sz="0" w:space="0" w:color="auto"/>
      </w:divBdr>
    </w:div>
    <w:div w:id="120928977">
      <w:bodyDiv w:val="1"/>
      <w:marLeft w:val="0"/>
      <w:marRight w:val="0"/>
      <w:marTop w:val="0"/>
      <w:marBottom w:val="0"/>
      <w:divBdr>
        <w:top w:val="none" w:sz="0" w:space="0" w:color="auto"/>
        <w:left w:val="none" w:sz="0" w:space="0" w:color="auto"/>
        <w:bottom w:val="none" w:sz="0" w:space="0" w:color="auto"/>
        <w:right w:val="none" w:sz="0" w:space="0" w:color="auto"/>
      </w:divBdr>
    </w:div>
    <w:div w:id="156458282">
      <w:bodyDiv w:val="1"/>
      <w:marLeft w:val="0"/>
      <w:marRight w:val="0"/>
      <w:marTop w:val="0"/>
      <w:marBottom w:val="0"/>
      <w:divBdr>
        <w:top w:val="none" w:sz="0" w:space="0" w:color="auto"/>
        <w:left w:val="none" w:sz="0" w:space="0" w:color="auto"/>
        <w:bottom w:val="none" w:sz="0" w:space="0" w:color="auto"/>
        <w:right w:val="none" w:sz="0" w:space="0" w:color="auto"/>
      </w:divBdr>
    </w:div>
    <w:div w:id="163862003">
      <w:bodyDiv w:val="1"/>
      <w:marLeft w:val="0"/>
      <w:marRight w:val="0"/>
      <w:marTop w:val="0"/>
      <w:marBottom w:val="0"/>
      <w:divBdr>
        <w:top w:val="none" w:sz="0" w:space="0" w:color="auto"/>
        <w:left w:val="none" w:sz="0" w:space="0" w:color="auto"/>
        <w:bottom w:val="none" w:sz="0" w:space="0" w:color="auto"/>
        <w:right w:val="none" w:sz="0" w:space="0" w:color="auto"/>
      </w:divBdr>
    </w:div>
    <w:div w:id="206376084">
      <w:bodyDiv w:val="1"/>
      <w:marLeft w:val="0"/>
      <w:marRight w:val="0"/>
      <w:marTop w:val="0"/>
      <w:marBottom w:val="0"/>
      <w:divBdr>
        <w:top w:val="none" w:sz="0" w:space="0" w:color="auto"/>
        <w:left w:val="none" w:sz="0" w:space="0" w:color="auto"/>
        <w:bottom w:val="none" w:sz="0" w:space="0" w:color="auto"/>
        <w:right w:val="none" w:sz="0" w:space="0" w:color="auto"/>
      </w:divBdr>
    </w:div>
    <w:div w:id="423454839">
      <w:bodyDiv w:val="1"/>
      <w:marLeft w:val="0"/>
      <w:marRight w:val="0"/>
      <w:marTop w:val="0"/>
      <w:marBottom w:val="0"/>
      <w:divBdr>
        <w:top w:val="none" w:sz="0" w:space="0" w:color="auto"/>
        <w:left w:val="none" w:sz="0" w:space="0" w:color="auto"/>
        <w:bottom w:val="none" w:sz="0" w:space="0" w:color="auto"/>
        <w:right w:val="none" w:sz="0" w:space="0" w:color="auto"/>
      </w:divBdr>
    </w:div>
    <w:div w:id="431362452">
      <w:bodyDiv w:val="1"/>
      <w:marLeft w:val="0"/>
      <w:marRight w:val="0"/>
      <w:marTop w:val="0"/>
      <w:marBottom w:val="0"/>
      <w:divBdr>
        <w:top w:val="none" w:sz="0" w:space="0" w:color="auto"/>
        <w:left w:val="none" w:sz="0" w:space="0" w:color="auto"/>
        <w:bottom w:val="none" w:sz="0" w:space="0" w:color="auto"/>
        <w:right w:val="none" w:sz="0" w:space="0" w:color="auto"/>
      </w:divBdr>
      <w:divsChild>
        <w:div w:id="1611009635">
          <w:marLeft w:val="0"/>
          <w:marRight w:val="0"/>
          <w:marTop w:val="0"/>
          <w:marBottom w:val="0"/>
          <w:divBdr>
            <w:top w:val="none" w:sz="0" w:space="0" w:color="auto"/>
            <w:left w:val="none" w:sz="0" w:space="0" w:color="auto"/>
            <w:bottom w:val="none" w:sz="0" w:space="0" w:color="auto"/>
            <w:right w:val="none" w:sz="0" w:space="0" w:color="auto"/>
          </w:divBdr>
        </w:div>
        <w:div w:id="1948543582">
          <w:marLeft w:val="0"/>
          <w:marRight w:val="0"/>
          <w:marTop w:val="0"/>
          <w:marBottom w:val="0"/>
          <w:divBdr>
            <w:top w:val="none" w:sz="0" w:space="0" w:color="auto"/>
            <w:left w:val="none" w:sz="0" w:space="0" w:color="auto"/>
            <w:bottom w:val="none" w:sz="0" w:space="0" w:color="auto"/>
            <w:right w:val="none" w:sz="0" w:space="0" w:color="auto"/>
          </w:divBdr>
        </w:div>
        <w:div w:id="1768229559">
          <w:marLeft w:val="0"/>
          <w:marRight w:val="0"/>
          <w:marTop w:val="0"/>
          <w:marBottom w:val="0"/>
          <w:divBdr>
            <w:top w:val="none" w:sz="0" w:space="0" w:color="auto"/>
            <w:left w:val="none" w:sz="0" w:space="0" w:color="auto"/>
            <w:bottom w:val="none" w:sz="0" w:space="0" w:color="auto"/>
            <w:right w:val="none" w:sz="0" w:space="0" w:color="auto"/>
          </w:divBdr>
          <w:divsChild>
            <w:div w:id="1138457268">
              <w:marLeft w:val="0"/>
              <w:marRight w:val="0"/>
              <w:marTop w:val="0"/>
              <w:marBottom w:val="240"/>
              <w:divBdr>
                <w:top w:val="none" w:sz="0" w:space="0" w:color="auto"/>
                <w:left w:val="none" w:sz="0" w:space="0" w:color="auto"/>
                <w:bottom w:val="none" w:sz="0" w:space="0" w:color="auto"/>
                <w:right w:val="none" w:sz="0" w:space="0" w:color="auto"/>
              </w:divBdr>
              <w:divsChild>
                <w:div w:id="16003302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35176243">
      <w:bodyDiv w:val="1"/>
      <w:marLeft w:val="0"/>
      <w:marRight w:val="0"/>
      <w:marTop w:val="0"/>
      <w:marBottom w:val="0"/>
      <w:divBdr>
        <w:top w:val="none" w:sz="0" w:space="0" w:color="auto"/>
        <w:left w:val="none" w:sz="0" w:space="0" w:color="auto"/>
        <w:bottom w:val="none" w:sz="0" w:space="0" w:color="auto"/>
        <w:right w:val="none" w:sz="0" w:space="0" w:color="auto"/>
      </w:divBdr>
    </w:div>
    <w:div w:id="463699380">
      <w:bodyDiv w:val="1"/>
      <w:marLeft w:val="0"/>
      <w:marRight w:val="0"/>
      <w:marTop w:val="0"/>
      <w:marBottom w:val="0"/>
      <w:divBdr>
        <w:top w:val="none" w:sz="0" w:space="0" w:color="auto"/>
        <w:left w:val="none" w:sz="0" w:space="0" w:color="auto"/>
        <w:bottom w:val="none" w:sz="0" w:space="0" w:color="auto"/>
        <w:right w:val="none" w:sz="0" w:space="0" w:color="auto"/>
      </w:divBdr>
    </w:div>
    <w:div w:id="810370696">
      <w:bodyDiv w:val="1"/>
      <w:marLeft w:val="0"/>
      <w:marRight w:val="0"/>
      <w:marTop w:val="0"/>
      <w:marBottom w:val="0"/>
      <w:divBdr>
        <w:top w:val="none" w:sz="0" w:space="0" w:color="auto"/>
        <w:left w:val="none" w:sz="0" w:space="0" w:color="auto"/>
        <w:bottom w:val="none" w:sz="0" w:space="0" w:color="auto"/>
        <w:right w:val="none" w:sz="0" w:space="0" w:color="auto"/>
      </w:divBdr>
    </w:div>
    <w:div w:id="831026059">
      <w:bodyDiv w:val="1"/>
      <w:marLeft w:val="0"/>
      <w:marRight w:val="0"/>
      <w:marTop w:val="0"/>
      <w:marBottom w:val="0"/>
      <w:divBdr>
        <w:top w:val="none" w:sz="0" w:space="0" w:color="auto"/>
        <w:left w:val="none" w:sz="0" w:space="0" w:color="auto"/>
        <w:bottom w:val="none" w:sz="0" w:space="0" w:color="auto"/>
        <w:right w:val="none" w:sz="0" w:space="0" w:color="auto"/>
      </w:divBdr>
    </w:div>
    <w:div w:id="833951439">
      <w:bodyDiv w:val="1"/>
      <w:marLeft w:val="0"/>
      <w:marRight w:val="0"/>
      <w:marTop w:val="0"/>
      <w:marBottom w:val="0"/>
      <w:divBdr>
        <w:top w:val="none" w:sz="0" w:space="0" w:color="auto"/>
        <w:left w:val="none" w:sz="0" w:space="0" w:color="auto"/>
        <w:bottom w:val="none" w:sz="0" w:space="0" w:color="auto"/>
        <w:right w:val="none" w:sz="0" w:space="0" w:color="auto"/>
      </w:divBdr>
    </w:div>
    <w:div w:id="836926029">
      <w:bodyDiv w:val="1"/>
      <w:marLeft w:val="0"/>
      <w:marRight w:val="0"/>
      <w:marTop w:val="0"/>
      <w:marBottom w:val="0"/>
      <w:divBdr>
        <w:top w:val="none" w:sz="0" w:space="0" w:color="auto"/>
        <w:left w:val="none" w:sz="0" w:space="0" w:color="auto"/>
        <w:bottom w:val="none" w:sz="0" w:space="0" w:color="auto"/>
        <w:right w:val="none" w:sz="0" w:space="0" w:color="auto"/>
      </w:divBdr>
    </w:div>
    <w:div w:id="939097013">
      <w:bodyDiv w:val="1"/>
      <w:marLeft w:val="0"/>
      <w:marRight w:val="0"/>
      <w:marTop w:val="0"/>
      <w:marBottom w:val="0"/>
      <w:divBdr>
        <w:top w:val="none" w:sz="0" w:space="0" w:color="auto"/>
        <w:left w:val="none" w:sz="0" w:space="0" w:color="auto"/>
        <w:bottom w:val="none" w:sz="0" w:space="0" w:color="auto"/>
        <w:right w:val="none" w:sz="0" w:space="0" w:color="auto"/>
      </w:divBdr>
    </w:div>
    <w:div w:id="943534137">
      <w:bodyDiv w:val="1"/>
      <w:marLeft w:val="0"/>
      <w:marRight w:val="0"/>
      <w:marTop w:val="0"/>
      <w:marBottom w:val="0"/>
      <w:divBdr>
        <w:top w:val="none" w:sz="0" w:space="0" w:color="auto"/>
        <w:left w:val="none" w:sz="0" w:space="0" w:color="auto"/>
        <w:bottom w:val="none" w:sz="0" w:space="0" w:color="auto"/>
        <w:right w:val="none" w:sz="0" w:space="0" w:color="auto"/>
      </w:divBdr>
    </w:div>
    <w:div w:id="1052272165">
      <w:bodyDiv w:val="1"/>
      <w:marLeft w:val="0"/>
      <w:marRight w:val="0"/>
      <w:marTop w:val="0"/>
      <w:marBottom w:val="0"/>
      <w:divBdr>
        <w:top w:val="none" w:sz="0" w:space="0" w:color="auto"/>
        <w:left w:val="none" w:sz="0" w:space="0" w:color="auto"/>
        <w:bottom w:val="none" w:sz="0" w:space="0" w:color="auto"/>
        <w:right w:val="none" w:sz="0" w:space="0" w:color="auto"/>
      </w:divBdr>
    </w:div>
    <w:div w:id="1117335079">
      <w:bodyDiv w:val="1"/>
      <w:marLeft w:val="0"/>
      <w:marRight w:val="0"/>
      <w:marTop w:val="0"/>
      <w:marBottom w:val="0"/>
      <w:divBdr>
        <w:top w:val="none" w:sz="0" w:space="0" w:color="auto"/>
        <w:left w:val="none" w:sz="0" w:space="0" w:color="auto"/>
        <w:bottom w:val="none" w:sz="0" w:space="0" w:color="auto"/>
        <w:right w:val="none" w:sz="0" w:space="0" w:color="auto"/>
      </w:divBdr>
    </w:div>
    <w:div w:id="1304966430">
      <w:bodyDiv w:val="1"/>
      <w:marLeft w:val="0"/>
      <w:marRight w:val="0"/>
      <w:marTop w:val="0"/>
      <w:marBottom w:val="0"/>
      <w:divBdr>
        <w:top w:val="none" w:sz="0" w:space="0" w:color="auto"/>
        <w:left w:val="none" w:sz="0" w:space="0" w:color="auto"/>
        <w:bottom w:val="none" w:sz="0" w:space="0" w:color="auto"/>
        <w:right w:val="none" w:sz="0" w:space="0" w:color="auto"/>
      </w:divBdr>
    </w:div>
    <w:div w:id="1335450835">
      <w:bodyDiv w:val="1"/>
      <w:marLeft w:val="0"/>
      <w:marRight w:val="0"/>
      <w:marTop w:val="0"/>
      <w:marBottom w:val="0"/>
      <w:divBdr>
        <w:top w:val="none" w:sz="0" w:space="0" w:color="auto"/>
        <w:left w:val="none" w:sz="0" w:space="0" w:color="auto"/>
        <w:bottom w:val="none" w:sz="0" w:space="0" w:color="auto"/>
        <w:right w:val="none" w:sz="0" w:space="0" w:color="auto"/>
      </w:divBdr>
    </w:div>
    <w:div w:id="1518811103">
      <w:bodyDiv w:val="1"/>
      <w:marLeft w:val="0"/>
      <w:marRight w:val="0"/>
      <w:marTop w:val="0"/>
      <w:marBottom w:val="0"/>
      <w:divBdr>
        <w:top w:val="none" w:sz="0" w:space="0" w:color="auto"/>
        <w:left w:val="none" w:sz="0" w:space="0" w:color="auto"/>
        <w:bottom w:val="none" w:sz="0" w:space="0" w:color="auto"/>
        <w:right w:val="none" w:sz="0" w:space="0" w:color="auto"/>
      </w:divBdr>
    </w:div>
    <w:div w:id="1523401711">
      <w:bodyDiv w:val="1"/>
      <w:marLeft w:val="0"/>
      <w:marRight w:val="0"/>
      <w:marTop w:val="0"/>
      <w:marBottom w:val="0"/>
      <w:divBdr>
        <w:top w:val="none" w:sz="0" w:space="0" w:color="auto"/>
        <w:left w:val="none" w:sz="0" w:space="0" w:color="auto"/>
        <w:bottom w:val="none" w:sz="0" w:space="0" w:color="auto"/>
        <w:right w:val="none" w:sz="0" w:space="0" w:color="auto"/>
      </w:divBdr>
    </w:div>
    <w:div w:id="1537426438">
      <w:bodyDiv w:val="1"/>
      <w:marLeft w:val="0"/>
      <w:marRight w:val="0"/>
      <w:marTop w:val="0"/>
      <w:marBottom w:val="0"/>
      <w:divBdr>
        <w:top w:val="none" w:sz="0" w:space="0" w:color="auto"/>
        <w:left w:val="none" w:sz="0" w:space="0" w:color="auto"/>
        <w:bottom w:val="none" w:sz="0" w:space="0" w:color="auto"/>
        <w:right w:val="none" w:sz="0" w:space="0" w:color="auto"/>
      </w:divBdr>
    </w:div>
    <w:div w:id="1546987468">
      <w:bodyDiv w:val="1"/>
      <w:marLeft w:val="0"/>
      <w:marRight w:val="0"/>
      <w:marTop w:val="0"/>
      <w:marBottom w:val="0"/>
      <w:divBdr>
        <w:top w:val="none" w:sz="0" w:space="0" w:color="auto"/>
        <w:left w:val="none" w:sz="0" w:space="0" w:color="auto"/>
        <w:bottom w:val="none" w:sz="0" w:space="0" w:color="auto"/>
        <w:right w:val="none" w:sz="0" w:space="0" w:color="auto"/>
      </w:divBdr>
    </w:div>
    <w:div w:id="1622688968">
      <w:bodyDiv w:val="1"/>
      <w:marLeft w:val="0"/>
      <w:marRight w:val="0"/>
      <w:marTop w:val="0"/>
      <w:marBottom w:val="0"/>
      <w:divBdr>
        <w:top w:val="none" w:sz="0" w:space="0" w:color="auto"/>
        <w:left w:val="none" w:sz="0" w:space="0" w:color="auto"/>
        <w:bottom w:val="none" w:sz="0" w:space="0" w:color="auto"/>
        <w:right w:val="none" w:sz="0" w:space="0" w:color="auto"/>
      </w:divBdr>
    </w:div>
    <w:div w:id="1791974734">
      <w:bodyDiv w:val="1"/>
      <w:marLeft w:val="0"/>
      <w:marRight w:val="0"/>
      <w:marTop w:val="0"/>
      <w:marBottom w:val="0"/>
      <w:divBdr>
        <w:top w:val="none" w:sz="0" w:space="0" w:color="auto"/>
        <w:left w:val="none" w:sz="0" w:space="0" w:color="auto"/>
        <w:bottom w:val="none" w:sz="0" w:space="0" w:color="auto"/>
        <w:right w:val="none" w:sz="0" w:space="0" w:color="auto"/>
      </w:divBdr>
    </w:div>
    <w:div w:id="1899630648">
      <w:bodyDiv w:val="1"/>
      <w:marLeft w:val="0"/>
      <w:marRight w:val="0"/>
      <w:marTop w:val="0"/>
      <w:marBottom w:val="0"/>
      <w:divBdr>
        <w:top w:val="none" w:sz="0" w:space="0" w:color="auto"/>
        <w:left w:val="none" w:sz="0" w:space="0" w:color="auto"/>
        <w:bottom w:val="none" w:sz="0" w:space="0" w:color="auto"/>
        <w:right w:val="none" w:sz="0" w:space="0" w:color="auto"/>
      </w:divBdr>
    </w:div>
    <w:div w:id="1946114302">
      <w:bodyDiv w:val="1"/>
      <w:marLeft w:val="0"/>
      <w:marRight w:val="0"/>
      <w:marTop w:val="0"/>
      <w:marBottom w:val="0"/>
      <w:divBdr>
        <w:top w:val="none" w:sz="0" w:space="0" w:color="auto"/>
        <w:left w:val="none" w:sz="0" w:space="0" w:color="auto"/>
        <w:bottom w:val="none" w:sz="0" w:space="0" w:color="auto"/>
        <w:right w:val="none" w:sz="0" w:space="0" w:color="auto"/>
      </w:divBdr>
    </w:div>
    <w:div w:id="1967881426">
      <w:bodyDiv w:val="1"/>
      <w:marLeft w:val="0"/>
      <w:marRight w:val="0"/>
      <w:marTop w:val="0"/>
      <w:marBottom w:val="0"/>
      <w:divBdr>
        <w:top w:val="none" w:sz="0" w:space="0" w:color="auto"/>
        <w:left w:val="none" w:sz="0" w:space="0" w:color="auto"/>
        <w:bottom w:val="none" w:sz="0" w:space="0" w:color="auto"/>
        <w:right w:val="none" w:sz="0" w:space="0" w:color="auto"/>
      </w:divBdr>
    </w:div>
    <w:div w:id="209952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E22C8-2BF4-4219-A3AD-D77E128C4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Medellin</dc:creator>
  <cp:keywords/>
  <dc:description/>
  <cp:lastModifiedBy>Newton, Leo (BSTE4)</cp:lastModifiedBy>
  <cp:revision>16</cp:revision>
  <dcterms:created xsi:type="dcterms:W3CDTF">2024-11-09T05:07:00Z</dcterms:created>
  <dcterms:modified xsi:type="dcterms:W3CDTF">2024-11-16T04:19:00Z</dcterms:modified>
</cp:coreProperties>
</file>