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FEB61" w14:textId="77777777" w:rsidR="00717680" w:rsidRPr="00717680" w:rsidRDefault="00717680" w:rsidP="00717680">
      <w:pPr>
        <w:rPr>
          <w:rFonts w:ascii="Times New Roman" w:hAnsi="Times New Roman" w:cs="Times New Roman"/>
          <w:sz w:val="28"/>
          <w:szCs w:val="28"/>
        </w:rPr>
      </w:pPr>
    </w:p>
    <w:p w14:paraId="6DB5CF90" w14:textId="77777777" w:rsidR="00717680" w:rsidRDefault="00717680" w:rsidP="00717680">
      <w:pPr>
        <w:jc w:val="center"/>
        <w:rPr>
          <w:rFonts w:ascii="Times New Roman" w:hAnsi="Times New Roman" w:cs="Times New Roman"/>
          <w:b/>
          <w:bCs/>
          <w:sz w:val="24"/>
          <w:szCs w:val="24"/>
        </w:rPr>
      </w:pPr>
    </w:p>
    <w:p w14:paraId="72E8B3A8" w14:textId="77777777" w:rsidR="00717680" w:rsidRDefault="00717680" w:rsidP="00717680">
      <w:pPr>
        <w:jc w:val="center"/>
        <w:rPr>
          <w:rFonts w:ascii="Times New Roman" w:hAnsi="Times New Roman" w:cs="Times New Roman"/>
          <w:b/>
          <w:bCs/>
          <w:sz w:val="24"/>
          <w:szCs w:val="24"/>
        </w:rPr>
      </w:pPr>
    </w:p>
    <w:p w14:paraId="6441270B" w14:textId="12899C5A" w:rsidR="00717680" w:rsidRDefault="00717680" w:rsidP="00717680">
      <w:pPr>
        <w:jc w:val="center"/>
        <w:rPr>
          <w:rFonts w:ascii="Times New Roman" w:hAnsi="Times New Roman" w:cs="Times New Roman"/>
          <w:b/>
          <w:bCs/>
          <w:sz w:val="24"/>
          <w:szCs w:val="24"/>
        </w:rPr>
      </w:pPr>
    </w:p>
    <w:p w14:paraId="443FED54" w14:textId="6380980A" w:rsidR="007144B5" w:rsidRDefault="007144B5" w:rsidP="00717680">
      <w:pPr>
        <w:jc w:val="center"/>
        <w:rPr>
          <w:rFonts w:ascii="Times New Roman" w:hAnsi="Times New Roman" w:cs="Times New Roman"/>
          <w:b/>
          <w:bCs/>
          <w:sz w:val="24"/>
          <w:szCs w:val="24"/>
        </w:rPr>
      </w:pPr>
    </w:p>
    <w:p w14:paraId="5755A062" w14:textId="0AF6A6E6" w:rsidR="007144B5" w:rsidRDefault="007144B5" w:rsidP="00717680">
      <w:pPr>
        <w:jc w:val="center"/>
        <w:rPr>
          <w:rFonts w:ascii="Times New Roman" w:hAnsi="Times New Roman" w:cs="Times New Roman"/>
          <w:b/>
          <w:bCs/>
          <w:sz w:val="24"/>
          <w:szCs w:val="24"/>
        </w:rPr>
      </w:pPr>
    </w:p>
    <w:p w14:paraId="336D6A1F" w14:textId="078CF351" w:rsidR="007144B5" w:rsidRDefault="007144B5" w:rsidP="00717680">
      <w:pPr>
        <w:jc w:val="center"/>
        <w:rPr>
          <w:rFonts w:ascii="Times New Roman" w:hAnsi="Times New Roman" w:cs="Times New Roman"/>
          <w:b/>
          <w:bCs/>
          <w:sz w:val="24"/>
          <w:szCs w:val="24"/>
        </w:rPr>
      </w:pPr>
    </w:p>
    <w:p w14:paraId="455F2BEA" w14:textId="77777777" w:rsidR="007144B5" w:rsidRDefault="007144B5" w:rsidP="00717680">
      <w:pPr>
        <w:jc w:val="center"/>
        <w:rPr>
          <w:rFonts w:ascii="Times New Roman" w:hAnsi="Times New Roman" w:cs="Times New Roman"/>
          <w:b/>
          <w:bCs/>
          <w:sz w:val="24"/>
          <w:szCs w:val="24"/>
        </w:rPr>
      </w:pPr>
    </w:p>
    <w:p w14:paraId="3283CA4E" w14:textId="77777777" w:rsidR="00717680" w:rsidRDefault="00717680" w:rsidP="00717680">
      <w:pPr>
        <w:jc w:val="center"/>
        <w:rPr>
          <w:rFonts w:ascii="Times New Roman" w:hAnsi="Times New Roman" w:cs="Times New Roman"/>
          <w:b/>
          <w:bCs/>
          <w:sz w:val="24"/>
          <w:szCs w:val="24"/>
        </w:rPr>
      </w:pPr>
    </w:p>
    <w:p w14:paraId="04F4EF1A" w14:textId="77777777" w:rsidR="00717680" w:rsidRDefault="00717680" w:rsidP="00717680">
      <w:pPr>
        <w:jc w:val="center"/>
        <w:rPr>
          <w:rFonts w:ascii="Times New Roman" w:hAnsi="Times New Roman" w:cs="Times New Roman"/>
          <w:b/>
          <w:bCs/>
          <w:sz w:val="24"/>
          <w:szCs w:val="24"/>
        </w:rPr>
      </w:pPr>
    </w:p>
    <w:p w14:paraId="438566FA" w14:textId="77777777" w:rsidR="00717680" w:rsidRDefault="00717680" w:rsidP="00497059">
      <w:pPr>
        <w:spacing w:line="480" w:lineRule="auto"/>
        <w:jc w:val="center"/>
        <w:rPr>
          <w:rFonts w:ascii="Times New Roman" w:hAnsi="Times New Roman" w:cs="Times New Roman"/>
          <w:b/>
          <w:bCs/>
          <w:sz w:val="24"/>
          <w:szCs w:val="24"/>
        </w:rPr>
      </w:pPr>
    </w:p>
    <w:p w14:paraId="4C88E3E7" w14:textId="2320E0B4" w:rsidR="00F21575" w:rsidRDefault="00690458" w:rsidP="00497059">
      <w:pPr>
        <w:spacing w:line="480" w:lineRule="auto"/>
        <w:jc w:val="center"/>
        <w:rPr>
          <w:rFonts w:ascii="Times New Roman" w:hAnsi="Times New Roman" w:cs="Times New Roman"/>
          <w:sz w:val="24"/>
          <w:szCs w:val="24"/>
        </w:rPr>
      </w:pPr>
      <w:bookmarkStart w:id="0" w:name="_Hlk41294950"/>
      <w:r>
        <w:rPr>
          <w:rFonts w:ascii="Times New Roman" w:hAnsi="Times New Roman" w:cs="Times New Roman"/>
          <w:sz w:val="24"/>
          <w:szCs w:val="24"/>
        </w:rPr>
        <w:t>Assessment</w:t>
      </w:r>
      <w:r w:rsidR="00B25844">
        <w:rPr>
          <w:rFonts w:ascii="Times New Roman" w:hAnsi="Times New Roman" w:cs="Times New Roman"/>
          <w:sz w:val="24"/>
          <w:szCs w:val="24"/>
        </w:rPr>
        <w:t xml:space="preserve"> </w:t>
      </w:r>
      <w:r w:rsidR="00443A02">
        <w:rPr>
          <w:rFonts w:ascii="Times New Roman" w:hAnsi="Times New Roman" w:cs="Times New Roman"/>
          <w:sz w:val="24"/>
          <w:szCs w:val="24"/>
        </w:rPr>
        <w:t>5</w:t>
      </w:r>
    </w:p>
    <w:bookmarkEnd w:id="0"/>
    <w:p w14:paraId="299938D3" w14:textId="77777777" w:rsidR="0036376E" w:rsidRDefault="0036376E" w:rsidP="00896CF5">
      <w:pPr>
        <w:spacing w:line="480" w:lineRule="auto"/>
        <w:jc w:val="center"/>
        <w:rPr>
          <w:rFonts w:ascii="Times New Roman" w:hAnsi="Times New Roman" w:cs="Times New Roman"/>
          <w:sz w:val="24"/>
          <w:szCs w:val="24"/>
        </w:rPr>
      </w:pPr>
      <w:r w:rsidRPr="0036376E">
        <w:rPr>
          <w:rFonts w:ascii="Times New Roman" w:hAnsi="Times New Roman" w:cs="Times New Roman"/>
          <w:sz w:val="24"/>
          <w:szCs w:val="24"/>
        </w:rPr>
        <w:t>Applying Forensics Concepts</w:t>
      </w:r>
    </w:p>
    <w:p w14:paraId="0D303864" w14:textId="59EBC4C6" w:rsidR="000A4479" w:rsidRDefault="00623AB1" w:rsidP="00896CF5">
      <w:pPr>
        <w:spacing w:line="480" w:lineRule="auto"/>
        <w:jc w:val="center"/>
        <w:rPr>
          <w:rFonts w:ascii="Times New Roman" w:hAnsi="Times New Roman" w:cs="Times New Roman"/>
          <w:sz w:val="24"/>
          <w:szCs w:val="24"/>
        </w:rPr>
      </w:pPr>
      <w:r>
        <w:rPr>
          <w:rFonts w:ascii="Times New Roman" w:hAnsi="Times New Roman" w:cs="Times New Roman"/>
          <w:sz w:val="24"/>
          <w:szCs w:val="24"/>
        </w:rPr>
        <w:t>Leo Newton</w:t>
      </w:r>
    </w:p>
    <w:p w14:paraId="0E2CE25E" w14:textId="18853224" w:rsidR="00FB4FB1" w:rsidRDefault="00FA4F74" w:rsidP="00497059">
      <w:pPr>
        <w:spacing w:line="480" w:lineRule="auto"/>
        <w:jc w:val="center"/>
        <w:rPr>
          <w:rFonts w:ascii="Times New Roman" w:hAnsi="Times New Roman" w:cs="Times New Roman"/>
          <w:sz w:val="24"/>
          <w:szCs w:val="24"/>
        </w:rPr>
      </w:pPr>
      <w:r>
        <w:rPr>
          <w:rFonts w:ascii="Times New Roman" w:hAnsi="Times New Roman" w:cs="Times New Roman"/>
          <w:sz w:val="24"/>
          <w:szCs w:val="24"/>
        </w:rPr>
        <w:t>IT-</w:t>
      </w:r>
      <w:r w:rsidR="0036376E">
        <w:rPr>
          <w:rFonts w:ascii="Times New Roman" w:hAnsi="Times New Roman" w:cs="Times New Roman"/>
          <w:sz w:val="24"/>
          <w:szCs w:val="24"/>
        </w:rPr>
        <w:t>FPX</w:t>
      </w:r>
      <w:r w:rsidR="00DE018C">
        <w:rPr>
          <w:rFonts w:ascii="Times New Roman" w:hAnsi="Times New Roman" w:cs="Times New Roman"/>
          <w:sz w:val="24"/>
          <w:szCs w:val="24"/>
        </w:rPr>
        <w:t>4075 Co</w:t>
      </w:r>
      <w:r w:rsidR="00B227EE">
        <w:rPr>
          <w:rFonts w:ascii="Times New Roman" w:hAnsi="Times New Roman" w:cs="Times New Roman"/>
          <w:sz w:val="24"/>
          <w:szCs w:val="24"/>
        </w:rPr>
        <w:t>mputer Forensics</w:t>
      </w:r>
    </w:p>
    <w:p w14:paraId="0DF009E8" w14:textId="693085D7" w:rsidR="000A4479" w:rsidRDefault="000A4479" w:rsidP="00497059">
      <w:pPr>
        <w:spacing w:line="480" w:lineRule="auto"/>
        <w:jc w:val="center"/>
        <w:rPr>
          <w:rFonts w:ascii="Times New Roman" w:hAnsi="Times New Roman" w:cs="Times New Roman"/>
          <w:sz w:val="24"/>
          <w:szCs w:val="24"/>
        </w:rPr>
      </w:pPr>
      <w:r>
        <w:rPr>
          <w:rFonts w:ascii="Times New Roman" w:hAnsi="Times New Roman" w:cs="Times New Roman"/>
          <w:sz w:val="24"/>
          <w:szCs w:val="24"/>
        </w:rPr>
        <w:t>Capella University</w:t>
      </w:r>
    </w:p>
    <w:p w14:paraId="37E0FB4A" w14:textId="6988E2B3" w:rsidR="007144B5" w:rsidRDefault="00260A3D" w:rsidP="00487BBC">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w:t>
      </w:r>
      <w:r w:rsidR="00FB4FB1">
        <w:rPr>
          <w:rFonts w:ascii="Times New Roman" w:hAnsi="Times New Roman" w:cs="Times New Roman"/>
          <w:sz w:val="24"/>
          <w:szCs w:val="24"/>
        </w:rPr>
        <w:t xml:space="preserve"> </w:t>
      </w:r>
      <w:r w:rsidR="00F045B6">
        <w:rPr>
          <w:rFonts w:ascii="Times New Roman" w:hAnsi="Times New Roman" w:cs="Times New Roman"/>
          <w:sz w:val="24"/>
          <w:szCs w:val="24"/>
        </w:rPr>
        <w:t>Kuhlman</w:t>
      </w:r>
    </w:p>
    <w:p w14:paraId="3F9400B0" w14:textId="0F7829DD" w:rsidR="007144B5" w:rsidRDefault="00623AB1" w:rsidP="00717680">
      <w:pPr>
        <w:jc w:val="center"/>
        <w:rPr>
          <w:rFonts w:ascii="Times New Roman" w:hAnsi="Times New Roman" w:cs="Times New Roman"/>
          <w:sz w:val="24"/>
          <w:szCs w:val="24"/>
        </w:rPr>
      </w:pPr>
      <w:r>
        <w:rPr>
          <w:rFonts w:ascii="Times New Roman" w:hAnsi="Times New Roman" w:cs="Times New Roman"/>
          <w:sz w:val="24"/>
          <w:szCs w:val="24"/>
        </w:rPr>
        <w:t>11/25/24</w:t>
      </w:r>
    </w:p>
    <w:p w14:paraId="7A4256E4" w14:textId="5E0C735E" w:rsidR="007144B5" w:rsidRDefault="007144B5" w:rsidP="00717680">
      <w:pPr>
        <w:jc w:val="center"/>
        <w:rPr>
          <w:rFonts w:ascii="Times New Roman" w:hAnsi="Times New Roman" w:cs="Times New Roman"/>
          <w:sz w:val="24"/>
          <w:szCs w:val="24"/>
        </w:rPr>
      </w:pPr>
    </w:p>
    <w:p w14:paraId="1EB2D7CF" w14:textId="4E0DE0F0" w:rsidR="007144B5" w:rsidRDefault="007144B5" w:rsidP="00717680">
      <w:pPr>
        <w:jc w:val="center"/>
        <w:rPr>
          <w:rFonts w:ascii="Times New Roman" w:hAnsi="Times New Roman" w:cs="Times New Roman"/>
          <w:sz w:val="24"/>
          <w:szCs w:val="24"/>
        </w:rPr>
      </w:pPr>
    </w:p>
    <w:p w14:paraId="057B2EA2" w14:textId="50465C36" w:rsidR="007144B5" w:rsidRDefault="007144B5" w:rsidP="00717680">
      <w:pPr>
        <w:jc w:val="center"/>
        <w:rPr>
          <w:rFonts w:ascii="Times New Roman" w:hAnsi="Times New Roman" w:cs="Times New Roman"/>
          <w:sz w:val="24"/>
          <w:szCs w:val="24"/>
        </w:rPr>
      </w:pPr>
    </w:p>
    <w:p w14:paraId="052BF9DF" w14:textId="56CCBEA7" w:rsidR="007144B5" w:rsidRDefault="007144B5" w:rsidP="00717680">
      <w:pPr>
        <w:jc w:val="center"/>
        <w:rPr>
          <w:rFonts w:ascii="Times New Roman" w:hAnsi="Times New Roman" w:cs="Times New Roman"/>
          <w:sz w:val="24"/>
          <w:szCs w:val="24"/>
        </w:rPr>
      </w:pPr>
    </w:p>
    <w:p w14:paraId="11CE1880" w14:textId="308098E3" w:rsidR="00EF22AF" w:rsidRDefault="00EF22AF" w:rsidP="00717680">
      <w:pPr>
        <w:jc w:val="center"/>
        <w:rPr>
          <w:rFonts w:ascii="Times New Roman" w:hAnsi="Times New Roman" w:cs="Times New Roman"/>
          <w:sz w:val="24"/>
          <w:szCs w:val="24"/>
        </w:rPr>
      </w:pPr>
    </w:p>
    <w:p w14:paraId="77418958" w14:textId="77777777" w:rsidR="00F21575" w:rsidRDefault="00F21575" w:rsidP="00717680">
      <w:pPr>
        <w:jc w:val="center"/>
        <w:rPr>
          <w:rFonts w:ascii="Times New Roman" w:hAnsi="Times New Roman" w:cs="Times New Roman"/>
          <w:sz w:val="24"/>
          <w:szCs w:val="24"/>
        </w:rPr>
      </w:pPr>
    </w:p>
    <w:p w14:paraId="590F233D" w14:textId="64DB17BE" w:rsidR="00C91A2D" w:rsidRPr="00260A3D" w:rsidRDefault="00260A3D" w:rsidP="00260A3D">
      <w:pPr>
        <w:spacing w:line="480" w:lineRule="auto"/>
        <w:jc w:val="center"/>
        <w:rPr>
          <w:rFonts w:ascii="Times New Roman" w:hAnsi="Times New Roman" w:cs="Times New Roman"/>
          <w:b/>
          <w:bCs/>
          <w:sz w:val="24"/>
          <w:szCs w:val="24"/>
        </w:rPr>
      </w:pPr>
      <w:r w:rsidRPr="00260A3D">
        <w:rPr>
          <w:rFonts w:ascii="Times New Roman" w:hAnsi="Times New Roman" w:cs="Times New Roman"/>
          <w:b/>
          <w:bCs/>
          <w:sz w:val="24"/>
          <w:szCs w:val="24"/>
        </w:rPr>
        <w:lastRenderedPageBreak/>
        <w:t>Table of Contents</w:t>
      </w:r>
    </w:p>
    <w:p w14:paraId="60C266CC" w14:textId="526E869A" w:rsidR="003049E7" w:rsidRPr="003049E7" w:rsidRDefault="008E356F" w:rsidP="003049E7">
      <w:pPr>
        <w:spacing w:line="480" w:lineRule="auto"/>
        <w:rPr>
          <w:rFonts w:ascii="Times New Roman" w:hAnsi="Times New Roman" w:cs="Times New Roman"/>
          <w:sz w:val="24"/>
          <w:szCs w:val="24"/>
        </w:rPr>
      </w:pPr>
      <w:r>
        <w:rPr>
          <w:rFonts w:ascii="Times New Roman" w:hAnsi="Times New Roman" w:cs="Times New Roman"/>
          <w:sz w:val="24"/>
          <w:szCs w:val="24"/>
        </w:rPr>
        <w:t>Physical Security</w:t>
      </w:r>
      <w:r w:rsidR="008F1D6A">
        <w:rPr>
          <w:rFonts w:ascii="Times New Roman" w:hAnsi="Times New Roman" w:cs="Times New Roman"/>
          <w:sz w:val="24"/>
          <w:szCs w:val="24"/>
        </w:rPr>
        <w:t>………</w:t>
      </w:r>
      <w:proofErr w:type="gramStart"/>
      <w:r w:rsidR="008F1D6A">
        <w:rPr>
          <w:rFonts w:ascii="Times New Roman" w:hAnsi="Times New Roman" w:cs="Times New Roman"/>
          <w:sz w:val="24"/>
          <w:szCs w:val="24"/>
        </w:rPr>
        <w:t>…..</w:t>
      </w:r>
      <w:proofErr w:type="gramEnd"/>
      <w:r w:rsidR="000A7584">
        <w:rPr>
          <w:rFonts w:ascii="Times New Roman" w:hAnsi="Times New Roman" w:cs="Times New Roman"/>
          <w:sz w:val="24"/>
          <w:szCs w:val="24"/>
        </w:rPr>
        <w:t>………………..</w:t>
      </w:r>
      <w:r w:rsidR="00146896">
        <w:rPr>
          <w:rFonts w:ascii="Times New Roman" w:hAnsi="Times New Roman" w:cs="Times New Roman"/>
          <w:sz w:val="24"/>
          <w:szCs w:val="24"/>
        </w:rPr>
        <w:t>………………………………</w:t>
      </w:r>
      <w:r w:rsidR="00FA4F74">
        <w:rPr>
          <w:rFonts w:ascii="Times New Roman" w:hAnsi="Times New Roman" w:cs="Times New Roman"/>
          <w:sz w:val="24"/>
          <w:szCs w:val="24"/>
        </w:rPr>
        <w:t>……..</w:t>
      </w:r>
      <w:r w:rsidR="00836B53">
        <w:rPr>
          <w:rFonts w:ascii="Times New Roman" w:hAnsi="Times New Roman" w:cs="Times New Roman"/>
          <w:sz w:val="24"/>
          <w:szCs w:val="24"/>
        </w:rPr>
        <w:t>3</w:t>
      </w:r>
    </w:p>
    <w:p w14:paraId="1CEE89C3" w14:textId="1B6E196A" w:rsidR="003049E7" w:rsidRPr="003049E7" w:rsidRDefault="008E356F" w:rsidP="003049E7">
      <w:pPr>
        <w:spacing w:line="480" w:lineRule="auto"/>
        <w:rPr>
          <w:rFonts w:ascii="Times New Roman" w:hAnsi="Times New Roman" w:cs="Times New Roman"/>
          <w:sz w:val="24"/>
          <w:szCs w:val="24"/>
        </w:rPr>
      </w:pPr>
      <w:r>
        <w:rPr>
          <w:rFonts w:ascii="Times New Roman" w:hAnsi="Times New Roman" w:cs="Times New Roman"/>
          <w:sz w:val="24"/>
          <w:szCs w:val="24"/>
        </w:rPr>
        <w:t>IR Team</w:t>
      </w:r>
      <w:proofErr w:type="gramStart"/>
      <w:r>
        <w:rPr>
          <w:rFonts w:ascii="Times New Roman" w:hAnsi="Times New Roman" w:cs="Times New Roman"/>
          <w:sz w:val="24"/>
          <w:szCs w:val="24"/>
        </w:rPr>
        <w:t>…..</w:t>
      </w:r>
      <w:proofErr w:type="gramEnd"/>
      <w:r w:rsidR="0020664C">
        <w:rPr>
          <w:rFonts w:ascii="Times New Roman" w:hAnsi="Times New Roman" w:cs="Times New Roman"/>
          <w:sz w:val="24"/>
          <w:szCs w:val="24"/>
        </w:rPr>
        <w:t>………...</w:t>
      </w:r>
      <w:r w:rsidR="00272712">
        <w:rPr>
          <w:rFonts w:ascii="Times New Roman" w:hAnsi="Times New Roman" w:cs="Times New Roman"/>
          <w:sz w:val="24"/>
          <w:szCs w:val="24"/>
        </w:rPr>
        <w:t>…</w:t>
      </w:r>
      <w:r w:rsidR="00C17DE9">
        <w:rPr>
          <w:rFonts w:ascii="Times New Roman" w:hAnsi="Times New Roman" w:cs="Times New Roman"/>
          <w:sz w:val="24"/>
          <w:szCs w:val="24"/>
        </w:rPr>
        <w:t>……….</w:t>
      </w:r>
      <w:r w:rsidR="00FA4F74">
        <w:rPr>
          <w:rFonts w:ascii="Times New Roman" w:hAnsi="Times New Roman" w:cs="Times New Roman"/>
          <w:sz w:val="24"/>
          <w:szCs w:val="24"/>
        </w:rPr>
        <w:t>…………………………………………………..</w:t>
      </w:r>
      <w:r w:rsidR="00836B53">
        <w:rPr>
          <w:rFonts w:ascii="Times New Roman" w:hAnsi="Times New Roman" w:cs="Times New Roman"/>
          <w:sz w:val="24"/>
          <w:szCs w:val="24"/>
        </w:rPr>
        <w:t>4</w:t>
      </w:r>
    </w:p>
    <w:p w14:paraId="0627B5AA" w14:textId="2CB30A8C" w:rsidR="003049E7" w:rsidRPr="003049E7" w:rsidRDefault="008E356F" w:rsidP="003049E7">
      <w:pPr>
        <w:spacing w:line="480" w:lineRule="auto"/>
        <w:rPr>
          <w:rFonts w:ascii="Times New Roman" w:hAnsi="Times New Roman" w:cs="Times New Roman"/>
          <w:sz w:val="24"/>
          <w:szCs w:val="24"/>
        </w:rPr>
      </w:pPr>
      <w:r>
        <w:rPr>
          <w:rFonts w:ascii="Times New Roman" w:hAnsi="Times New Roman" w:cs="Times New Roman"/>
          <w:sz w:val="24"/>
          <w:szCs w:val="24"/>
        </w:rPr>
        <w:t>Par</w:t>
      </w:r>
      <w:r w:rsidR="0050169B">
        <w:rPr>
          <w:rFonts w:ascii="Times New Roman" w:hAnsi="Times New Roman" w:cs="Times New Roman"/>
          <w:sz w:val="24"/>
          <w:szCs w:val="24"/>
        </w:rPr>
        <w:t>tners………</w:t>
      </w:r>
      <w:proofErr w:type="gramStart"/>
      <w:r w:rsidR="0050169B">
        <w:rPr>
          <w:rFonts w:ascii="Times New Roman" w:hAnsi="Times New Roman" w:cs="Times New Roman"/>
          <w:sz w:val="24"/>
          <w:szCs w:val="24"/>
        </w:rPr>
        <w:t>…</w:t>
      </w:r>
      <w:r w:rsidR="0020664C">
        <w:rPr>
          <w:rFonts w:ascii="Times New Roman" w:hAnsi="Times New Roman" w:cs="Times New Roman"/>
          <w:sz w:val="24"/>
          <w:szCs w:val="24"/>
        </w:rPr>
        <w:t>..</w:t>
      </w:r>
      <w:proofErr w:type="gramEnd"/>
      <w:r w:rsidR="0097269E">
        <w:rPr>
          <w:rFonts w:ascii="Times New Roman" w:hAnsi="Times New Roman" w:cs="Times New Roman"/>
          <w:sz w:val="24"/>
          <w:szCs w:val="24"/>
        </w:rPr>
        <w:t>…………</w:t>
      </w:r>
      <w:r w:rsidR="00FA4F74">
        <w:rPr>
          <w:rFonts w:ascii="Times New Roman" w:hAnsi="Times New Roman" w:cs="Times New Roman"/>
          <w:sz w:val="24"/>
          <w:szCs w:val="24"/>
        </w:rPr>
        <w:t>………………………………………………………</w:t>
      </w:r>
      <w:r w:rsidR="00836B53">
        <w:rPr>
          <w:rFonts w:ascii="Times New Roman" w:hAnsi="Times New Roman" w:cs="Times New Roman"/>
          <w:sz w:val="24"/>
          <w:szCs w:val="24"/>
        </w:rPr>
        <w:t>5</w:t>
      </w:r>
    </w:p>
    <w:p w14:paraId="4CCEDA1C" w14:textId="35C52665" w:rsidR="003049E7" w:rsidRDefault="00140EB4" w:rsidP="003049E7">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Recommendations..</w:t>
      </w:r>
      <w:proofErr w:type="gramEnd"/>
      <w:r w:rsidR="000653C9">
        <w:rPr>
          <w:rFonts w:ascii="Times New Roman" w:hAnsi="Times New Roman" w:cs="Times New Roman"/>
          <w:sz w:val="24"/>
          <w:szCs w:val="24"/>
        </w:rPr>
        <w:t>……………</w:t>
      </w:r>
      <w:r w:rsidR="00FA4F74">
        <w:rPr>
          <w:rFonts w:ascii="Times New Roman" w:hAnsi="Times New Roman" w:cs="Times New Roman"/>
          <w:sz w:val="24"/>
          <w:szCs w:val="24"/>
        </w:rPr>
        <w:t>……………………………………………</w:t>
      </w:r>
      <w:r w:rsidR="009A168E">
        <w:rPr>
          <w:rFonts w:ascii="Times New Roman" w:hAnsi="Times New Roman" w:cs="Times New Roman"/>
          <w:sz w:val="24"/>
          <w:szCs w:val="24"/>
        </w:rPr>
        <w:t>.</w:t>
      </w:r>
      <w:r w:rsidR="00FA4F74">
        <w:rPr>
          <w:rFonts w:ascii="Times New Roman" w:hAnsi="Times New Roman" w:cs="Times New Roman"/>
          <w:sz w:val="24"/>
          <w:szCs w:val="24"/>
        </w:rPr>
        <w:t>……..</w:t>
      </w:r>
      <w:r w:rsidR="00836B53">
        <w:rPr>
          <w:rFonts w:ascii="Times New Roman" w:hAnsi="Times New Roman" w:cs="Times New Roman"/>
          <w:sz w:val="24"/>
          <w:szCs w:val="24"/>
        </w:rPr>
        <w:t>6</w:t>
      </w:r>
    </w:p>
    <w:p w14:paraId="5255CAF0" w14:textId="1F1709FE" w:rsidR="00260A3D" w:rsidRDefault="003049E7" w:rsidP="003049E7">
      <w:pPr>
        <w:spacing w:line="480" w:lineRule="auto"/>
        <w:rPr>
          <w:rFonts w:ascii="Times New Roman" w:hAnsi="Times New Roman" w:cs="Times New Roman"/>
          <w:sz w:val="24"/>
          <w:szCs w:val="24"/>
        </w:rPr>
      </w:pPr>
      <w:r>
        <w:rPr>
          <w:rFonts w:ascii="Times New Roman" w:hAnsi="Times New Roman" w:cs="Times New Roman"/>
          <w:sz w:val="24"/>
          <w:szCs w:val="24"/>
        </w:rPr>
        <w:t>References</w:t>
      </w:r>
      <w:r w:rsidRPr="003049E7">
        <w:rPr>
          <w:rFonts w:ascii="Times New Roman" w:hAnsi="Times New Roman" w:cs="Times New Roman"/>
          <w:sz w:val="24"/>
          <w:szCs w:val="24"/>
        </w:rPr>
        <w:t>.</w:t>
      </w:r>
      <w:r w:rsidR="00260A3D">
        <w:rPr>
          <w:rFonts w:ascii="Times New Roman" w:hAnsi="Times New Roman" w:cs="Times New Roman"/>
          <w:sz w:val="24"/>
          <w:szCs w:val="24"/>
        </w:rPr>
        <w:t>…………</w:t>
      </w:r>
      <w:proofErr w:type="gramStart"/>
      <w:r w:rsidR="00260A3D">
        <w:rPr>
          <w:rFonts w:ascii="Times New Roman" w:hAnsi="Times New Roman" w:cs="Times New Roman"/>
          <w:sz w:val="24"/>
          <w:szCs w:val="24"/>
        </w:rPr>
        <w:t>…</w:t>
      </w:r>
      <w:r w:rsidR="005A64E2">
        <w:rPr>
          <w:rFonts w:ascii="Times New Roman" w:hAnsi="Times New Roman" w:cs="Times New Roman"/>
          <w:sz w:val="24"/>
          <w:szCs w:val="24"/>
        </w:rPr>
        <w:t>..</w:t>
      </w:r>
      <w:proofErr w:type="gramEnd"/>
      <w:r w:rsidR="00260A3D">
        <w:rPr>
          <w:rFonts w:ascii="Times New Roman" w:hAnsi="Times New Roman" w:cs="Times New Roman"/>
          <w:sz w:val="24"/>
          <w:szCs w:val="24"/>
        </w:rPr>
        <w:t>…………………...……</w:t>
      </w:r>
      <w:r w:rsidR="008505EC">
        <w:rPr>
          <w:rFonts w:ascii="Times New Roman" w:hAnsi="Times New Roman" w:cs="Times New Roman"/>
          <w:sz w:val="24"/>
          <w:szCs w:val="24"/>
        </w:rPr>
        <w:t>………………………</w:t>
      </w:r>
      <w:r w:rsidR="00260A3D">
        <w:rPr>
          <w:rFonts w:ascii="Times New Roman" w:hAnsi="Times New Roman" w:cs="Times New Roman"/>
          <w:sz w:val="24"/>
          <w:szCs w:val="24"/>
        </w:rPr>
        <w:t xml:space="preserve">………... </w:t>
      </w:r>
      <w:r w:rsidR="00836B53">
        <w:rPr>
          <w:rFonts w:ascii="Times New Roman" w:hAnsi="Times New Roman" w:cs="Times New Roman"/>
          <w:sz w:val="24"/>
          <w:szCs w:val="24"/>
        </w:rPr>
        <w:t>11</w:t>
      </w:r>
    </w:p>
    <w:p w14:paraId="04D8D5D8" w14:textId="77777777" w:rsidR="00260A3D" w:rsidRDefault="00260A3D" w:rsidP="00814F93">
      <w:pPr>
        <w:spacing w:line="480" w:lineRule="auto"/>
        <w:rPr>
          <w:rFonts w:ascii="Times New Roman" w:hAnsi="Times New Roman" w:cs="Times New Roman"/>
          <w:sz w:val="24"/>
          <w:szCs w:val="24"/>
        </w:rPr>
      </w:pPr>
    </w:p>
    <w:p w14:paraId="5141420D" w14:textId="77777777" w:rsidR="00260A3D" w:rsidRDefault="00260A3D" w:rsidP="00814F93">
      <w:pPr>
        <w:spacing w:line="480" w:lineRule="auto"/>
        <w:rPr>
          <w:rFonts w:ascii="Times New Roman" w:hAnsi="Times New Roman" w:cs="Times New Roman"/>
          <w:sz w:val="24"/>
          <w:szCs w:val="24"/>
        </w:rPr>
      </w:pPr>
    </w:p>
    <w:p w14:paraId="45B4B853" w14:textId="102CF947" w:rsidR="00260A3D" w:rsidRDefault="00260A3D" w:rsidP="00814F93">
      <w:pPr>
        <w:spacing w:line="480" w:lineRule="auto"/>
        <w:rPr>
          <w:rFonts w:ascii="Times New Roman" w:hAnsi="Times New Roman" w:cs="Times New Roman"/>
          <w:sz w:val="24"/>
          <w:szCs w:val="24"/>
        </w:rPr>
      </w:pPr>
    </w:p>
    <w:p w14:paraId="2863E36C" w14:textId="1B187CC7" w:rsidR="009A168E" w:rsidRDefault="009A168E" w:rsidP="00814F93">
      <w:pPr>
        <w:spacing w:line="480" w:lineRule="auto"/>
        <w:rPr>
          <w:rFonts w:ascii="Times New Roman" w:hAnsi="Times New Roman" w:cs="Times New Roman"/>
          <w:sz w:val="24"/>
          <w:szCs w:val="24"/>
        </w:rPr>
      </w:pPr>
    </w:p>
    <w:p w14:paraId="1577B044" w14:textId="2BB1EF9B" w:rsidR="009A168E" w:rsidRDefault="009A168E" w:rsidP="00814F93">
      <w:pPr>
        <w:spacing w:line="480" w:lineRule="auto"/>
        <w:rPr>
          <w:rFonts w:ascii="Times New Roman" w:hAnsi="Times New Roman" w:cs="Times New Roman"/>
          <w:sz w:val="24"/>
          <w:szCs w:val="24"/>
        </w:rPr>
      </w:pPr>
    </w:p>
    <w:p w14:paraId="6441CB0C" w14:textId="4B177EF9" w:rsidR="009A168E" w:rsidRDefault="009A168E" w:rsidP="00814F93">
      <w:pPr>
        <w:spacing w:line="480" w:lineRule="auto"/>
        <w:rPr>
          <w:rFonts w:ascii="Times New Roman" w:hAnsi="Times New Roman" w:cs="Times New Roman"/>
          <w:sz w:val="24"/>
          <w:szCs w:val="24"/>
        </w:rPr>
      </w:pPr>
    </w:p>
    <w:p w14:paraId="5F6EFAB6" w14:textId="3F94F34E" w:rsidR="009A168E" w:rsidRDefault="009A168E" w:rsidP="00814F93">
      <w:pPr>
        <w:spacing w:line="480" w:lineRule="auto"/>
        <w:rPr>
          <w:rFonts w:ascii="Times New Roman" w:hAnsi="Times New Roman" w:cs="Times New Roman"/>
          <w:sz w:val="24"/>
          <w:szCs w:val="24"/>
        </w:rPr>
      </w:pPr>
    </w:p>
    <w:p w14:paraId="5046D359" w14:textId="4826D945" w:rsidR="009A168E" w:rsidRDefault="009A168E" w:rsidP="00814F93">
      <w:pPr>
        <w:spacing w:line="480" w:lineRule="auto"/>
        <w:rPr>
          <w:rFonts w:ascii="Times New Roman" w:hAnsi="Times New Roman" w:cs="Times New Roman"/>
          <w:sz w:val="24"/>
          <w:szCs w:val="24"/>
        </w:rPr>
      </w:pPr>
    </w:p>
    <w:p w14:paraId="156A010A" w14:textId="1EB68F5D" w:rsidR="009A168E" w:rsidRDefault="009A168E" w:rsidP="00814F93">
      <w:pPr>
        <w:spacing w:line="480" w:lineRule="auto"/>
        <w:rPr>
          <w:rFonts w:ascii="Times New Roman" w:hAnsi="Times New Roman" w:cs="Times New Roman"/>
          <w:sz w:val="24"/>
          <w:szCs w:val="24"/>
        </w:rPr>
      </w:pPr>
    </w:p>
    <w:p w14:paraId="5CA69523" w14:textId="7DB43BF3" w:rsidR="009A168E" w:rsidRDefault="009A168E" w:rsidP="00814F93">
      <w:pPr>
        <w:spacing w:line="480" w:lineRule="auto"/>
        <w:rPr>
          <w:rFonts w:ascii="Times New Roman" w:hAnsi="Times New Roman" w:cs="Times New Roman"/>
          <w:sz w:val="24"/>
          <w:szCs w:val="24"/>
        </w:rPr>
      </w:pPr>
    </w:p>
    <w:p w14:paraId="066CCA20" w14:textId="1692D005" w:rsidR="009A168E" w:rsidRDefault="009A168E" w:rsidP="00814F93">
      <w:pPr>
        <w:spacing w:line="480" w:lineRule="auto"/>
        <w:rPr>
          <w:rFonts w:ascii="Times New Roman" w:hAnsi="Times New Roman" w:cs="Times New Roman"/>
          <w:sz w:val="24"/>
          <w:szCs w:val="24"/>
        </w:rPr>
      </w:pPr>
    </w:p>
    <w:p w14:paraId="1943119B" w14:textId="3D072D38" w:rsidR="009A168E" w:rsidRDefault="009A168E" w:rsidP="00814F93">
      <w:pPr>
        <w:spacing w:line="480" w:lineRule="auto"/>
        <w:rPr>
          <w:rFonts w:ascii="Times New Roman" w:hAnsi="Times New Roman" w:cs="Times New Roman"/>
          <w:sz w:val="24"/>
          <w:szCs w:val="24"/>
        </w:rPr>
      </w:pPr>
    </w:p>
    <w:p w14:paraId="73B64532" w14:textId="3350EA3B" w:rsidR="009B01F2" w:rsidRDefault="0050169B" w:rsidP="008F1D6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Physical Security</w:t>
      </w:r>
    </w:p>
    <w:p w14:paraId="6BCAE22C" w14:textId="77777777" w:rsidR="00623AB1" w:rsidRDefault="00623AB1" w:rsidP="00623AB1">
      <w:pPr>
        <w:spacing w:after="0" w:line="480" w:lineRule="auto"/>
        <w:ind w:firstLine="360"/>
        <w:rPr>
          <w:rFonts w:ascii="Times New Roman" w:hAnsi="Times New Roman" w:cs="Times New Roman"/>
          <w:sz w:val="24"/>
          <w:szCs w:val="24"/>
        </w:rPr>
      </w:pPr>
      <w:r w:rsidRPr="009E02A0">
        <w:rPr>
          <w:rFonts w:ascii="Times New Roman" w:hAnsi="Times New Roman" w:cs="Times New Roman"/>
          <w:sz w:val="24"/>
          <w:szCs w:val="24"/>
        </w:rPr>
        <w:t>The Widget Factory’s current physical security posture presents several challenges for forensic investigations. The shared spaces in some remote locations, including common basements and attics, increase the risk of unauthorized access and potential evidence tampering. The lack of strict access controls within the Phoenix headquarters, especially to the IT infrastructure located in the basement, also poses a significant vulnerability. To enhance physical security and support forensic investigations, the following changes are recommended:</w:t>
      </w:r>
    </w:p>
    <w:p w14:paraId="70E7F69B" w14:textId="77777777" w:rsidR="00201187" w:rsidRPr="009E02A0" w:rsidRDefault="00201187" w:rsidP="00623AB1">
      <w:pPr>
        <w:spacing w:after="0" w:line="480" w:lineRule="auto"/>
        <w:ind w:firstLine="360"/>
        <w:rPr>
          <w:rFonts w:ascii="Times New Roman" w:hAnsi="Times New Roman" w:cs="Times New Roman"/>
          <w:sz w:val="24"/>
          <w:szCs w:val="24"/>
        </w:rPr>
      </w:pPr>
    </w:p>
    <w:p w14:paraId="615396B0" w14:textId="77777777" w:rsidR="00623AB1" w:rsidRPr="009E02A0" w:rsidRDefault="00623AB1" w:rsidP="00623AB1">
      <w:pPr>
        <w:numPr>
          <w:ilvl w:val="0"/>
          <w:numId w:val="4"/>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Controlled Access: Implement robust access control systems at all locations, including keycard access, biometric authentication, and visitor logs. Restrict access to sensitive areas, such as server rooms and data centers, to authorized personnel only. This includes implementing stronger controls within the Phoenix headquarters building, limiting access to the basement area where IT assets are housed.</w:t>
      </w:r>
    </w:p>
    <w:p w14:paraId="5EC8BC92" w14:textId="77777777" w:rsidR="00623AB1" w:rsidRPr="009E02A0" w:rsidRDefault="00623AB1" w:rsidP="00623AB1">
      <w:pPr>
        <w:numPr>
          <w:ilvl w:val="0"/>
          <w:numId w:val="4"/>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Surveillance Systems: Install and maintain comprehensive video surveillance systems covering all critical areas, including entrances, exits, server rooms, and data storage facilities. Ensure cameras are strategically positioned to capture clear images of individuals and activities. Implement video retention policies compliant with legal and regulatory requirements.</w:t>
      </w:r>
    </w:p>
    <w:p w14:paraId="55F716B0" w14:textId="77777777" w:rsidR="00623AB1" w:rsidRPr="009E02A0" w:rsidRDefault="00623AB1" w:rsidP="00623AB1">
      <w:pPr>
        <w:numPr>
          <w:ilvl w:val="0"/>
          <w:numId w:val="4"/>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Environmental Controls: Secure server rooms and data centers with appropriate environmental controls, including temperature and humidity monitoring and regulation, fire suppression systems, and uninterruptible power supplies (UPS).</w:t>
      </w:r>
    </w:p>
    <w:p w14:paraId="032E3C20" w14:textId="77777777" w:rsidR="00623AB1" w:rsidRPr="009E02A0" w:rsidRDefault="00623AB1" w:rsidP="00623AB1">
      <w:pPr>
        <w:numPr>
          <w:ilvl w:val="0"/>
          <w:numId w:val="4"/>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lastRenderedPageBreak/>
        <w:t>Inventory Management: Maintain a detailed inventory of all IT assets, including hardware, software, and peripherals. This inventory should include serial numbers, locations, and assigned users. Regularly audit the inventory to ensure its accuracy.</w:t>
      </w:r>
    </w:p>
    <w:p w14:paraId="1FC55777" w14:textId="77777777" w:rsidR="00623AB1" w:rsidRPr="009E02A0" w:rsidRDefault="00623AB1" w:rsidP="00623AB1">
      <w:pPr>
        <w:numPr>
          <w:ilvl w:val="0"/>
          <w:numId w:val="4"/>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Evidence Storage: Establish secure evidence storage facilities at each location. These facilities should be physically secured and environmentally controlled to prevent evidence degradation. Implement chain-of-custody procedures to track the handling and movement of evidence.</w:t>
      </w:r>
    </w:p>
    <w:p w14:paraId="28F46B4B" w14:textId="1ED2EA07" w:rsidR="0050169B" w:rsidRDefault="00623AB1" w:rsidP="0050169B">
      <w:pPr>
        <w:numPr>
          <w:ilvl w:val="0"/>
          <w:numId w:val="4"/>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Secure Disposal: Implement secure procedures for disposing of IT assets, including hard drive sanitization or physical destruction, to prevent data breaches.</w:t>
      </w:r>
    </w:p>
    <w:p w14:paraId="7B665A49" w14:textId="77777777" w:rsidR="00623AB1" w:rsidRPr="00623AB1" w:rsidRDefault="00623AB1" w:rsidP="00623AB1">
      <w:pPr>
        <w:spacing w:after="0" w:line="480" w:lineRule="auto"/>
        <w:ind w:left="720"/>
        <w:rPr>
          <w:rFonts w:ascii="Times New Roman" w:hAnsi="Times New Roman" w:cs="Times New Roman"/>
          <w:sz w:val="24"/>
          <w:szCs w:val="24"/>
        </w:rPr>
      </w:pPr>
    </w:p>
    <w:p w14:paraId="368E80D9" w14:textId="7C54B2FF" w:rsidR="008F1D6A" w:rsidRPr="0020664C" w:rsidRDefault="00B67320" w:rsidP="0020664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IR Team</w:t>
      </w:r>
    </w:p>
    <w:p w14:paraId="52E860E2" w14:textId="77777777" w:rsidR="00623AB1" w:rsidRPr="009E02A0" w:rsidRDefault="00623AB1" w:rsidP="00623AB1">
      <w:pPr>
        <w:spacing w:after="0" w:line="480" w:lineRule="auto"/>
        <w:ind w:firstLine="360"/>
        <w:rPr>
          <w:rFonts w:ascii="Times New Roman" w:hAnsi="Times New Roman" w:cs="Times New Roman"/>
          <w:sz w:val="24"/>
          <w:szCs w:val="24"/>
        </w:rPr>
      </w:pPr>
      <w:r w:rsidRPr="009E02A0">
        <w:rPr>
          <w:rFonts w:ascii="Times New Roman" w:hAnsi="Times New Roman" w:cs="Times New Roman"/>
          <w:sz w:val="24"/>
          <w:szCs w:val="24"/>
        </w:rPr>
        <w:t>A well-structured internal incident response team is crucial for effectively handling security incidents and preserving evidence. The Widget Factory should establish a dedicated incident response team with clearly defined roles and responsibilities. The recommended team composition includes:</w:t>
      </w:r>
    </w:p>
    <w:p w14:paraId="37D99EC3" w14:textId="77777777" w:rsidR="00623AB1" w:rsidRPr="009E02A0" w:rsidRDefault="00623AB1" w:rsidP="00623AB1">
      <w:pPr>
        <w:numPr>
          <w:ilvl w:val="0"/>
          <w:numId w:val="5"/>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Incident Response Manager: Leads the team, coordinates response efforts, and communicates with stakeholders. This role should ideally report directly to the CISO.</w:t>
      </w:r>
    </w:p>
    <w:p w14:paraId="32AC5E75" w14:textId="77777777" w:rsidR="00623AB1" w:rsidRPr="009E02A0" w:rsidRDefault="00623AB1" w:rsidP="00623AB1">
      <w:pPr>
        <w:numPr>
          <w:ilvl w:val="0"/>
          <w:numId w:val="5"/>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Technical Lead: Oversees technical aspects of incident response, including forensic analysis, malware removal, and system restoration.</w:t>
      </w:r>
    </w:p>
    <w:p w14:paraId="19B06A26" w14:textId="77777777" w:rsidR="00623AB1" w:rsidRPr="009E02A0" w:rsidRDefault="00623AB1" w:rsidP="00623AB1">
      <w:pPr>
        <w:numPr>
          <w:ilvl w:val="0"/>
          <w:numId w:val="5"/>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Security Analyst: Conducts forensic investigations, analyzes evidence, and identifies the root cause of incidents. This role requires specialized training and experience in digital forensics.</w:t>
      </w:r>
    </w:p>
    <w:p w14:paraId="1FE4FDC3" w14:textId="77777777" w:rsidR="00623AB1" w:rsidRPr="009E02A0" w:rsidRDefault="00623AB1" w:rsidP="00623AB1">
      <w:pPr>
        <w:numPr>
          <w:ilvl w:val="0"/>
          <w:numId w:val="5"/>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lastRenderedPageBreak/>
        <w:t>System Administrator: Provides technical expertise on system configurations, network infrastructure, and data recovery.</w:t>
      </w:r>
    </w:p>
    <w:p w14:paraId="2EE7E008" w14:textId="77777777" w:rsidR="00623AB1" w:rsidRPr="009E02A0" w:rsidRDefault="00623AB1" w:rsidP="00623AB1">
      <w:pPr>
        <w:numPr>
          <w:ilvl w:val="0"/>
          <w:numId w:val="5"/>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Legal Counsel: Advises the team on legal and regulatory requirements related to data breaches, privacy, and evidence handling.</w:t>
      </w:r>
    </w:p>
    <w:p w14:paraId="108A639B" w14:textId="77777777" w:rsidR="00623AB1" w:rsidRPr="009E02A0" w:rsidRDefault="00623AB1" w:rsidP="00623AB1">
      <w:pPr>
        <w:numPr>
          <w:ilvl w:val="0"/>
          <w:numId w:val="5"/>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Public Relations: Manages communication with external stakeholders, including the media, customers, and partners.</w:t>
      </w:r>
    </w:p>
    <w:p w14:paraId="281BFCD7" w14:textId="77777777" w:rsidR="00623AB1" w:rsidRDefault="00623AB1" w:rsidP="00623AB1">
      <w:pPr>
        <w:numPr>
          <w:ilvl w:val="0"/>
          <w:numId w:val="5"/>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Human Resources: Assists with internal investigations, disciplinary actions, and employee awareness training.</w:t>
      </w:r>
    </w:p>
    <w:p w14:paraId="0F73C3F1" w14:textId="77777777" w:rsidR="00201187" w:rsidRPr="009E02A0" w:rsidRDefault="00201187" w:rsidP="00201187">
      <w:pPr>
        <w:spacing w:after="0" w:line="480" w:lineRule="auto"/>
        <w:ind w:left="720"/>
        <w:rPr>
          <w:rFonts w:ascii="Times New Roman" w:hAnsi="Times New Roman" w:cs="Times New Roman"/>
          <w:sz w:val="24"/>
          <w:szCs w:val="24"/>
        </w:rPr>
      </w:pPr>
    </w:p>
    <w:p w14:paraId="55073CB5" w14:textId="7BA89C6F" w:rsidR="00B67320" w:rsidRDefault="00623AB1" w:rsidP="00201187">
      <w:pPr>
        <w:spacing w:after="0" w:line="480" w:lineRule="auto"/>
        <w:ind w:firstLine="360"/>
        <w:rPr>
          <w:rFonts w:ascii="Times New Roman" w:hAnsi="Times New Roman" w:cs="Times New Roman"/>
          <w:sz w:val="24"/>
          <w:szCs w:val="24"/>
        </w:rPr>
      </w:pPr>
      <w:r w:rsidRPr="009E02A0">
        <w:rPr>
          <w:rFonts w:ascii="Times New Roman" w:hAnsi="Times New Roman" w:cs="Times New Roman"/>
          <w:sz w:val="24"/>
          <w:szCs w:val="24"/>
        </w:rPr>
        <w:t>The IR team members should receive regular training on incident response procedures, forensic techniques, legal requirements, and communication protocols. This training should cover topics such as evidence handling, chain of custody, data acquisition, malware analysis, and incident reporting.</w:t>
      </w:r>
    </w:p>
    <w:p w14:paraId="53652CDC" w14:textId="77777777" w:rsidR="00623AB1" w:rsidRDefault="00623AB1" w:rsidP="00623AB1">
      <w:pPr>
        <w:spacing w:after="0" w:line="480" w:lineRule="auto"/>
        <w:rPr>
          <w:rFonts w:ascii="Times New Roman" w:hAnsi="Times New Roman" w:cs="Times New Roman"/>
          <w:sz w:val="24"/>
          <w:szCs w:val="24"/>
        </w:rPr>
      </w:pPr>
    </w:p>
    <w:p w14:paraId="3DA0E46B" w14:textId="6172F121" w:rsidR="0020664C" w:rsidRDefault="00B67320" w:rsidP="0020664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Partners</w:t>
      </w:r>
    </w:p>
    <w:p w14:paraId="399811B3" w14:textId="77777777" w:rsidR="00623AB1" w:rsidRPr="009E02A0" w:rsidRDefault="00623AB1" w:rsidP="00623AB1">
      <w:pPr>
        <w:spacing w:after="0" w:line="480" w:lineRule="auto"/>
        <w:ind w:firstLine="360"/>
        <w:rPr>
          <w:rFonts w:ascii="Times New Roman" w:hAnsi="Times New Roman" w:cs="Times New Roman"/>
          <w:sz w:val="24"/>
          <w:szCs w:val="24"/>
        </w:rPr>
      </w:pPr>
      <w:r w:rsidRPr="009E02A0">
        <w:rPr>
          <w:rFonts w:ascii="Times New Roman" w:hAnsi="Times New Roman" w:cs="Times New Roman"/>
          <w:sz w:val="24"/>
          <w:szCs w:val="24"/>
        </w:rPr>
        <w:t>While building internal forensic capabilities is important, partnering with an external forensics firm can provide additional expertise and resources, especially during complex or large-scale incidents. Choosing an appropriate external forensics partner requires careful consideration of several factors:</w:t>
      </w:r>
    </w:p>
    <w:p w14:paraId="19EBC304" w14:textId="4E4D0892" w:rsidR="00623AB1" w:rsidRPr="009E02A0" w:rsidRDefault="00623AB1" w:rsidP="00623AB1">
      <w:pPr>
        <w:numPr>
          <w:ilvl w:val="0"/>
          <w:numId w:val="6"/>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Experience and Expertise: Select a firm with proven experience in handling similar incidents and expertise in relevant forensic disciplines, such as network forensics, malware analysis, and data recovery. Seek certifications like SANS GIAC or Certified Computer Examiner (CCE)</w:t>
      </w:r>
      <w:r w:rsidR="00201187">
        <w:rPr>
          <w:rFonts w:ascii="Times New Roman" w:hAnsi="Times New Roman" w:cs="Times New Roman"/>
          <w:sz w:val="24"/>
          <w:szCs w:val="24"/>
        </w:rPr>
        <w:t xml:space="preserve"> (</w:t>
      </w:r>
      <w:r w:rsidR="00201187">
        <w:rPr>
          <w:rFonts w:ascii="Times New Roman" w:hAnsi="Times New Roman" w:cs="Times New Roman"/>
          <w:sz w:val="24"/>
          <w:szCs w:val="24"/>
        </w:rPr>
        <w:t>SANS Institute</w:t>
      </w:r>
      <w:r w:rsidR="00201187">
        <w:rPr>
          <w:rFonts w:ascii="Times New Roman" w:hAnsi="Times New Roman" w:cs="Times New Roman"/>
          <w:sz w:val="24"/>
          <w:szCs w:val="24"/>
        </w:rPr>
        <w:t>,</w:t>
      </w:r>
      <w:r w:rsidR="00201187">
        <w:rPr>
          <w:rFonts w:ascii="Times New Roman" w:hAnsi="Times New Roman" w:cs="Times New Roman"/>
          <w:sz w:val="24"/>
          <w:szCs w:val="24"/>
        </w:rPr>
        <w:t xml:space="preserve"> 2024).</w:t>
      </w:r>
    </w:p>
    <w:p w14:paraId="04A532C5" w14:textId="77777777" w:rsidR="00623AB1" w:rsidRPr="009E02A0" w:rsidRDefault="00623AB1" w:rsidP="00623AB1">
      <w:pPr>
        <w:numPr>
          <w:ilvl w:val="0"/>
          <w:numId w:val="6"/>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lastRenderedPageBreak/>
        <w:t>Reputation and Credibility: Choose a reputable firm with a strong track record of successful investigations and positive client testimonials.</w:t>
      </w:r>
    </w:p>
    <w:p w14:paraId="50995987" w14:textId="77777777" w:rsidR="00623AB1" w:rsidRPr="009E02A0" w:rsidRDefault="00623AB1" w:rsidP="00623AB1">
      <w:pPr>
        <w:numPr>
          <w:ilvl w:val="0"/>
          <w:numId w:val="6"/>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Resources and Capabilities: Ensure the firm has the necessary resources and tools to handle the scale and complexity of potential incidents. This includes access to forensic labs, specialized software, and trained personnel.</w:t>
      </w:r>
    </w:p>
    <w:p w14:paraId="260C5F18" w14:textId="77777777" w:rsidR="00623AB1" w:rsidRPr="009E02A0" w:rsidRDefault="00623AB1" w:rsidP="00623AB1">
      <w:pPr>
        <w:numPr>
          <w:ilvl w:val="0"/>
          <w:numId w:val="6"/>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Legal and Regulatory Compliance: Verify that the firm adheres to relevant legal and regulatory requirements, including data privacy and evidence handling.</w:t>
      </w:r>
    </w:p>
    <w:p w14:paraId="43A8E765" w14:textId="77777777" w:rsidR="00623AB1" w:rsidRDefault="00623AB1" w:rsidP="00623AB1">
      <w:pPr>
        <w:numPr>
          <w:ilvl w:val="0"/>
          <w:numId w:val="6"/>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Cost and Availability: Consider the firm's pricing structure and availability to respond to incidents promptly.</w:t>
      </w:r>
    </w:p>
    <w:p w14:paraId="54038B2D" w14:textId="77777777" w:rsidR="00201187" w:rsidRPr="009E02A0" w:rsidRDefault="00201187" w:rsidP="00201187">
      <w:pPr>
        <w:spacing w:after="0" w:line="480" w:lineRule="auto"/>
        <w:ind w:left="720"/>
        <w:rPr>
          <w:rFonts w:ascii="Times New Roman" w:hAnsi="Times New Roman" w:cs="Times New Roman"/>
          <w:sz w:val="24"/>
          <w:szCs w:val="24"/>
        </w:rPr>
      </w:pPr>
    </w:p>
    <w:p w14:paraId="41C1F910" w14:textId="77777777" w:rsidR="00623AB1" w:rsidRPr="009E02A0" w:rsidRDefault="00623AB1" w:rsidP="00201187">
      <w:pPr>
        <w:spacing w:after="0" w:line="480" w:lineRule="auto"/>
        <w:ind w:firstLine="360"/>
        <w:rPr>
          <w:rFonts w:ascii="Times New Roman" w:hAnsi="Times New Roman" w:cs="Times New Roman"/>
          <w:sz w:val="24"/>
          <w:szCs w:val="24"/>
        </w:rPr>
      </w:pPr>
      <w:r w:rsidRPr="009E02A0">
        <w:rPr>
          <w:rFonts w:ascii="Times New Roman" w:hAnsi="Times New Roman" w:cs="Times New Roman"/>
          <w:sz w:val="24"/>
          <w:szCs w:val="24"/>
        </w:rPr>
        <w:t>A recommended approach is to establish a retainer agreement with a reputable external forensics firm. This ensures they are readily available to assist in case of an incident. Furthermore, the retainer allows for periodic vulnerability assessments and penetration testing to proactively identify and address security weaknesses.</w:t>
      </w:r>
    </w:p>
    <w:p w14:paraId="34092CA4" w14:textId="6B76C764" w:rsidR="005F4682" w:rsidRDefault="005F4682" w:rsidP="005F4682">
      <w:pPr>
        <w:spacing w:line="480" w:lineRule="auto"/>
        <w:rPr>
          <w:rFonts w:ascii="Times New Roman" w:hAnsi="Times New Roman" w:cs="Times New Roman"/>
          <w:sz w:val="24"/>
          <w:szCs w:val="24"/>
        </w:rPr>
      </w:pPr>
    </w:p>
    <w:p w14:paraId="55A50D71" w14:textId="7005DD4E" w:rsidR="0020664C" w:rsidRPr="000653C9" w:rsidRDefault="00140EB4" w:rsidP="000653C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Recommendations</w:t>
      </w:r>
    </w:p>
    <w:p w14:paraId="5E910954" w14:textId="77777777" w:rsidR="00623AB1" w:rsidRPr="009E02A0" w:rsidRDefault="00605209" w:rsidP="00623AB1">
      <w:pPr>
        <w:spacing w:after="0" w:line="480" w:lineRule="auto"/>
        <w:rPr>
          <w:rFonts w:ascii="Times New Roman" w:hAnsi="Times New Roman" w:cs="Times New Roman"/>
          <w:sz w:val="24"/>
          <w:szCs w:val="24"/>
        </w:rPr>
      </w:pPr>
      <w:r w:rsidRPr="00605209">
        <w:rPr>
          <w:rFonts w:ascii="Times New Roman" w:hAnsi="Times New Roman" w:cs="Times New Roman"/>
          <w:sz w:val="24"/>
          <w:szCs w:val="24"/>
        </w:rPr>
        <w:tab/>
      </w:r>
      <w:r w:rsidR="00623AB1" w:rsidRPr="009E02A0">
        <w:rPr>
          <w:rFonts w:ascii="Times New Roman" w:hAnsi="Times New Roman" w:cs="Times New Roman"/>
          <w:sz w:val="24"/>
          <w:szCs w:val="24"/>
        </w:rPr>
        <w:t>Several technical and procedural changes are necessary to ensure that proper controls are in place to support forensic investigations:</w:t>
      </w:r>
    </w:p>
    <w:p w14:paraId="7D1FC310" w14:textId="32CD18C9" w:rsidR="00623AB1" w:rsidRPr="009E02A0" w:rsidRDefault="00623AB1" w:rsidP="00623AB1">
      <w:pPr>
        <w:numPr>
          <w:ilvl w:val="0"/>
          <w:numId w:val="7"/>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Centralized Logging and Monitoring: Implement centralized logging and monitoring systems to collect and analyze security event data from all locations. This provides a comprehensive view of network activity and facilitates early detection of security incidents. Utilize a Security Information and Event Management (SIEM) system for correlation and analysis</w:t>
      </w:r>
      <w:r w:rsidR="00201187">
        <w:rPr>
          <w:rFonts w:ascii="Times New Roman" w:hAnsi="Times New Roman" w:cs="Times New Roman"/>
          <w:sz w:val="24"/>
          <w:szCs w:val="24"/>
        </w:rPr>
        <w:t xml:space="preserve"> (NIST, 2012)</w:t>
      </w:r>
      <w:r w:rsidRPr="009E02A0">
        <w:rPr>
          <w:rFonts w:ascii="Times New Roman" w:hAnsi="Times New Roman" w:cs="Times New Roman"/>
          <w:sz w:val="24"/>
          <w:szCs w:val="24"/>
        </w:rPr>
        <w:t>.</w:t>
      </w:r>
    </w:p>
    <w:p w14:paraId="468B3E10" w14:textId="77777777" w:rsidR="00623AB1" w:rsidRPr="009E02A0" w:rsidRDefault="00623AB1" w:rsidP="00623AB1">
      <w:pPr>
        <w:numPr>
          <w:ilvl w:val="0"/>
          <w:numId w:val="7"/>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lastRenderedPageBreak/>
        <w:t>Data Retention Policies: Establish clear data retention policies for logs, emails, and other relevant data. Ensure that data is retained for a sufficient period to support forensic investigations while complying with legal and regulatory requirements.</w:t>
      </w:r>
    </w:p>
    <w:p w14:paraId="66D8D263" w14:textId="77777777" w:rsidR="00623AB1" w:rsidRPr="009E02A0" w:rsidRDefault="00623AB1" w:rsidP="00623AB1">
      <w:pPr>
        <w:numPr>
          <w:ilvl w:val="0"/>
          <w:numId w:val="7"/>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Incident Reporting Procedures: Implement clear and concise incident reporting procedures. Educate employees on how to identify and report suspicious activity. Provide multiple reporting channels, including a dedicated hotline, email address, and web portal.</w:t>
      </w:r>
    </w:p>
    <w:p w14:paraId="270C135B" w14:textId="41DB1402" w:rsidR="00623AB1" w:rsidRPr="009E02A0" w:rsidRDefault="00623AB1" w:rsidP="00623AB1">
      <w:pPr>
        <w:numPr>
          <w:ilvl w:val="0"/>
          <w:numId w:val="7"/>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Chain-of-Custody Procedures: Develop and implement strict chain-of-custody procedures for handling digital evidence. This includes documenting the seizure, custody, control, transfer, analysis, and disposition of evidence</w:t>
      </w:r>
      <w:r w:rsidR="00201187">
        <w:rPr>
          <w:rFonts w:ascii="Times New Roman" w:hAnsi="Times New Roman" w:cs="Times New Roman"/>
          <w:sz w:val="24"/>
          <w:szCs w:val="24"/>
        </w:rPr>
        <w:t xml:space="preserve"> (Solomon et al</w:t>
      </w:r>
      <w:r w:rsidRPr="009E02A0">
        <w:rPr>
          <w:rFonts w:ascii="Times New Roman" w:hAnsi="Times New Roman" w:cs="Times New Roman"/>
          <w:sz w:val="24"/>
          <w:szCs w:val="24"/>
        </w:rPr>
        <w:t>.</w:t>
      </w:r>
      <w:r w:rsidR="00201187">
        <w:rPr>
          <w:rFonts w:ascii="Times New Roman" w:hAnsi="Times New Roman" w:cs="Times New Roman"/>
          <w:sz w:val="24"/>
          <w:szCs w:val="24"/>
        </w:rPr>
        <w:t>, 2011).</w:t>
      </w:r>
    </w:p>
    <w:p w14:paraId="154F5969" w14:textId="77777777" w:rsidR="00623AB1" w:rsidRPr="009E02A0" w:rsidRDefault="00623AB1" w:rsidP="00623AB1">
      <w:pPr>
        <w:numPr>
          <w:ilvl w:val="0"/>
          <w:numId w:val="7"/>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Forensic Tools and Software: Equip the incident response team with the necessary forensic tools and software for data acquisition, analysis, and reporting. This may include tools for disk imaging, memory analysis, malware analysis, and data recovery.</w:t>
      </w:r>
    </w:p>
    <w:p w14:paraId="2025D256" w14:textId="77777777" w:rsidR="00623AB1" w:rsidRPr="009E02A0" w:rsidRDefault="00623AB1" w:rsidP="00623AB1">
      <w:pPr>
        <w:numPr>
          <w:ilvl w:val="0"/>
          <w:numId w:val="7"/>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Regular Backups: Implement regular and secure backups of critical data. Store backups offline or in a geographically separate location to protect them from ransomware and other threats. Test backups regularly to ensure they can be restored successfully.</w:t>
      </w:r>
    </w:p>
    <w:p w14:paraId="6602E1C4" w14:textId="77777777" w:rsidR="00623AB1" w:rsidRPr="009E02A0" w:rsidRDefault="00623AB1" w:rsidP="00623AB1">
      <w:pPr>
        <w:numPr>
          <w:ilvl w:val="0"/>
          <w:numId w:val="7"/>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Security Awareness Training: Provide regular security awareness training to all employees. This training should cover topics such as phishing, malware, social engineering, password security, and incident reporting.</w:t>
      </w:r>
    </w:p>
    <w:p w14:paraId="179C02B5" w14:textId="77777777" w:rsidR="00623AB1" w:rsidRPr="009E02A0" w:rsidRDefault="00623AB1" w:rsidP="00623AB1">
      <w:pPr>
        <w:numPr>
          <w:ilvl w:val="0"/>
          <w:numId w:val="7"/>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t>Configuration Management: Implement a configuration management system to track and manage system configurations. This helps ensure that systems are configured securely and consistently.</w:t>
      </w:r>
    </w:p>
    <w:p w14:paraId="57209FD0" w14:textId="77777777" w:rsidR="00623AB1" w:rsidRPr="009E02A0" w:rsidRDefault="00623AB1" w:rsidP="00623AB1">
      <w:pPr>
        <w:numPr>
          <w:ilvl w:val="0"/>
          <w:numId w:val="7"/>
        </w:numPr>
        <w:spacing w:after="0" w:line="480" w:lineRule="auto"/>
        <w:rPr>
          <w:rFonts w:ascii="Times New Roman" w:hAnsi="Times New Roman" w:cs="Times New Roman"/>
          <w:sz w:val="24"/>
          <w:szCs w:val="24"/>
        </w:rPr>
      </w:pPr>
      <w:r w:rsidRPr="009E02A0">
        <w:rPr>
          <w:rFonts w:ascii="Times New Roman" w:hAnsi="Times New Roman" w:cs="Times New Roman"/>
          <w:sz w:val="24"/>
          <w:szCs w:val="24"/>
        </w:rPr>
        <w:lastRenderedPageBreak/>
        <w:t>Vulnerability Management: Implement a vulnerability management program to identify and remediate security weaknesses in systems and applications. Conduct regular vulnerability scans and penetration testing.</w:t>
      </w:r>
    </w:p>
    <w:p w14:paraId="199FC209" w14:textId="77777777" w:rsidR="00623AB1" w:rsidRPr="009E02A0" w:rsidRDefault="00623AB1" w:rsidP="00623AB1">
      <w:pPr>
        <w:pStyle w:val="ng-star-inserted"/>
        <w:spacing w:line="480" w:lineRule="auto"/>
        <w:ind w:left="720" w:firstLine="720"/>
      </w:pPr>
      <w:r w:rsidRPr="009E02A0">
        <w:rPr>
          <w:rStyle w:val="ng-star-inserted1"/>
        </w:rPr>
        <w:t>By implementing these recommendations, the Widget Factory can significantly enhance its incident response capabilities, improve its forensic readiness, and reduce the impact of security incidents. This transformation, however, requires more than just implementing technical solutions and procedures. It necessitates a shift in organizational culture, fostering a security-conscious environment where every employee understands their role in protecting company assets. This involves a phased approach, prioritizing the most critical changes based on a thorough risk assessment and available resources. Ongoing monitoring, review, and adaptation are essential to maintaining a strong security posture and effectively responding to evolving threats.</w:t>
      </w:r>
    </w:p>
    <w:p w14:paraId="20E39416" w14:textId="77777777" w:rsidR="00623AB1" w:rsidRPr="009E02A0" w:rsidRDefault="00623AB1" w:rsidP="00623AB1">
      <w:pPr>
        <w:pStyle w:val="ng-star-inserted"/>
        <w:spacing w:line="480" w:lineRule="auto"/>
        <w:ind w:left="720" w:firstLine="720"/>
      </w:pPr>
      <w:r w:rsidRPr="009E02A0">
        <w:rPr>
          <w:rStyle w:val="ng-star-inserted1"/>
        </w:rPr>
        <w:t>The phased approach should begin with addressing the most critical vulnerabilities identified in the risk assessment. This likely includes implementing robust access controls, enhancing logging and monitoring capabilities, and establishing a formal incident response plan. Simultaneously, the organization should invest in training and developing the internal incident response team and establishing a relationship with a reputable external forensics partner. As these foundational elements are put in place, the Widget Factory can move on to implementing more advanced security measures, such as endpoint detection and response (EDR) solutions, data loss prevention (DLP), and advanced threat intelligence platforms.</w:t>
      </w:r>
    </w:p>
    <w:p w14:paraId="55B4C80A" w14:textId="77777777" w:rsidR="00623AB1" w:rsidRPr="009E02A0" w:rsidRDefault="00623AB1" w:rsidP="00623AB1">
      <w:pPr>
        <w:pStyle w:val="ng-star-inserted"/>
        <w:spacing w:line="480" w:lineRule="auto"/>
        <w:ind w:left="720" w:firstLine="720"/>
      </w:pPr>
      <w:r w:rsidRPr="009E02A0">
        <w:rPr>
          <w:rStyle w:val="ng-star-inserted1"/>
        </w:rPr>
        <w:lastRenderedPageBreak/>
        <w:t>Crucial to the success of these efforts is the continuous monitoring and evaluation of the implemented solutions. Regular security audits, vulnerability assessments, and penetration testing should be conducted to identify any weaknesses or gaps in the security posture. The incident response plan should be regularly tested through tabletop exercises and simulations to ensure its effectiveness and identify areas for improvement. The feedback from these exercises should be used to refine the plan and ensure it remains aligned with the evolving threat landscape.</w:t>
      </w:r>
    </w:p>
    <w:p w14:paraId="136AFC61" w14:textId="77777777" w:rsidR="00623AB1" w:rsidRPr="009E02A0" w:rsidRDefault="00623AB1" w:rsidP="00201187">
      <w:pPr>
        <w:pStyle w:val="ng-star-inserted"/>
        <w:spacing w:line="480" w:lineRule="auto"/>
        <w:ind w:left="720" w:firstLine="720"/>
      </w:pPr>
      <w:r w:rsidRPr="009E02A0">
        <w:rPr>
          <w:rStyle w:val="ng-star-inserted1"/>
        </w:rPr>
        <w:t>Moreover, the Widget Factory needs to foster a culture of proactive security awareness. This involves regular and engaging security awareness training programs for all employees, covering topics such as phishing, malware, social engineering, and safe data handling practices. The training should emphasize the importance of reporting suspicious activity and empower employees to become active participants in the organization's security efforts. Regular communication from the CISO and the incident response team can further reinforce the importance of security and keep employees informed about emerging threats and best practices.</w:t>
      </w:r>
    </w:p>
    <w:p w14:paraId="0A60D96D" w14:textId="77777777" w:rsidR="00623AB1" w:rsidRPr="009E02A0" w:rsidRDefault="00623AB1" w:rsidP="00623AB1">
      <w:pPr>
        <w:pStyle w:val="ng-star-inserted"/>
        <w:spacing w:line="480" w:lineRule="auto"/>
        <w:ind w:left="720" w:firstLine="720"/>
      </w:pPr>
      <w:r w:rsidRPr="009E02A0">
        <w:rPr>
          <w:rStyle w:val="ng-star-inserted1"/>
        </w:rPr>
        <w:t xml:space="preserve">Furthermore, the Widget Factory should establish metrics to measure the effectiveness of its incident response program. These metrics might include the time to detect and contain incidents, the number of incidents reported, and the cost of incident response. By tracking these metrics over time, the organization can gain valuable insights into the effectiveness of its security investments and identify areas for further improvement. This data-driven approach allows for continuous optimization of the incident response program and ensures it remains aligned with the organization's overall </w:t>
      </w:r>
      <w:r w:rsidRPr="009E02A0">
        <w:rPr>
          <w:rStyle w:val="ng-star-inserted1"/>
        </w:rPr>
        <w:lastRenderedPageBreak/>
        <w:t>security goals. Ultimately, the goal is to create a resilient security posture that can effectively withstand and recover from security incidents, minimizing their impact on business operations and preserving the trust of customers and partners.</w:t>
      </w:r>
    </w:p>
    <w:p w14:paraId="3EF4A1EE" w14:textId="4081E950" w:rsidR="00830C65" w:rsidRDefault="00830C65" w:rsidP="00814F93">
      <w:pPr>
        <w:spacing w:line="480" w:lineRule="auto"/>
        <w:rPr>
          <w:rFonts w:ascii="Times New Roman" w:hAnsi="Times New Roman" w:cs="Times New Roman"/>
          <w:sz w:val="24"/>
          <w:szCs w:val="24"/>
        </w:rPr>
      </w:pPr>
    </w:p>
    <w:p w14:paraId="20002EAD" w14:textId="77777777" w:rsidR="0097269E" w:rsidRDefault="0097269E" w:rsidP="00814F93">
      <w:pPr>
        <w:spacing w:line="480" w:lineRule="auto"/>
        <w:rPr>
          <w:rFonts w:ascii="Times New Roman" w:hAnsi="Times New Roman" w:cs="Times New Roman"/>
          <w:sz w:val="24"/>
          <w:szCs w:val="24"/>
        </w:rPr>
      </w:pPr>
    </w:p>
    <w:p w14:paraId="48EFD4D5" w14:textId="77777777" w:rsidR="0097269E" w:rsidRDefault="0097269E" w:rsidP="00814F93">
      <w:pPr>
        <w:spacing w:line="480" w:lineRule="auto"/>
        <w:rPr>
          <w:rFonts w:ascii="Times New Roman" w:hAnsi="Times New Roman" w:cs="Times New Roman"/>
          <w:sz w:val="24"/>
          <w:szCs w:val="24"/>
        </w:rPr>
      </w:pPr>
    </w:p>
    <w:p w14:paraId="1E966475" w14:textId="77777777" w:rsidR="0097269E" w:rsidRDefault="0097269E" w:rsidP="00814F93">
      <w:pPr>
        <w:spacing w:line="480" w:lineRule="auto"/>
        <w:rPr>
          <w:rFonts w:ascii="Times New Roman" w:hAnsi="Times New Roman" w:cs="Times New Roman"/>
          <w:sz w:val="24"/>
          <w:szCs w:val="24"/>
        </w:rPr>
      </w:pPr>
    </w:p>
    <w:p w14:paraId="25679D52" w14:textId="77777777" w:rsidR="00623AB1" w:rsidRDefault="00623AB1" w:rsidP="00623AB1">
      <w:pPr>
        <w:spacing w:line="480" w:lineRule="auto"/>
        <w:rPr>
          <w:rFonts w:ascii="Times New Roman" w:hAnsi="Times New Roman" w:cs="Times New Roman"/>
          <w:b/>
          <w:bCs/>
          <w:sz w:val="24"/>
          <w:szCs w:val="24"/>
        </w:rPr>
      </w:pPr>
    </w:p>
    <w:p w14:paraId="683D37A4" w14:textId="77777777" w:rsidR="00836B53" w:rsidRDefault="00836B53" w:rsidP="00623AB1">
      <w:pPr>
        <w:spacing w:line="480" w:lineRule="auto"/>
        <w:rPr>
          <w:rFonts w:ascii="Times New Roman" w:hAnsi="Times New Roman" w:cs="Times New Roman"/>
          <w:b/>
          <w:bCs/>
          <w:sz w:val="24"/>
          <w:szCs w:val="24"/>
        </w:rPr>
      </w:pPr>
    </w:p>
    <w:p w14:paraId="1DB6072F" w14:textId="77777777" w:rsidR="00836B53" w:rsidRDefault="00836B53" w:rsidP="00623AB1">
      <w:pPr>
        <w:spacing w:line="480" w:lineRule="auto"/>
        <w:rPr>
          <w:rFonts w:ascii="Times New Roman" w:hAnsi="Times New Roman" w:cs="Times New Roman"/>
          <w:b/>
          <w:bCs/>
          <w:sz w:val="24"/>
          <w:szCs w:val="24"/>
        </w:rPr>
      </w:pPr>
    </w:p>
    <w:p w14:paraId="5383AAC2" w14:textId="77777777" w:rsidR="00836B53" w:rsidRDefault="00836B53" w:rsidP="00623AB1">
      <w:pPr>
        <w:spacing w:line="480" w:lineRule="auto"/>
        <w:rPr>
          <w:rFonts w:ascii="Times New Roman" w:hAnsi="Times New Roman" w:cs="Times New Roman"/>
          <w:b/>
          <w:bCs/>
          <w:sz w:val="24"/>
          <w:szCs w:val="24"/>
        </w:rPr>
      </w:pPr>
    </w:p>
    <w:p w14:paraId="521E09FD" w14:textId="77777777" w:rsidR="00836B53" w:rsidRDefault="00836B53" w:rsidP="00623AB1">
      <w:pPr>
        <w:spacing w:line="480" w:lineRule="auto"/>
        <w:rPr>
          <w:rFonts w:ascii="Times New Roman" w:hAnsi="Times New Roman" w:cs="Times New Roman"/>
          <w:b/>
          <w:bCs/>
          <w:sz w:val="24"/>
          <w:szCs w:val="24"/>
        </w:rPr>
      </w:pPr>
    </w:p>
    <w:p w14:paraId="65951F17" w14:textId="77777777" w:rsidR="00836B53" w:rsidRDefault="00836B53" w:rsidP="00623AB1">
      <w:pPr>
        <w:spacing w:line="480" w:lineRule="auto"/>
        <w:rPr>
          <w:rFonts w:ascii="Times New Roman" w:hAnsi="Times New Roman" w:cs="Times New Roman"/>
          <w:b/>
          <w:bCs/>
          <w:sz w:val="24"/>
          <w:szCs w:val="24"/>
        </w:rPr>
      </w:pPr>
    </w:p>
    <w:p w14:paraId="5703BA0A" w14:textId="77777777" w:rsidR="00836B53" w:rsidRDefault="00836B53" w:rsidP="00623AB1">
      <w:pPr>
        <w:spacing w:line="480" w:lineRule="auto"/>
        <w:rPr>
          <w:rFonts w:ascii="Times New Roman" w:hAnsi="Times New Roman" w:cs="Times New Roman"/>
          <w:b/>
          <w:bCs/>
          <w:sz w:val="24"/>
          <w:szCs w:val="24"/>
        </w:rPr>
      </w:pPr>
    </w:p>
    <w:p w14:paraId="6CB8655D" w14:textId="77777777" w:rsidR="00836B53" w:rsidRDefault="00836B53" w:rsidP="00623AB1">
      <w:pPr>
        <w:spacing w:line="480" w:lineRule="auto"/>
        <w:rPr>
          <w:rFonts w:ascii="Times New Roman" w:hAnsi="Times New Roman" w:cs="Times New Roman"/>
          <w:b/>
          <w:bCs/>
          <w:sz w:val="24"/>
          <w:szCs w:val="24"/>
        </w:rPr>
      </w:pPr>
    </w:p>
    <w:p w14:paraId="4A4D0402" w14:textId="77777777" w:rsidR="00836B53" w:rsidRDefault="00836B53" w:rsidP="00623AB1">
      <w:pPr>
        <w:spacing w:line="480" w:lineRule="auto"/>
        <w:rPr>
          <w:rFonts w:ascii="Times New Roman" w:hAnsi="Times New Roman" w:cs="Times New Roman"/>
          <w:b/>
          <w:bCs/>
          <w:sz w:val="24"/>
          <w:szCs w:val="24"/>
        </w:rPr>
      </w:pPr>
    </w:p>
    <w:p w14:paraId="0F2D930B" w14:textId="77777777" w:rsidR="00836B53" w:rsidRDefault="00836B53" w:rsidP="00623AB1">
      <w:pPr>
        <w:spacing w:line="480" w:lineRule="auto"/>
        <w:rPr>
          <w:rFonts w:ascii="Times New Roman" w:hAnsi="Times New Roman" w:cs="Times New Roman"/>
          <w:b/>
          <w:bCs/>
          <w:sz w:val="24"/>
          <w:szCs w:val="24"/>
        </w:rPr>
      </w:pPr>
    </w:p>
    <w:p w14:paraId="4EDD67FD" w14:textId="77777777" w:rsidR="00836B53" w:rsidRDefault="00836B53" w:rsidP="00623AB1">
      <w:pPr>
        <w:spacing w:line="480" w:lineRule="auto"/>
        <w:rPr>
          <w:rFonts w:ascii="Times New Roman" w:hAnsi="Times New Roman" w:cs="Times New Roman"/>
          <w:b/>
          <w:bCs/>
          <w:sz w:val="24"/>
          <w:szCs w:val="24"/>
        </w:rPr>
      </w:pPr>
    </w:p>
    <w:p w14:paraId="4144B836" w14:textId="77777777" w:rsidR="00836B53" w:rsidRDefault="00836B53" w:rsidP="00623AB1">
      <w:pPr>
        <w:spacing w:line="480" w:lineRule="auto"/>
        <w:rPr>
          <w:rFonts w:ascii="Times New Roman" w:hAnsi="Times New Roman" w:cs="Times New Roman"/>
          <w:b/>
          <w:bCs/>
          <w:sz w:val="24"/>
          <w:szCs w:val="24"/>
        </w:rPr>
      </w:pPr>
    </w:p>
    <w:p w14:paraId="7C0ACB6F" w14:textId="0D4EDC57" w:rsidR="00267993" w:rsidRPr="00260A3D" w:rsidRDefault="00EE54D5" w:rsidP="00260A3D">
      <w:pPr>
        <w:spacing w:line="480" w:lineRule="auto"/>
        <w:jc w:val="center"/>
        <w:rPr>
          <w:rFonts w:ascii="Times New Roman" w:hAnsi="Times New Roman" w:cs="Times New Roman"/>
          <w:b/>
          <w:bCs/>
          <w:sz w:val="24"/>
          <w:szCs w:val="24"/>
        </w:rPr>
      </w:pPr>
      <w:r w:rsidRPr="00260A3D">
        <w:rPr>
          <w:rFonts w:ascii="Times New Roman" w:hAnsi="Times New Roman" w:cs="Times New Roman"/>
          <w:b/>
          <w:bCs/>
          <w:sz w:val="24"/>
          <w:szCs w:val="24"/>
        </w:rPr>
        <w:lastRenderedPageBreak/>
        <w:t>Reference</w:t>
      </w:r>
      <w:r w:rsidR="008453F5">
        <w:rPr>
          <w:rFonts w:ascii="Times New Roman" w:hAnsi="Times New Roman" w:cs="Times New Roman"/>
          <w:b/>
          <w:bCs/>
          <w:sz w:val="24"/>
          <w:szCs w:val="24"/>
        </w:rPr>
        <w:t>s</w:t>
      </w:r>
    </w:p>
    <w:p w14:paraId="7C6CAEE5" w14:textId="20452478" w:rsidR="00C91A2D" w:rsidRDefault="00201187" w:rsidP="00C91A2D">
      <w:pPr>
        <w:spacing w:before="100" w:beforeAutospacing="1" w:after="100" w:afterAutospacing="1" w:line="480" w:lineRule="auto"/>
        <w:ind w:left="567" w:hanging="567"/>
        <w:rPr>
          <w:rFonts w:ascii="Times New Roman" w:hAnsi="Times New Roman" w:cs="Times New Roman"/>
          <w:sz w:val="24"/>
          <w:szCs w:val="24"/>
        </w:rPr>
      </w:pPr>
      <w:r w:rsidRPr="009E02A0">
        <w:rPr>
          <w:rFonts w:ascii="Times New Roman" w:hAnsi="Times New Roman" w:cs="Times New Roman"/>
          <w:sz w:val="24"/>
          <w:szCs w:val="24"/>
        </w:rPr>
        <w:t>National Institute of Standards and Technology (NIST). (2012). </w:t>
      </w:r>
      <w:r w:rsidRPr="009E02A0">
        <w:rPr>
          <w:rFonts w:ascii="Times New Roman" w:hAnsi="Times New Roman" w:cs="Times New Roman"/>
          <w:i/>
          <w:iCs/>
          <w:sz w:val="24"/>
          <w:szCs w:val="24"/>
        </w:rPr>
        <w:t>Special Publication 800-61 Revision 2: Computer Security Incident Handling Guide</w:t>
      </w:r>
      <w:r>
        <w:rPr>
          <w:rFonts w:ascii="Times New Roman" w:hAnsi="Times New Roman" w:cs="Times New Roman"/>
          <w:sz w:val="24"/>
          <w:szCs w:val="24"/>
        </w:rPr>
        <w:t>.</w:t>
      </w:r>
      <w:r>
        <w:rPr>
          <w:rFonts w:ascii="Times New Roman" w:hAnsi="Times New Roman" w:cs="Times New Roman"/>
          <w:sz w:val="24"/>
          <w:szCs w:val="24"/>
        </w:rPr>
        <w:t xml:space="preserve"> </w:t>
      </w:r>
      <w:hyperlink r:id="rId8" w:history="1">
        <w:r w:rsidRPr="00014648">
          <w:rPr>
            <w:rStyle w:val="Hyperlink"/>
            <w:rFonts w:ascii="Times New Roman" w:hAnsi="Times New Roman" w:cs="Times New Roman"/>
            <w:sz w:val="24"/>
            <w:szCs w:val="24"/>
          </w:rPr>
          <w:t>https://doi.org/10.6028/NIST.SP.800-61r2</w:t>
        </w:r>
      </w:hyperlink>
      <w:r>
        <w:rPr>
          <w:rFonts w:ascii="Times New Roman" w:hAnsi="Times New Roman" w:cs="Times New Roman"/>
          <w:sz w:val="24"/>
          <w:szCs w:val="24"/>
        </w:rPr>
        <w:t xml:space="preserve"> </w:t>
      </w:r>
    </w:p>
    <w:p w14:paraId="2A4BB5DE" w14:textId="77777777" w:rsidR="00201187" w:rsidRDefault="00201187" w:rsidP="00201187">
      <w:pPr>
        <w:spacing w:line="480" w:lineRule="auto"/>
        <w:ind w:left="720" w:hanging="720"/>
        <w:rPr>
          <w:rFonts w:ascii="Times New Roman" w:hAnsi="Times New Roman" w:cs="Times New Roman"/>
          <w:sz w:val="24"/>
          <w:szCs w:val="24"/>
        </w:rPr>
      </w:pPr>
      <w:r w:rsidRPr="00201187">
        <w:rPr>
          <w:rFonts w:ascii="Times New Roman" w:hAnsi="Times New Roman" w:cs="Times New Roman"/>
          <w:sz w:val="24"/>
          <w:szCs w:val="24"/>
        </w:rPr>
        <w:t xml:space="preserve">Solomon, M. G., Rudolph, K., Tittel, E., Broom, N., &amp; Barrett, D. (2011). </w:t>
      </w:r>
      <w:r w:rsidRPr="00836B53">
        <w:rPr>
          <w:rFonts w:ascii="Times New Roman" w:hAnsi="Times New Roman" w:cs="Times New Roman"/>
          <w:i/>
          <w:iCs/>
          <w:sz w:val="24"/>
          <w:szCs w:val="24"/>
        </w:rPr>
        <w:t>Computer forensics jumpstart</w:t>
      </w:r>
      <w:r w:rsidRPr="00201187">
        <w:rPr>
          <w:rFonts w:ascii="Times New Roman" w:hAnsi="Times New Roman" w:cs="Times New Roman"/>
          <w:sz w:val="24"/>
          <w:szCs w:val="24"/>
        </w:rPr>
        <w:t>. John Wiley &amp; Sons, Incorporated.</w:t>
      </w:r>
    </w:p>
    <w:p w14:paraId="3F205CBB" w14:textId="731697BE" w:rsidR="00201187" w:rsidRPr="00201187" w:rsidRDefault="00201187" w:rsidP="0020118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SANS Institute. (2024). </w:t>
      </w:r>
      <w:r w:rsidRPr="00201187">
        <w:rPr>
          <w:rFonts w:ascii="Times New Roman" w:hAnsi="Times New Roman" w:cs="Times New Roman"/>
          <w:i/>
          <w:iCs/>
          <w:sz w:val="24"/>
          <w:szCs w:val="24"/>
        </w:rPr>
        <w:t>GIAC Cybersecurity Certifications</w:t>
      </w:r>
      <w:r>
        <w:rPr>
          <w:rFonts w:ascii="Times New Roman" w:hAnsi="Times New Roman" w:cs="Times New Roman"/>
          <w:sz w:val="24"/>
          <w:szCs w:val="24"/>
        </w:rPr>
        <w:t xml:space="preserve">.  </w:t>
      </w:r>
      <w:hyperlink r:id="rId9" w:history="1">
        <w:r w:rsidRPr="00014648">
          <w:rPr>
            <w:rStyle w:val="Hyperlink"/>
            <w:rFonts w:ascii="Times New Roman" w:hAnsi="Times New Roman" w:cs="Times New Roman"/>
            <w:sz w:val="24"/>
            <w:szCs w:val="24"/>
          </w:rPr>
          <w:t>https://www.sans.org/cyber-security-certifications/</w:t>
        </w:r>
      </w:hyperlink>
      <w:r>
        <w:rPr>
          <w:rFonts w:ascii="Times New Roman" w:hAnsi="Times New Roman" w:cs="Times New Roman"/>
          <w:sz w:val="24"/>
          <w:szCs w:val="24"/>
        </w:rPr>
        <w:t xml:space="preserve">. </w:t>
      </w:r>
    </w:p>
    <w:p w14:paraId="3AD8CD60" w14:textId="77777777" w:rsidR="00201187" w:rsidRPr="00C91A2D" w:rsidRDefault="00201187" w:rsidP="00C91A2D">
      <w:pPr>
        <w:spacing w:before="100" w:beforeAutospacing="1" w:after="100" w:afterAutospacing="1" w:line="480" w:lineRule="auto"/>
        <w:ind w:left="567" w:hanging="567"/>
        <w:rPr>
          <w:rFonts w:ascii="Times New Roman" w:eastAsia="Times New Roman" w:hAnsi="Times New Roman" w:cs="Times New Roman"/>
          <w:sz w:val="24"/>
          <w:szCs w:val="24"/>
        </w:rPr>
      </w:pPr>
    </w:p>
    <w:p w14:paraId="62F82D55" w14:textId="77777777" w:rsidR="00C91A2D" w:rsidRPr="006D5B22" w:rsidRDefault="00C91A2D" w:rsidP="006D5B22">
      <w:pPr>
        <w:spacing w:line="480" w:lineRule="auto"/>
        <w:rPr>
          <w:rStyle w:val="retrieved-from"/>
          <w:rFonts w:ascii="Times New Roman" w:hAnsi="Times New Roman" w:cs="Times New Roman"/>
          <w:color w:val="3C3C3C"/>
          <w:sz w:val="24"/>
          <w:szCs w:val="24"/>
          <w:shd w:val="clear" w:color="auto" w:fill="FAFAFA"/>
        </w:rPr>
      </w:pPr>
    </w:p>
    <w:p w14:paraId="3D2136B4" w14:textId="77777777" w:rsidR="006D5B22" w:rsidRDefault="006D5B22" w:rsidP="00FF1C21">
      <w:pPr>
        <w:spacing w:before="100" w:beforeAutospacing="1" w:after="100" w:afterAutospacing="1" w:line="480" w:lineRule="auto"/>
        <w:ind w:left="567" w:hanging="567"/>
        <w:rPr>
          <w:rFonts w:ascii="Times New Roman" w:eastAsia="Times New Roman" w:hAnsi="Times New Roman" w:cs="Times New Roman"/>
          <w:sz w:val="24"/>
          <w:szCs w:val="24"/>
        </w:rPr>
      </w:pPr>
    </w:p>
    <w:p w14:paraId="3C883BB5" w14:textId="77777777" w:rsidR="00FF1C21" w:rsidRPr="00FF1C21" w:rsidRDefault="00FF1C21" w:rsidP="00FF1C21">
      <w:pPr>
        <w:spacing w:before="100" w:beforeAutospacing="1" w:after="100" w:afterAutospacing="1" w:line="240" w:lineRule="auto"/>
        <w:ind w:left="567" w:hanging="567"/>
        <w:rPr>
          <w:rFonts w:ascii="Times New Roman" w:eastAsia="Times New Roman" w:hAnsi="Times New Roman" w:cs="Times New Roman"/>
          <w:sz w:val="24"/>
          <w:szCs w:val="24"/>
        </w:rPr>
      </w:pPr>
    </w:p>
    <w:p w14:paraId="1AD30BDA" w14:textId="77777777" w:rsidR="00FF1C21" w:rsidRDefault="00FF1C21" w:rsidP="00D83EA9">
      <w:pPr>
        <w:spacing w:before="100" w:beforeAutospacing="1" w:after="100" w:afterAutospacing="1" w:line="480" w:lineRule="auto"/>
        <w:ind w:left="567" w:hanging="567"/>
        <w:rPr>
          <w:rFonts w:ascii="Times New Roman" w:eastAsia="Times New Roman" w:hAnsi="Times New Roman" w:cs="Times New Roman"/>
          <w:sz w:val="24"/>
          <w:szCs w:val="24"/>
        </w:rPr>
      </w:pPr>
    </w:p>
    <w:p w14:paraId="1C1BAFA5" w14:textId="5154E00D" w:rsidR="00D83EA9" w:rsidRPr="00D83EA9" w:rsidRDefault="00D83EA9" w:rsidP="00D83EA9">
      <w:pPr>
        <w:spacing w:before="100" w:beforeAutospacing="1" w:after="100" w:afterAutospacing="1"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8712C22" w14:textId="77777777" w:rsidR="00D83EA9" w:rsidRDefault="00D83EA9" w:rsidP="00814F93">
      <w:pPr>
        <w:spacing w:before="100" w:beforeAutospacing="1" w:after="100" w:afterAutospacing="1" w:line="480" w:lineRule="auto"/>
        <w:ind w:left="567" w:hanging="567"/>
        <w:rPr>
          <w:rFonts w:ascii="Times New Roman" w:eastAsia="Times New Roman" w:hAnsi="Times New Roman" w:cs="Times New Roman"/>
          <w:sz w:val="24"/>
          <w:szCs w:val="24"/>
        </w:rPr>
      </w:pPr>
    </w:p>
    <w:p w14:paraId="142AF203" w14:textId="77777777" w:rsidR="00EE54D5" w:rsidRPr="00EE54D5" w:rsidRDefault="00EE54D5" w:rsidP="00814F93">
      <w:pPr>
        <w:spacing w:before="100" w:beforeAutospacing="1" w:after="100" w:afterAutospacing="1" w:line="480" w:lineRule="auto"/>
        <w:ind w:left="567" w:hanging="567"/>
        <w:rPr>
          <w:rFonts w:ascii="Times New Roman" w:eastAsia="Times New Roman" w:hAnsi="Times New Roman" w:cs="Times New Roman"/>
          <w:sz w:val="24"/>
          <w:szCs w:val="24"/>
        </w:rPr>
      </w:pPr>
    </w:p>
    <w:p w14:paraId="3C113808" w14:textId="77777777" w:rsidR="00EE54D5" w:rsidRDefault="00EE54D5" w:rsidP="00EE54D5">
      <w:pPr>
        <w:spacing w:line="480" w:lineRule="auto"/>
        <w:rPr>
          <w:rFonts w:ascii="Times New Roman" w:hAnsi="Times New Roman" w:cs="Times New Roman"/>
          <w:sz w:val="24"/>
          <w:szCs w:val="24"/>
        </w:rPr>
      </w:pPr>
    </w:p>
    <w:p w14:paraId="2B019889" w14:textId="53770B54" w:rsidR="00267993" w:rsidRDefault="00267993" w:rsidP="00EF22AF">
      <w:pPr>
        <w:spacing w:line="480" w:lineRule="auto"/>
        <w:jc w:val="center"/>
        <w:rPr>
          <w:rFonts w:ascii="Times New Roman" w:hAnsi="Times New Roman" w:cs="Times New Roman"/>
          <w:sz w:val="24"/>
          <w:szCs w:val="24"/>
        </w:rPr>
      </w:pPr>
    </w:p>
    <w:p w14:paraId="40C74E03" w14:textId="1D13A32A" w:rsidR="00267993" w:rsidRDefault="00267993" w:rsidP="00EF22AF">
      <w:pPr>
        <w:spacing w:line="480" w:lineRule="auto"/>
        <w:jc w:val="center"/>
        <w:rPr>
          <w:rFonts w:ascii="Times New Roman" w:hAnsi="Times New Roman" w:cs="Times New Roman"/>
          <w:sz w:val="24"/>
          <w:szCs w:val="24"/>
        </w:rPr>
      </w:pPr>
    </w:p>
    <w:p w14:paraId="5D7DE59A" w14:textId="41DE31AB" w:rsidR="00267993" w:rsidRDefault="00267993" w:rsidP="00EF22AF">
      <w:pPr>
        <w:spacing w:line="480" w:lineRule="auto"/>
        <w:jc w:val="center"/>
        <w:rPr>
          <w:rFonts w:ascii="Times New Roman" w:hAnsi="Times New Roman" w:cs="Times New Roman"/>
          <w:sz w:val="24"/>
          <w:szCs w:val="24"/>
        </w:rPr>
      </w:pPr>
    </w:p>
    <w:p w14:paraId="0424361B" w14:textId="62E1CAEB" w:rsidR="00267993" w:rsidRDefault="00267993" w:rsidP="00EF22AF">
      <w:pPr>
        <w:spacing w:line="480" w:lineRule="auto"/>
        <w:jc w:val="center"/>
        <w:rPr>
          <w:rFonts w:ascii="Times New Roman" w:hAnsi="Times New Roman" w:cs="Times New Roman"/>
          <w:sz w:val="24"/>
          <w:szCs w:val="24"/>
        </w:rPr>
      </w:pPr>
    </w:p>
    <w:p w14:paraId="0B3275C3" w14:textId="29DC6BE5" w:rsidR="004E4C3F" w:rsidRDefault="004E4C3F" w:rsidP="00EF22AF">
      <w:pPr>
        <w:spacing w:line="480" w:lineRule="auto"/>
        <w:jc w:val="center"/>
        <w:rPr>
          <w:rFonts w:ascii="Times New Roman" w:hAnsi="Times New Roman" w:cs="Times New Roman"/>
          <w:sz w:val="24"/>
          <w:szCs w:val="24"/>
        </w:rPr>
      </w:pPr>
    </w:p>
    <w:sectPr w:rsidR="004E4C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51D98" w14:textId="77777777" w:rsidR="0038053B" w:rsidRDefault="0038053B" w:rsidP="00717680">
      <w:pPr>
        <w:spacing w:after="0" w:line="240" w:lineRule="auto"/>
      </w:pPr>
      <w:r>
        <w:separator/>
      </w:r>
    </w:p>
  </w:endnote>
  <w:endnote w:type="continuationSeparator" w:id="0">
    <w:p w14:paraId="57D45C6E" w14:textId="77777777" w:rsidR="0038053B" w:rsidRDefault="0038053B" w:rsidP="0071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ACD11" w14:textId="77777777" w:rsidR="0038053B" w:rsidRDefault="0038053B" w:rsidP="00717680">
      <w:pPr>
        <w:spacing w:after="0" w:line="240" w:lineRule="auto"/>
      </w:pPr>
      <w:r>
        <w:separator/>
      </w:r>
    </w:p>
  </w:footnote>
  <w:footnote w:type="continuationSeparator" w:id="0">
    <w:p w14:paraId="03423F84" w14:textId="77777777" w:rsidR="0038053B" w:rsidRDefault="0038053B" w:rsidP="00717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294"/>
    <w:multiLevelType w:val="multilevel"/>
    <w:tmpl w:val="9AF4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6543F"/>
    <w:multiLevelType w:val="multilevel"/>
    <w:tmpl w:val="562C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A3098C"/>
    <w:multiLevelType w:val="hybridMultilevel"/>
    <w:tmpl w:val="E876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808CD"/>
    <w:multiLevelType w:val="multilevel"/>
    <w:tmpl w:val="B5C8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00AEF"/>
    <w:multiLevelType w:val="multilevel"/>
    <w:tmpl w:val="58B4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3657E"/>
    <w:multiLevelType w:val="hybridMultilevel"/>
    <w:tmpl w:val="CE146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D4327"/>
    <w:multiLevelType w:val="multilevel"/>
    <w:tmpl w:val="EBD4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942578">
    <w:abstractNumId w:val="5"/>
  </w:num>
  <w:num w:numId="2" w16cid:durableId="146173304">
    <w:abstractNumId w:val="2"/>
  </w:num>
  <w:num w:numId="3" w16cid:durableId="19666902">
    <w:abstractNumId w:val="1"/>
  </w:num>
  <w:num w:numId="4" w16cid:durableId="72312846">
    <w:abstractNumId w:val="4"/>
  </w:num>
  <w:num w:numId="5" w16cid:durableId="922497372">
    <w:abstractNumId w:val="3"/>
  </w:num>
  <w:num w:numId="6" w16cid:durableId="480193652">
    <w:abstractNumId w:val="6"/>
  </w:num>
  <w:num w:numId="7" w16cid:durableId="181019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80"/>
    <w:rsid w:val="00013089"/>
    <w:rsid w:val="00013867"/>
    <w:rsid w:val="00023967"/>
    <w:rsid w:val="00023B9D"/>
    <w:rsid w:val="000653C9"/>
    <w:rsid w:val="00065659"/>
    <w:rsid w:val="00072311"/>
    <w:rsid w:val="000A4479"/>
    <w:rsid w:val="000A7584"/>
    <w:rsid w:val="000B55C3"/>
    <w:rsid w:val="000D2B2B"/>
    <w:rsid w:val="000D4C0E"/>
    <w:rsid w:val="000E3B06"/>
    <w:rsid w:val="000E6BED"/>
    <w:rsid w:val="000F4A0B"/>
    <w:rsid w:val="000F6DE7"/>
    <w:rsid w:val="001073DE"/>
    <w:rsid w:val="00111C45"/>
    <w:rsid w:val="00140EB4"/>
    <w:rsid w:val="001454A3"/>
    <w:rsid w:val="00146896"/>
    <w:rsid w:val="00147BF6"/>
    <w:rsid w:val="00174F64"/>
    <w:rsid w:val="00181152"/>
    <w:rsid w:val="0018499D"/>
    <w:rsid w:val="00185C3E"/>
    <w:rsid w:val="0018798A"/>
    <w:rsid w:val="00187D26"/>
    <w:rsid w:val="001A5E49"/>
    <w:rsid w:val="001D177F"/>
    <w:rsid w:val="00201187"/>
    <w:rsid w:val="0020664C"/>
    <w:rsid w:val="00207F18"/>
    <w:rsid w:val="0021161E"/>
    <w:rsid w:val="00213BC0"/>
    <w:rsid w:val="00235B56"/>
    <w:rsid w:val="00260A3D"/>
    <w:rsid w:val="00261BDA"/>
    <w:rsid w:val="00266EA6"/>
    <w:rsid w:val="00267993"/>
    <w:rsid w:val="00270E8A"/>
    <w:rsid w:val="00272712"/>
    <w:rsid w:val="00281D9B"/>
    <w:rsid w:val="002902F3"/>
    <w:rsid w:val="00296989"/>
    <w:rsid w:val="002A26D5"/>
    <w:rsid w:val="002A6CB1"/>
    <w:rsid w:val="002B1356"/>
    <w:rsid w:val="002B60CE"/>
    <w:rsid w:val="002B6A19"/>
    <w:rsid w:val="002C5F0F"/>
    <w:rsid w:val="002C690A"/>
    <w:rsid w:val="002D6738"/>
    <w:rsid w:val="002E3BA6"/>
    <w:rsid w:val="002F1622"/>
    <w:rsid w:val="002F1BC7"/>
    <w:rsid w:val="002F302E"/>
    <w:rsid w:val="003049E7"/>
    <w:rsid w:val="00307AC3"/>
    <w:rsid w:val="0031263E"/>
    <w:rsid w:val="0032737D"/>
    <w:rsid w:val="00330D28"/>
    <w:rsid w:val="00344FE8"/>
    <w:rsid w:val="0035727A"/>
    <w:rsid w:val="0036376E"/>
    <w:rsid w:val="00371004"/>
    <w:rsid w:val="0038053B"/>
    <w:rsid w:val="003816C3"/>
    <w:rsid w:val="00384D01"/>
    <w:rsid w:val="003A2151"/>
    <w:rsid w:val="003A342A"/>
    <w:rsid w:val="003B0311"/>
    <w:rsid w:val="003B5779"/>
    <w:rsid w:val="003B5BB8"/>
    <w:rsid w:val="003B6C8D"/>
    <w:rsid w:val="003C3D56"/>
    <w:rsid w:val="003C76C6"/>
    <w:rsid w:val="003E2C1F"/>
    <w:rsid w:val="00401CA9"/>
    <w:rsid w:val="00436E7F"/>
    <w:rsid w:val="004423B8"/>
    <w:rsid w:val="00443A02"/>
    <w:rsid w:val="00444A5C"/>
    <w:rsid w:val="00456A95"/>
    <w:rsid w:val="00465DE3"/>
    <w:rsid w:val="00472775"/>
    <w:rsid w:val="00477FDC"/>
    <w:rsid w:val="00487BBC"/>
    <w:rsid w:val="00490BD3"/>
    <w:rsid w:val="00497059"/>
    <w:rsid w:val="00497924"/>
    <w:rsid w:val="004A0430"/>
    <w:rsid w:val="004B45F8"/>
    <w:rsid w:val="004B781F"/>
    <w:rsid w:val="004C6355"/>
    <w:rsid w:val="004D6A91"/>
    <w:rsid w:val="004E4C3F"/>
    <w:rsid w:val="004F599A"/>
    <w:rsid w:val="0050169B"/>
    <w:rsid w:val="005176DE"/>
    <w:rsid w:val="00542901"/>
    <w:rsid w:val="00546C4C"/>
    <w:rsid w:val="0054787E"/>
    <w:rsid w:val="0055666C"/>
    <w:rsid w:val="0056347F"/>
    <w:rsid w:val="00571E0B"/>
    <w:rsid w:val="00583DC2"/>
    <w:rsid w:val="00584718"/>
    <w:rsid w:val="0058796F"/>
    <w:rsid w:val="00592BC9"/>
    <w:rsid w:val="005974A6"/>
    <w:rsid w:val="005A29D0"/>
    <w:rsid w:val="005A64E2"/>
    <w:rsid w:val="005A6AB7"/>
    <w:rsid w:val="005D55EE"/>
    <w:rsid w:val="005E2448"/>
    <w:rsid w:val="005F1267"/>
    <w:rsid w:val="005F4682"/>
    <w:rsid w:val="006020BE"/>
    <w:rsid w:val="00605209"/>
    <w:rsid w:val="00607A68"/>
    <w:rsid w:val="00607D8E"/>
    <w:rsid w:val="0061401F"/>
    <w:rsid w:val="006140BF"/>
    <w:rsid w:val="0061420A"/>
    <w:rsid w:val="00622AC6"/>
    <w:rsid w:val="00623AB1"/>
    <w:rsid w:val="0064163D"/>
    <w:rsid w:val="00662552"/>
    <w:rsid w:val="00666507"/>
    <w:rsid w:val="00672F0C"/>
    <w:rsid w:val="00690458"/>
    <w:rsid w:val="00693572"/>
    <w:rsid w:val="006C3A8B"/>
    <w:rsid w:val="006C78FC"/>
    <w:rsid w:val="006D40F1"/>
    <w:rsid w:val="006D5B22"/>
    <w:rsid w:val="006E0F7E"/>
    <w:rsid w:val="006F24BC"/>
    <w:rsid w:val="00702B33"/>
    <w:rsid w:val="007123E7"/>
    <w:rsid w:val="007144B5"/>
    <w:rsid w:val="00717680"/>
    <w:rsid w:val="00727692"/>
    <w:rsid w:val="0073029E"/>
    <w:rsid w:val="00733A15"/>
    <w:rsid w:val="00743089"/>
    <w:rsid w:val="00745FD2"/>
    <w:rsid w:val="00764645"/>
    <w:rsid w:val="007646FD"/>
    <w:rsid w:val="00770817"/>
    <w:rsid w:val="00773E73"/>
    <w:rsid w:val="00796AF6"/>
    <w:rsid w:val="007B428C"/>
    <w:rsid w:val="007B4E4F"/>
    <w:rsid w:val="007C24C2"/>
    <w:rsid w:val="007C7DD5"/>
    <w:rsid w:val="007E01D8"/>
    <w:rsid w:val="007E4A8F"/>
    <w:rsid w:val="007E71A1"/>
    <w:rsid w:val="007F5304"/>
    <w:rsid w:val="00810D62"/>
    <w:rsid w:val="00813B55"/>
    <w:rsid w:val="00814F93"/>
    <w:rsid w:val="00830C65"/>
    <w:rsid w:val="0083330C"/>
    <w:rsid w:val="00836B53"/>
    <w:rsid w:val="008453F5"/>
    <w:rsid w:val="008505EC"/>
    <w:rsid w:val="008522BB"/>
    <w:rsid w:val="00880A2B"/>
    <w:rsid w:val="00883AA4"/>
    <w:rsid w:val="00887712"/>
    <w:rsid w:val="0089643C"/>
    <w:rsid w:val="00896CF5"/>
    <w:rsid w:val="008A6D26"/>
    <w:rsid w:val="008B33C6"/>
    <w:rsid w:val="008B42B5"/>
    <w:rsid w:val="008C0636"/>
    <w:rsid w:val="008E2975"/>
    <w:rsid w:val="008E356F"/>
    <w:rsid w:val="008F1D6A"/>
    <w:rsid w:val="008F7430"/>
    <w:rsid w:val="00904C98"/>
    <w:rsid w:val="00912BD6"/>
    <w:rsid w:val="00935A64"/>
    <w:rsid w:val="00936D27"/>
    <w:rsid w:val="00946049"/>
    <w:rsid w:val="00950ED9"/>
    <w:rsid w:val="00960F3B"/>
    <w:rsid w:val="00964EE3"/>
    <w:rsid w:val="00970544"/>
    <w:rsid w:val="0097269E"/>
    <w:rsid w:val="00986F74"/>
    <w:rsid w:val="0099652A"/>
    <w:rsid w:val="009A168E"/>
    <w:rsid w:val="009A18D7"/>
    <w:rsid w:val="009A6005"/>
    <w:rsid w:val="009B01F2"/>
    <w:rsid w:val="009B6AF5"/>
    <w:rsid w:val="009D0222"/>
    <w:rsid w:val="009D33D1"/>
    <w:rsid w:val="009D7669"/>
    <w:rsid w:val="009E1C17"/>
    <w:rsid w:val="009E2C29"/>
    <w:rsid w:val="009E777B"/>
    <w:rsid w:val="009F2BFA"/>
    <w:rsid w:val="009F5C5B"/>
    <w:rsid w:val="00A0391F"/>
    <w:rsid w:val="00A1407C"/>
    <w:rsid w:val="00A1518A"/>
    <w:rsid w:val="00A16E3A"/>
    <w:rsid w:val="00A3472D"/>
    <w:rsid w:val="00A35F77"/>
    <w:rsid w:val="00A4057E"/>
    <w:rsid w:val="00A43BCC"/>
    <w:rsid w:val="00A54412"/>
    <w:rsid w:val="00A61CDD"/>
    <w:rsid w:val="00A8491F"/>
    <w:rsid w:val="00A926A9"/>
    <w:rsid w:val="00AA44EA"/>
    <w:rsid w:val="00AB0855"/>
    <w:rsid w:val="00AB7FC7"/>
    <w:rsid w:val="00AC31E6"/>
    <w:rsid w:val="00AD256B"/>
    <w:rsid w:val="00AD55CB"/>
    <w:rsid w:val="00AF7E35"/>
    <w:rsid w:val="00B02167"/>
    <w:rsid w:val="00B065CC"/>
    <w:rsid w:val="00B105B6"/>
    <w:rsid w:val="00B20D2A"/>
    <w:rsid w:val="00B227EE"/>
    <w:rsid w:val="00B25844"/>
    <w:rsid w:val="00B34340"/>
    <w:rsid w:val="00B34E66"/>
    <w:rsid w:val="00B60418"/>
    <w:rsid w:val="00B6195C"/>
    <w:rsid w:val="00B61E93"/>
    <w:rsid w:val="00B66417"/>
    <w:rsid w:val="00B67320"/>
    <w:rsid w:val="00B7276F"/>
    <w:rsid w:val="00B730DF"/>
    <w:rsid w:val="00B8292F"/>
    <w:rsid w:val="00B85B07"/>
    <w:rsid w:val="00B95291"/>
    <w:rsid w:val="00B96E05"/>
    <w:rsid w:val="00BA01D3"/>
    <w:rsid w:val="00BC7F57"/>
    <w:rsid w:val="00BD2943"/>
    <w:rsid w:val="00BE5172"/>
    <w:rsid w:val="00BF1943"/>
    <w:rsid w:val="00C07D19"/>
    <w:rsid w:val="00C16A16"/>
    <w:rsid w:val="00C17DE9"/>
    <w:rsid w:val="00C32749"/>
    <w:rsid w:val="00C32A7E"/>
    <w:rsid w:val="00C4309A"/>
    <w:rsid w:val="00C528C7"/>
    <w:rsid w:val="00C532ED"/>
    <w:rsid w:val="00C55C36"/>
    <w:rsid w:val="00C611F8"/>
    <w:rsid w:val="00C70AAE"/>
    <w:rsid w:val="00C76B0A"/>
    <w:rsid w:val="00C80198"/>
    <w:rsid w:val="00C87D9D"/>
    <w:rsid w:val="00C91A2D"/>
    <w:rsid w:val="00C967C3"/>
    <w:rsid w:val="00CC5B26"/>
    <w:rsid w:val="00CF69E6"/>
    <w:rsid w:val="00D10DE4"/>
    <w:rsid w:val="00D13664"/>
    <w:rsid w:val="00D24811"/>
    <w:rsid w:val="00D27308"/>
    <w:rsid w:val="00D3456B"/>
    <w:rsid w:val="00D37A44"/>
    <w:rsid w:val="00D51866"/>
    <w:rsid w:val="00D66FD1"/>
    <w:rsid w:val="00D83EA9"/>
    <w:rsid w:val="00D906CE"/>
    <w:rsid w:val="00D942E1"/>
    <w:rsid w:val="00D9573A"/>
    <w:rsid w:val="00D97D3C"/>
    <w:rsid w:val="00DA1E6A"/>
    <w:rsid w:val="00DA5D2E"/>
    <w:rsid w:val="00DB03D7"/>
    <w:rsid w:val="00DB4164"/>
    <w:rsid w:val="00DE018C"/>
    <w:rsid w:val="00DE4AE2"/>
    <w:rsid w:val="00DE7A27"/>
    <w:rsid w:val="00E02371"/>
    <w:rsid w:val="00E16012"/>
    <w:rsid w:val="00E24980"/>
    <w:rsid w:val="00E32357"/>
    <w:rsid w:val="00E34412"/>
    <w:rsid w:val="00E36B75"/>
    <w:rsid w:val="00E54F84"/>
    <w:rsid w:val="00E61D56"/>
    <w:rsid w:val="00E73907"/>
    <w:rsid w:val="00E76BF9"/>
    <w:rsid w:val="00E80D6A"/>
    <w:rsid w:val="00E81F2C"/>
    <w:rsid w:val="00E83CDF"/>
    <w:rsid w:val="00E903CC"/>
    <w:rsid w:val="00E90726"/>
    <w:rsid w:val="00EB3ED8"/>
    <w:rsid w:val="00EE54D5"/>
    <w:rsid w:val="00EF22AF"/>
    <w:rsid w:val="00EF5269"/>
    <w:rsid w:val="00F045B6"/>
    <w:rsid w:val="00F126BD"/>
    <w:rsid w:val="00F15184"/>
    <w:rsid w:val="00F21575"/>
    <w:rsid w:val="00F36EB4"/>
    <w:rsid w:val="00F42DCC"/>
    <w:rsid w:val="00F44096"/>
    <w:rsid w:val="00F56BB3"/>
    <w:rsid w:val="00F672C9"/>
    <w:rsid w:val="00F76CC6"/>
    <w:rsid w:val="00F87AB5"/>
    <w:rsid w:val="00F93AC4"/>
    <w:rsid w:val="00F95796"/>
    <w:rsid w:val="00FA4F74"/>
    <w:rsid w:val="00FB4FB1"/>
    <w:rsid w:val="00FB701B"/>
    <w:rsid w:val="00FC38E5"/>
    <w:rsid w:val="00FC3A43"/>
    <w:rsid w:val="00FC78F6"/>
    <w:rsid w:val="00FE2D5D"/>
    <w:rsid w:val="00FF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10B5F"/>
  <w15:chartTrackingRefBased/>
  <w15:docId w15:val="{2A99DAF6-90F4-48BE-89DF-CC9D0CDF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4B5"/>
  </w:style>
  <w:style w:type="paragraph" w:styleId="Heading1">
    <w:name w:val="heading 1"/>
    <w:basedOn w:val="Normal"/>
    <w:next w:val="Normal"/>
    <w:link w:val="Heading1Char"/>
    <w:uiPriority w:val="9"/>
    <w:qFormat/>
    <w:rsid w:val="007144B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144B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4B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4B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144B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144B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144B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144B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144B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680"/>
  </w:style>
  <w:style w:type="paragraph" w:styleId="Footer">
    <w:name w:val="footer"/>
    <w:basedOn w:val="Normal"/>
    <w:link w:val="FooterChar"/>
    <w:uiPriority w:val="99"/>
    <w:unhideWhenUsed/>
    <w:rsid w:val="00717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680"/>
  </w:style>
  <w:style w:type="character" w:customStyle="1" w:styleId="Heading1Char">
    <w:name w:val="Heading 1 Char"/>
    <w:basedOn w:val="DefaultParagraphFont"/>
    <w:link w:val="Heading1"/>
    <w:uiPriority w:val="9"/>
    <w:rsid w:val="007144B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14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44B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4B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144B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144B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144B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144B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144B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144B5"/>
    <w:pPr>
      <w:spacing w:line="240" w:lineRule="auto"/>
    </w:pPr>
    <w:rPr>
      <w:b/>
      <w:bCs/>
      <w:smallCaps/>
      <w:color w:val="44546A" w:themeColor="text2"/>
    </w:rPr>
  </w:style>
  <w:style w:type="paragraph" w:styleId="Title">
    <w:name w:val="Title"/>
    <w:basedOn w:val="Normal"/>
    <w:next w:val="Normal"/>
    <w:link w:val="TitleChar"/>
    <w:uiPriority w:val="10"/>
    <w:qFormat/>
    <w:rsid w:val="007144B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144B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144B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144B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144B5"/>
    <w:rPr>
      <w:b/>
      <w:bCs/>
    </w:rPr>
  </w:style>
  <w:style w:type="character" w:styleId="Emphasis">
    <w:name w:val="Emphasis"/>
    <w:basedOn w:val="DefaultParagraphFont"/>
    <w:uiPriority w:val="20"/>
    <w:qFormat/>
    <w:rsid w:val="007144B5"/>
    <w:rPr>
      <w:i/>
      <w:iCs/>
    </w:rPr>
  </w:style>
  <w:style w:type="paragraph" w:styleId="NoSpacing">
    <w:name w:val="No Spacing"/>
    <w:uiPriority w:val="1"/>
    <w:qFormat/>
    <w:rsid w:val="007144B5"/>
    <w:pPr>
      <w:spacing w:after="0" w:line="240" w:lineRule="auto"/>
    </w:pPr>
  </w:style>
  <w:style w:type="paragraph" w:styleId="Quote">
    <w:name w:val="Quote"/>
    <w:basedOn w:val="Normal"/>
    <w:next w:val="Normal"/>
    <w:link w:val="QuoteChar"/>
    <w:uiPriority w:val="29"/>
    <w:qFormat/>
    <w:rsid w:val="007144B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144B5"/>
    <w:rPr>
      <w:color w:val="44546A" w:themeColor="text2"/>
      <w:sz w:val="24"/>
      <w:szCs w:val="24"/>
    </w:rPr>
  </w:style>
  <w:style w:type="paragraph" w:styleId="IntenseQuote">
    <w:name w:val="Intense Quote"/>
    <w:basedOn w:val="Normal"/>
    <w:next w:val="Normal"/>
    <w:link w:val="IntenseQuoteChar"/>
    <w:uiPriority w:val="30"/>
    <w:qFormat/>
    <w:rsid w:val="007144B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144B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144B5"/>
    <w:rPr>
      <w:i/>
      <w:iCs/>
      <w:color w:val="595959" w:themeColor="text1" w:themeTint="A6"/>
    </w:rPr>
  </w:style>
  <w:style w:type="character" w:styleId="IntenseEmphasis">
    <w:name w:val="Intense Emphasis"/>
    <w:basedOn w:val="DefaultParagraphFont"/>
    <w:uiPriority w:val="21"/>
    <w:qFormat/>
    <w:rsid w:val="007144B5"/>
    <w:rPr>
      <w:b/>
      <w:bCs/>
      <w:i/>
      <w:iCs/>
    </w:rPr>
  </w:style>
  <w:style w:type="character" w:styleId="SubtleReference">
    <w:name w:val="Subtle Reference"/>
    <w:basedOn w:val="DefaultParagraphFont"/>
    <w:uiPriority w:val="31"/>
    <w:qFormat/>
    <w:rsid w:val="007144B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144B5"/>
    <w:rPr>
      <w:b/>
      <w:bCs/>
      <w:smallCaps/>
      <w:color w:val="44546A" w:themeColor="text2"/>
      <w:u w:val="single"/>
    </w:rPr>
  </w:style>
  <w:style w:type="character" w:styleId="BookTitle">
    <w:name w:val="Book Title"/>
    <w:basedOn w:val="DefaultParagraphFont"/>
    <w:uiPriority w:val="33"/>
    <w:qFormat/>
    <w:rsid w:val="007144B5"/>
    <w:rPr>
      <w:b/>
      <w:bCs/>
      <w:smallCaps/>
      <w:spacing w:val="10"/>
    </w:rPr>
  </w:style>
  <w:style w:type="paragraph" w:styleId="TOCHeading">
    <w:name w:val="TOC Heading"/>
    <w:basedOn w:val="Heading1"/>
    <w:next w:val="Normal"/>
    <w:uiPriority w:val="39"/>
    <w:semiHidden/>
    <w:unhideWhenUsed/>
    <w:qFormat/>
    <w:rsid w:val="007144B5"/>
    <w:pPr>
      <w:outlineLvl w:val="9"/>
    </w:pPr>
  </w:style>
  <w:style w:type="paragraph" w:styleId="NormalWeb">
    <w:name w:val="Normal (Web)"/>
    <w:basedOn w:val="Normal"/>
    <w:uiPriority w:val="99"/>
    <w:semiHidden/>
    <w:unhideWhenUsed/>
    <w:rsid w:val="00C532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32ED"/>
    <w:rPr>
      <w:color w:val="0563C1" w:themeColor="hyperlink"/>
      <w:u w:val="single"/>
    </w:rPr>
  </w:style>
  <w:style w:type="character" w:styleId="UnresolvedMention">
    <w:name w:val="Unresolved Mention"/>
    <w:basedOn w:val="DefaultParagraphFont"/>
    <w:uiPriority w:val="99"/>
    <w:semiHidden/>
    <w:unhideWhenUsed/>
    <w:rsid w:val="00C532ED"/>
    <w:rPr>
      <w:color w:val="605E5C"/>
      <w:shd w:val="clear" w:color="auto" w:fill="E1DFDD"/>
    </w:rPr>
  </w:style>
  <w:style w:type="paragraph" w:styleId="ListParagraph">
    <w:name w:val="List Paragraph"/>
    <w:basedOn w:val="Normal"/>
    <w:uiPriority w:val="34"/>
    <w:qFormat/>
    <w:rsid w:val="00887712"/>
    <w:pPr>
      <w:ind w:left="720"/>
      <w:contextualSpacing/>
    </w:pPr>
  </w:style>
  <w:style w:type="character" w:customStyle="1" w:styleId="retrieved-from">
    <w:name w:val="retrieved-from"/>
    <w:basedOn w:val="DefaultParagraphFont"/>
    <w:rsid w:val="002F302E"/>
  </w:style>
  <w:style w:type="table" w:styleId="TableGrid">
    <w:name w:val="Table Grid"/>
    <w:basedOn w:val="TableNormal"/>
    <w:uiPriority w:val="39"/>
    <w:rsid w:val="00F56BB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B22"/>
    <w:rPr>
      <w:color w:val="954F72" w:themeColor="followedHyperlink"/>
      <w:u w:val="single"/>
    </w:rPr>
  </w:style>
  <w:style w:type="paragraph" w:customStyle="1" w:styleId="ng-star-inserted">
    <w:name w:val="ng-star-inserted"/>
    <w:basedOn w:val="Normal"/>
    <w:rsid w:val="00623A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623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4044">
      <w:bodyDiv w:val="1"/>
      <w:marLeft w:val="0"/>
      <w:marRight w:val="0"/>
      <w:marTop w:val="0"/>
      <w:marBottom w:val="0"/>
      <w:divBdr>
        <w:top w:val="none" w:sz="0" w:space="0" w:color="auto"/>
        <w:left w:val="none" w:sz="0" w:space="0" w:color="auto"/>
        <w:bottom w:val="none" w:sz="0" w:space="0" w:color="auto"/>
        <w:right w:val="none" w:sz="0" w:space="0" w:color="auto"/>
      </w:divBdr>
    </w:div>
    <w:div w:id="25445656">
      <w:bodyDiv w:val="1"/>
      <w:marLeft w:val="0"/>
      <w:marRight w:val="0"/>
      <w:marTop w:val="0"/>
      <w:marBottom w:val="0"/>
      <w:divBdr>
        <w:top w:val="none" w:sz="0" w:space="0" w:color="auto"/>
        <w:left w:val="none" w:sz="0" w:space="0" w:color="auto"/>
        <w:bottom w:val="none" w:sz="0" w:space="0" w:color="auto"/>
        <w:right w:val="none" w:sz="0" w:space="0" w:color="auto"/>
      </w:divBdr>
    </w:div>
    <w:div w:id="33316562">
      <w:bodyDiv w:val="1"/>
      <w:marLeft w:val="0"/>
      <w:marRight w:val="0"/>
      <w:marTop w:val="0"/>
      <w:marBottom w:val="0"/>
      <w:divBdr>
        <w:top w:val="none" w:sz="0" w:space="0" w:color="auto"/>
        <w:left w:val="none" w:sz="0" w:space="0" w:color="auto"/>
        <w:bottom w:val="none" w:sz="0" w:space="0" w:color="auto"/>
        <w:right w:val="none" w:sz="0" w:space="0" w:color="auto"/>
      </w:divBdr>
    </w:div>
    <w:div w:id="39208382">
      <w:bodyDiv w:val="1"/>
      <w:marLeft w:val="0"/>
      <w:marRight w:val="0"/>
      <w:marTop w:val="0"/>
      <w:marBottom w:val="0"/>
      <w:divBdr>
        <w:top w:val="none" w:sz="0" w:space="0" w:color="auto"/>
        <w:left w:val="none" w:sz="0" w:space="0" w:color="auto"/>
        <w:bottom w:val="none" w:sz="0" w:space="0" w:color="auto"/>
        <w:right w:val="none" w:sz="0" w:space="0" w:color="auto"/>
      </w:divBdr>
    </w:div>
    <w:div w:id="109083332">
      <w:bodyDiv w:val="1"/>
      <w:marLeft w:val="0"/>
      <w:marRight w:val="0"/>
      <w:marTop w:val="0"/>
      <w:marBottom w:val="0"/>
      <w:divBdr>
        <w:top w:val="none" w:sz="0" w:space="0" w:color="auto"/>
        <w:left w:val="none" w:sz="0" w:space="0" w:color="auto"/>
        <w:bottom w:val="none" w:sz="0" w:space="0" w:color="auto"/>
        <w:right w:val="none" w:sz="0" w:space="0" w:color="auto"/>
      </w:divBdr>
    </w:div>
    <w:div w:id="156458282">
      <w:bodyDiv w:val="1"/>
      <w:marLeft w:val="0"/>
      <w:marRight w:val="0"/>
      <w:marTop w:val="0"/>
      <w:marBottom w:val="0"/>
      <w:divBdr>
        <w:top w:val="none" w:sz="0" w:space="0" w:color="auto"/>
        <w:left w:val="none" w:sz="0" w:space="0" w:color="auto"/>
        <w:bottom w:val="none" w:sz="0" w:space="0" w:color="auto"/>
        <w:right w:val="none" w:sz="0" w:space="0" w:color="auto"/>
      </w:divBdr>
    </w:div>
    <w:div w:id="163862003">
      <w:bodyDiv w:val="1"/>
      <w:marLeft w:val="0"/>
      <w:marRight w:val="0"/>
      <w:marTop w:val="0"/>
      <w:marBottom w:val="0"/>
      <w:divBdr>
        <w:top w:val="none" w:sz="0" w:space="0" w:color="auto"/>
        <w:left w:val="none" w:sz="0" w:space="0" w:color="auto"/>
        <w:bottom w:val="none" w:sz="0" w:space="0" w:color="auto"/>
        <w:right w:val="none" w:sz="0" w:space="0" w:color="auto"/>
      </w:divBdr>
    </w:div>
    <w:div w:id="206376084">
      <w:bodyDiv w:val="1"/>
      <w:marLeft w:val="0"/>
      <w:marRight w:val="0"/>
      <w:marTop w:val="0"/>
      <w:marBottom w:val="0"/>
      <w:divBdr>
        <w:top w:val="none" w:sz="0" w:space="0" w:color="auto"/>
        <w:left w:val="none" w:sz="0" w:space="0" w:color="auto"/>
        <w:bottom w:val="none" w:sz="0" w:space="0" w:color="auto"/>
        <w:right w:val="none" w:sz="0" w:space="0" w:color="auto"/>
      </w:divBdr>
    </w:div>
    <w:div w:id="241375825">
      <w:bodyDiv w:val="1"/>
      <w:marLeft w:val="0"/>
      <w:marRight w:val="0"/>
      <w:marTop w:val="0"/>
      <w:marBottom w:val="0"/>
      <w:divBdr>
        <w:top w:val="none" w:sz="0" w:space="0" w:color="auto"/>
        <w:left w:val="none" w:sz="0" w:space="0" w:color="auto"/>
        <w:bottom w:val="none" w:sz="0" w:space="0" w:color="auto"/>
        <w:right w:val="none" w:sz="0" w:space="0" w:color="auto"/>
      </w:divBdr>
    </w:div>
    <w:div w:id="423454839">
      <w:bodyDiv w:val="1"/>
      <w:marLeft w:val="0"/>
      <w:marRight w:val="0"/>
      <w:marTop w:val="0"/>
      <w:marBottom w:val="0"/>
      <w:divBdr>
        <w:top w:val="none" w:sz="0" w:space="0" w:color="auto"/>
        <w:left w:val="none" w:sz="0" w:space="0" w:color="auto"/>
        <w:bottom w:val="none" w:sz="0" w:space="0" w:color="auto"/>
        <w:right w:val="none" w:sz="0" w:space="0" w:color="auto"/>
      </w:divBdr>
    </w:div>
    <w:div w:id="463699380">
      <w:bodyDiv w:val="1"/>
      <w:marLeft w:val="0"/>
      <w:marRight w:val="0"/>
      <w:marTop w:val="0"/>
      <w:marBottom w:val="0"/>
      <w:divBdr>
        <w:top w:val="none" w:sz="0" w:space="0" w:color="auto"/>
        <w:left w:val="none" w:sz="0" w:space="0" w:color="auto"/>
        <w:bottom w:val="none" w:sz="0" w:space="0" w:color="auto"/>
        <w:right w:val="none" w:sz="0" w:space="0" w:color="auto"/>
      </w:divBdr>
    </w:div>
    <w:div w:id="670837628">
      <w:bodyDiv w:val="1"/>
      <w:marLeft w:val="0"/>
      <w:marRight w:val="0"/>
      <w:marTop w:val="0"/>
      <w:marBottom w:val="0"/>
      <w:divBdr>
        <w:top w:val="none" w:sz="0" w:space="0" w:color="auto"/>
        <w:left w:val="none" w:sz="0" w:space="0" w:color="auto"/>
        <w:bottom w:val="none" w:sz="0" w:space="0" w:color="auto"/>
        <w:right w:val="none" w:sz="0" w:space="0" w:color="auto"/>
      </w:divBdr>
    </w:div>
    <w:div w:id="732317851">
      <w:bodyDiv w:val="1"/>
      <w:marLeft w:val="0"/>
      <w:marRight w:val="0"/>
      <w:marTop w:val="0"/>
      <w:marBottom w:val="0"/>
      <w:divBdr>
        <w:top w:val="none" w:sz="0" w:space="0" w:color="auto"/>
        <w:left w:val="none" w:sz="0" w:space="0" w:color="auto"/>
        <w:bottom w:val="none" w:sz="0" w:space="0" w:color="auto"/>
        <w:right w:val="none" w:sz="0" w:space="0" w:color="auto"/>
      </w:divBdr>
    </w:div>
    <w:div w:id="770131186">
      <w:bodyDiv w:val="1"/>
      <w:marLeft w:val="0"/>
      <w:marRight w:val="0"/>
      <w:marTop w:val="0"/>
      <w:marBottom w:val="0"/>
      <w:divBdr>
        <w:top w:val="none" w:sz="0" w:space="0" w:color="auto"/>
        <w:left w:val="none" w:sz="0" w:space="0" w:color="auto"/>
        <w:bottom w:val="none" w:sz="0" w:space="0" w:color="auto"/>
        <w:right w:val="none" w:sz="0" w:space="0" w:color="auto"/>
      </w:divBdr>
    </w:div>
    <w:div w:id="810370696">
      <w:bodyDiv w:val="1"/>
      <w:marLeft w:val="0"/>
      <w:marRight w:val="0"/>
      <w:marTop w:val="0"/>
      <w:marBottom w:val="0"/>
      <w:divBdr>
        <w:top w:val="none" w:sz="0" w:space="0" w:color="auto"/>
        <w:left w:val="none" w:sz="0" w:space="0" w:color="auto"/>
        <w:bottom w:val="none" w:sz="0" w:space="0" w:color="auto"/>
        <w:right w:val="none" w:sz="0" w:space="0" w:color="auto"/>
      </w:divBdr>
    </w:div>
    <w:div w:id="833951439">
      <w:bodyDiv w:val="1"/>
      <w:marLeft w:val="0"/>
      <w:marRight w:val="0"/>
      <w:marTop w:val="0"/>
      <w:marBottom w:val="0"/>
      <w:divBdr>
        <w:top w:val="none" w:sz="0" w:space="0" w:color="auto"/>
        <w:left w:val="none" w:sz="0" w:space="0" w:color="auto"/>
        <w:bottom w:val="none" w:sz="0" w:space="0" w:color="auto"/>
        <w:right w:val="none" w:sz="0" w:space="0" w:color="auto"/>
      </w:divBdr>
    </w:div>
    <w:div w:id="928393539">
      <w:bodyDiv w:val="1"/>
      <w:marLeft w:val="0"/>
      <w:marRight w:val="0"/>
      <w:marTop w:val="0"/>
      <w:marBottom w:val="0"/>
      <w:divBdr>
        <w:top w:val="none" w:sz="0" w:space="0" w:color="auto"/>
        <w:left w:val="none" w:sz="0" w:space="0" w:color="auto"/>
        <w:bottom w:val="none" w:sz="0" w:space="0" w:color="auto"/>
        <w:right w:val="none" w:sz="0" w:space="0" w:color="auto"/>
      </w:divBdr>
      <w:divsChild>
        <w:div w:id="441269926">
          <w:marLeft w:val="0"/>
          <w:marRight w:val="0"/>
          <w:marTop w:val="0"/>
          <w:marBottom w:val="0"/>
          <w:divBdr>
            <w:top w:val="none" w:sz="0" w:space="0" w:color="auto"/>
            <w:left w:val="none" w:sz="0" w:space="0" w:color="auto"/>
            <w:bottom w:val="none" w:sz="0" w:space="0" w:color="auto"/>
            <w:right w:val="none" w:sz="0" w:space="0" w:color="auto"/>
          </w:divBdr>
        </w:div>
        <w:div w:id="1975869550">
          <w:marLeft w:val="0"/>
          <w:marRight w:val="0"/>
          <w:marTop w:val="0"/>
          <w:marBottom w:val="0"/>
          <w:divBdr>
            <w:top w:val="none" w:sz="0" w:space="0" w:color="auto"/>
            <w:left w:val="none" w:sz="0" w:space="0" w:color="auto"/>
            <w:bottom w:val="none" w:sz="0" w:space="0" w:color="auto"/>
            <w:right w:val="none" w:sz="0" w:space="0" w:color="auto"/>
          </w:divBdr>
        </w:div>
        <w:div w:id="2099979618">
          <w:marLeft w:val="0"/>
          <w:marRight w:val="0"/>
          <w:marTop w:val="0"/>
          <w:marBottom w:val="0"/>
          <w:divBdr>
            <w:top w:val="none" w:sz="0" w:space="0" w:color="auto"/>
            <w:left w:val="none" w:sz="0" w:space="0" w:color="auto"/>
            <w:bottom w:val="none" w:sz="0" w:space="0" w:color="auto"/>
            <w:right w:val="none" w:sz="0" w:space="0" w:color="auto"/>
          </w:divBdr>
          <w:divsChild>
            <w:div w:id="10574627">
              <w:marLeft w:val="0"/>
              <w:marRight w:val="0"/>
              <w:marTop w:val="0"/>
              <w:marBottom w:val="240"/>
              <w:divBdr>
                <w:top w:val="none" w:sz="0" w:space="0" w:color="auto"/>
                <w:left w:val="none" w:sz="0" w:space="0" w:color="auto"/>
                <w:bottom w:val="none" w:sz="0" w:space="0" w:color="auto"/>
                <w:right w:val="none" w:sz="0" w:space="0" w:color="auto"/>
              </w:divBdr>
              <w:divsChild>
                <w:div w:id="19284648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39097013">
      <w:bodyDiv w:val="1"/>
      <w:marLeft w:val="0"/>
      <w:marRight w:val="0"/>
      <w:marTop w:val="0"/>
      <w:marBottom w:val="0"/>
      <w:divBdr>
        <w:top w:val="none" w:sz="0" w:space="0" w:color="auto"/>
        <w:left w:val="none" w:sz="0" w:space="0" w:color="auto"/>
        <w:bottom w:val="none" w:sz="0" w:space="0" w:color="auto"/>
        <w:right w:val="none" w:sz="0" w:space="0" w:color="auto"/>
      </w:divBdr>
    </w:div>
    <w:div w:id="943534137">
      <w:bodyDiv w:val="1"/>
      <w:marLeft w:val="0"/>
      <w:marRight w:val="0"/>
      <w:marTop w:val="0"/>
      <w:marBottom w:val="0"/>
      <w:divBdr>
        <w:top w:val="none" w:sz="0" w:space="0" w:color="auto"/>
        <w:left w:val="none" w:sz="0" w:space="0" w:color="auto"/>
        <w:bottom w:val="none" w:sz="0" w:space="0" w:color="auto"/>
        <w:right w:val="none" w:sz="0" w:space="0" w:color="auto"/>
      </w:divBdr>
    </w:div>
    <w:div w:id="1052272165">
      <w:bodyDiv w:val="1"/>
      <w:marLeft w:val="0"/>
      <w:marRight w:val="0"/>
      <w:marTop w:val="0"/>
      <w:marBottom w:val="0"/>
      <w:divBdr>
        <w:top w:val="none" w:sz="0" w:space="0" w:color="auto"/>
        <w:left w:val="none" w:sz="0" w:space="0" w:color="auto"/>
        <w:bottom w:val="none" w:sz="0" w:space="0" w:color="auto"/>
        <w:right w:val="none" w:sz="0" w:space="0" w:color="auto"/>
      </w:divBdr>
    </w:div>
    <w:div w:id="1117335079">
      <w:bodyDiv w:val="1"/>
      <w:marLeft w:val="0"/>
      <w:marRight w:val="0"/>
      <w:marTop w:val="0"/>
      <w:marBottom w:val="0"/>
      <w:divBdr>
        <w:top w:val="none" w:sz="0" w:space="0" w:color="auto"/>
        <w:left w:val="none" w:sz="0" w:space="0" w:color="auto"/>
        <w:bottom w:val="none" w:sz="0" w:space="0" w:color="auto"/>
        <w:right w:val="none" w:sz="0" w:space="0" w:color="auto"/>
      </w:divBdr>
    </w:div>
    <w:div w:id="1180393367">
      <w:bodyDiv w:val="1"/>
      <w:marLeft w:val="0"/>
      <w:marRight w:val="0"/>
      <w:marTop w:val="0"/>
      <w:marBottom w:val="0"/>
      <w:divBdr>
        <w:top w:val="none" w:sz="0" w:space="0" w:color="auto"/>
        <w:left w:val="none" w:sz="0" w:space="0" w:color="auto"/>
        <w:bottom w:val="none" w:sz="0" w:space="0" w:color="auto"/>
        <w:right w:val="none" w:sz="0" w:space="0" w:color="auto"/>
      </w:divBdr>
    </w:div>
    <w:div w:id="1304966430">
      <w:bodyDiv w:val="1"/>
      <w:marLeft w:val="0"/>
      <w:marRight w:val="0"/>
      <w:marTop w:val="0"/>
      <w:marBottom w:val="0"/>
      <w:divBdr>
        <w:top w:val="none" w:sz="0" w:space="0" w:color="auto"/>
        <w:left w:val="none" w:sz="0" w:space="0" w:color="auto"/>
        <w:bottom w:val="none" w:sz="0" w:space="0" w:color="auto"/>
        <w:right w:val="none" w:sz="0" w:space="0" w:color="auto"/>
      </w:divBdr>
    </w:div>
    <w:div w:id="1325864694">
      <w:bodyDiv w:val="1"/>
      <w:marLeft w:val="0"/>
      <w:marRight w:val="0"/>
      <w:marTop w:val="0"/>
      <w:marBottom w:val="0"/>
      <w:divBdr>
        <w:top w:val="none" w:sz="0" w:space="0" w:color="auto"/>
        <w:left w:val="none" w:sz="0" w:space="0" w:color="auto"/>
        <w:bottom w:val="none" w:sz="0" w:space="0" w:color="auto"/>
        <w:right w:val="none" w:sz="0" w:space="0" w:color="auto"/>
      </w:divBdr>
    </w:div>
    <w:div w:id="1534028349">
      <w:bodyDiv w:val="1"/>
      <w:marLeft w:val="0"/>
      <w:marRight w:val="0"/>
      <w:marTop w:val="0"/>
      <w:marBottom w:val="0"/>
      <w:divBdr>
        <w:top w:val="none" w:sz="0" w:space="0" w:color="auto"/>
        <w:left w:val="none" w:sz="0" w:space="0" w:color="auto"/>
        <w:bottom w:val="none" w:sz="0" w:space="0" w:color="auto"/>
        <w:right w:val="none" w:sz="0" w:space="0" w:color="auto"/>
      </w:divBdr>
      <w:divsChild>
        <w:div w:id="1880508591">
          <w:marLeft w:val="0"/>
          <w:marRight w:val="0"/>
          <w:marTop w:val="0"/>
          <w:marBottom w:val="0"/>
          <w:divBdr>
            <w:top w:val="none" w:sz="0" w:space="0" w:color="auto"/>
            <w:left w:val="none" w:sz="0" w:space="0" w:color="auto"/>
            <w:bottom w:val="none" w:sz="0" w:space="0" w:color="auto"/>
            <w:right w:val="none" w:sz="0" w:space="0" w:color="auto"/>
          </w:divBdr>
          <w:divsChild>
            <w:div w:id="14745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6438">
      <w:bodyDiv w:val="1"/>
      <w:marLeft w:val="0"/>
      <w:marRight w:val="0"/>
      <w:marTop w:val="0"/>
      <w:marBottom w:val="0"/>
      <w:divBdr>
        <w:top w:val="none" w:sz="0" w:space="0" w:color="auto"/>
        <w:left w:val="none" w:sz="0" w:space="0" w:color="auto"/>
        <w:bottom w:val="none" w:sz="0" w:space="0" w:color="auto"/>
        <w:right w:val="none" w:sz="0" w:space="0" w:color="auto"/>
      </w:divBdr>
    </w:div>
    <w:div w:id="1546987468">
      <w:bodyDiv w:val="1"/>
      <w:marLeft w:val="0"/>
      <w:marRight w:val="0"/>
      <w:marTop w:val="0"/>
      <w:marBottom w:val="0"/>
      <w:divBdr>
        <w:top w:val="none" w:sz="0" w:space="0" w:color="auto"/>
        <w:left w:val="none" w:sz="0" w:space="0" w:color="auto"/>
        <w:bottom w:val="none" w:sz="0" w:space="0" w:color="auto"/>
        <w:right w:val="none" w:sz="0" w:space="0" w:color="auto"/>
      </w:divBdr>
    </w:div>
    <w:div w:id="1622688968">
      <w:bodyDiv w:val="1"/>
      <w:marLeft w:val="0"/>
      <w:marRight w:val="0"/>
      <w:marTop w:val="0"/>
      <w:marBottom w:val="0"/>
      <w:divBdr>
        <w:top w:val="none" w:sz="0" w:space="0" w:color="auto"/>
        <w:left w:val="none" w:sz="0" w:space="0" w:color="auto"/>
        <w:bottom w:val="none" w:sz="0" w:space="0" w:color="auto"/>
        <w:right w:val="none" w:sz="0" w:space="0" w:color="auto"/>
      </w:divBdr>
    </w:div>
    <w:div w:id="1643191982">
      <w:bodyDiv w:val="1"/>
      <w:marLeft w:val="0"/>
      <w:marRight w:val="0"/>
      <w:marTop w:val="0"/>
      <w:marBottom w:val="0"/>
      <w:divBdr>
        <w:top w:val="none" w:sz="0" w:space="0" w:color="auto"/>
        <w:left w:val="none" w:sz="0" w:space="0" w:color="auto"/>
        <w:bottom w:val="none" w:sz="0" w:space="0" w:color="auto"/>
        <w:right w:val="none" w:sz="0" w:space="0" w:color="auto"/>
      </w:divBdr>
    </w:div>
    <w:div w:id="1754935955">
      <w:bodyDiv w:val="1"/>
      <w:marLeft w:val="0"/>
      <w:marRight w:val="0"/>
      <w:marTop w:val="0"/>
      <w:marBottom w:val="0"/>
      <w:divBdr>
        <w:top w:val="none" w:sz="0" w:space="0" w:color="auto"/>
        <w:left w:val="none" w:sz="0" w:space="0" w:color="auto"/>
        <w:bottom w:val="none" w:sz="0" w:space="0" w:color="auto"/>
        <w:right w:val="none" w:sz="0" w:space="0" w:color="auto"/>
      </w:divBdr>
    </w:div>
    <w:div w:id="1791974734">
      <w:bodyDiv w:val="1"/>
      <w:marLeft w:val="0"/>
      <w:marRight w:val="0"/>
      <w:marTop w:val="0"/>
      <w:marBottom w:val="0"/>
      <w:divBdr>
        <w:top w:val="none" w:sz="0" w:space="0" w:color="auto"/>
        <w:left w:val="none" w:sz="0" w:space="0" w:color="auto"/>
        <w:bottom w:val="none" w:sz="0" w:space="0" w:color="auto"/>
        <w:right w:val="none" w:sz="0" w:space="0" w:color="auto"/>
      </w:divBdr>
    </w:div>
    <w:div w:id="1946114302">
      <w:bodyDiv w:val="1"/>
      <w:marLeft w:val="0"/>
      <w:marRight w:val="0"/>
      <w:marTop w:val="0"/>
      <w:marBottom w:val="0"/>
      <w:divBdr>
        <w:top w:val="none" w:sz="0" w:space="0" w:color="auto"/>
        <w:left w:val="none" w:sz="0" w:space="0" w:color="auto"/>
        <w:bottom w:val="none" w:sz="0" w:space="0" w:color="auto"/>
        <w:right w:val="none" w:sz="0" w:space="0" w:color="auto"/>
      </w:divBdr>
    </w:div>
    <w:div w:id="1967881426">
      <w:bodyDiv w:val="1"/>
      <w:marLeft w:val="0"/>
      <w:marRight w:val="0"/>
      <w:marTop w:val="0"/>
      <w:marBottom w:val="0"/>
      <w:divBdr>
        <w:top w:val="none" w:sz="0" w:space="0" w:color="auto"/>
        <w:left w:val="none" w:sz="0" w:space="0" w:color="auto"/>
        <w:bottom w:val="none" w:sz="0" w:space="0" w:color="auto"/>
        <w:right w:val="none" w:sz="0" w:space="0" w:color="auto"/>
      </w:divBdr>
    </w:div>
    <w:div w:id="2099522849">
      <w:bodyDiv w:val="1"/>
      <w:marLeft w:val="0"/>
      <w:marRight w:val="0"/>
      <w:marTop w:val="0"/>
      <w:marBottom w:val="0"/>
      <w:divBdr>
        <w:top w:val="none" w:sz="0" w:space="0" w:color="auto"/>
        <w:left w:val="none" w:sz="0" w:space="0" w:color="auto"/>
        <w:bottom w:val="none" w:sz="0" w:space="0" w:color="auto"/>
        <w:right w:val="none" w:sz="0" w:space="0" w:color="auto"/>
      </w:divBdr>
    </w:div>
    <w:div w:id="2142067036">
      <w:bodyDiv w:val="1"/>
      <w:marLeft w:val="0"/>
      <w:marRight w:val="0"/>
      <w:marTop w:val="0"/>
      <w:marBottom w:val="0"/>
      <w:divBdr>
        <w:top w:val="none" w:sz="0" w:space="0" w:color="auto"/>
        <w:left w:val="none" w:sz="0" w:space="0" w:color="auto"/>
        <w:bottom w:val="none" w:sz="0" w:space="0" w:color="auto"/>
        <w:right w:val="none" w:sz="0" w:space="0" w:color="auto"/>
      </w:divBdr>
      <w:divsChild>
        <w:div w:id="1958828540">
          <w:marLeft w:val="0"/>
          <w:marRight w:val="0"/>
          <w:marTop w:val="0"/>
          <w:marBottom w:val="0"/>
          <w:divBdr>
            <w:top w:val="none" w:sz="0" w:space="0" w:color="auto"/>
            <w:left w:val="none" w:sz="0" w:space="0" w:color="auto"/>
            <w:bottom w:val="none" w:sz="0" w:space="0" w:color="auto"/>
            <w:right w:val="none" w:sz="0" w:space="0" w:color="auto"/>
          </w:divBdr>
          <w:divsChild>
            <w:div w:id="10225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28/NIST.SP.800-61r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ans.org/cyber-security-cer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E22C8-2BF4-4219-A3AD-D77E128C4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Medellin</dc:creator>
  <cp:keywords/>
  <dc:description/>
  <cp:lastModifiedBy>Newton, Leo (BSTE4)</cp:lastModifiedBy>
  <cp:revision>2</cp:revision>
  <dcterms:created xsi:type="dcterms:W3CDTF">2024-11-25T19:50:00Z</dcterms:created>
  <dcterms:modified xsi:type="dcterms:W3CDTF">2024-11-25T19:50:00Z</dcterms:modified>
</cp:coreProperties>
</file>