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D0742" w14:textId="77777777" w:rsidR="001B48CC" w:rsidRDefault="001B48CC" w:rsidP="001B48CC">
      <w:pPr>
        <w:spacing w:line="480" w:lineRule="auto"/>
        <w:rPr>
          <w:rFonts w:ascii="Times New Roman" w:hAnsi="Times New Roman" w:cs="Times New Roman"/>
        </w:rPr>
      </w:pPr>
    </w:p>
    <w:p w14:paraId="4EA6243A" w14:textId="77777777" w:rsidR="001B48CC" w:rsidRDefault="001B48CC" w:rsidP="001B48CC">
      <w:pPr>
        <w:spacing w:line="480" w:lineRule="auto"/>
        <w:rPr>
          <w:rFonts w:ascii="Times New Roman" w:hAnsi="Times New Roman" w:cs="Times New Roman"/>
        </w:rPr>
      </w:pPr>
    </w:p>
    <w:p w14:paraId="68BECB3D" w14:textId="77777777" w:rsidR="001B48CC" w:rsidRDefault="001B48CC" w:rsidP="001B48CC">
      <w:pPr>
        <w:spacing w:line="480" w:lineRule="auto"/>
        <w:rPr>
          <w:rFonts w:ascii="Times New Roman" w:hAnsi="Times New Roman" w:cs="Times New Roman"/>
        </w:rPr>
      </w:pPr>
    </w:p>
    <w:p w14:paraId="46B7C029" w14:textId="77777777" w:rsidR="001B48CC" w:rsidRDefault="001B48CC" w:rsidP="001B48CC">
      <w:pPr>
        <w:spacing w:line="480" w:lineRule="auto"/>
        <w:rPr>
          <w:rFonts w:ascii="Times New Roman" w:hAnsi="Times New Roman" w:cs="Times New Roman"/>
        </w:rPr>
      </w:pPr>
    </w:p>
    <w:p w14:paraId="319B060A" w14:textId="77777777" w:rsidR="001B48CC" w:rsidRDefault="001B48CC" w:rsidP="001B48CC">
      <w:pPr>
        <w:spacing w:line="480" w:lineRule="auto"/>
        <w:rPr>
          <w:rFonts w:ascii="Times New Roman" w:hAnsi="Times New Roman" w:cs="Times New Roman"/>
        </w:rPr>
      </w:pPr>
    </w:p>
    <w:p w14:paraId="6F01D206" w14:textId="77777777" w:rsidR="001B48CC" w:rsidRDefault="001B48CC" w:rsidP="001B48CC">
      <w:pPr>
        <w:spacing w:line="480" w:lineRule="auto"/>
        <w:rPr>
          <w:rFonts w:ascii="Times New Roman" w:hAnsi="Times New Roman" w:cs="Times New Roman"/>
        </w:rPr>
      </w:pPr>
    </w:p>
    <w:p w14:paraId="2E596AA0" w14:textId="77777777" w:rsidR="001B48CC" w:rsidRDefault="001B48CC" w:rsidP="001B48CC">
      <w:pPr>
        <w:spacing w:line="480" w:lineRule="auto"/>
        <w:rPr>
          <w:rFonts w:ascii="Times New Roman" w:hAnsi="Times New Roman" w:cs="Times New Roman"/>
        </w:rPr>
      </w:pPr>
    </w:p>
    <w:p w14:paraId="0E51575F" w14:textId="33E33448" w:rsidR="001B48CC" w:rsidRDefault="001B48CC" w:rsidP="001B48CC">
      <w:pPr>
        <w:spacing w:line="480" w:lineRule="auto"/>
        <w:jc w:val="center"/>
        <w:rPr>
          <w:rFonts w:ascii="Times New Roman" w:hAnsi="Times New Roman" w:cs="Times New Roman"/>
        </w:rPr>
      </w:pPr>
      <w:r w:rsidRPr="001B48CC">
        <w:rPr>
          <w:rFonts w:ascii="Times New Roman" w:hAnsi="Times New Roman" w:cs="Times New Roman"/>
        </w:rPr>
        <w:t>Assessing External Risk in the Hospital Context</w:t>
      </w:r>
    </w:p>
    <w:p w14:paraId="69F671F2" w14:textId="00393C7A" w:rsidR="001B48CC" w:rsidRDefault="001B48CC" w:rsidP="001B48CC">
      <w:pPr>
        <w:spacing w:line="480" w:lineRule="auto"/>
        <w:jc w:val="center"/>
        <w:rPr>
          <w:rFonts w:ascii="Times New Roman" w:hAnsi="Times New Roman" w:cs="Times New Roman"/>
        </w:rPr>
      </w:pPr>
      <w:r>
        <w:rPr>
          <w:rFonts w:ascii="Times New Roman" w:hAnsi="Times New Roman" w:cs="Times New Roman"/>
        </w:rPr>
        <w:t>Leo Newton</w:t>
      </w:r>
    </w:p>
    <w:p w14:paraId="3F8EDE6E" w14:textId="4CD00EFF" w:rsidR="001B48CC" w:rsidRPr="001B48CC" w:rsidRDefault="001B48CC" w:rsidP="001B48CC">
      <w:pPr>
        <w:spacing w:line="480" w:lineRule="auto"/>
        <w:jc w:val="center"/>
        <w:rPr>
          <w:rFonts w:ascii="Times New Roman" w:hAnsi="Times New Roman" w:cs="Times New Roman"/>
        </w:rPr>
      </w:pPr>
      <w:r>
        <w:rPr>
          <w:rFonts w:ascii="Times New Roman" w:hAnsi="Times New Roman" w:cs="Times New Roman"/>
        </w:rPr>
        <w:t>11/04/24</w:t>
      </w:r>
    </w:p>
    <w:p w14:paraId="2DEC5EE8" w14:textId="77777777" w:rsidR="001B48CC" w:rsidRPr="001B48CC" w:rsidRDefault="001B48CC" w:rsidP="001B48CC">
      <w:pPr>
        <w:spacing w:line="480" w:lineRule="auto"/>
        <w:rPr>
          <w:rFonts w:ascii="Times New Roman" w:hAnsi="Times New Roman" w:cs="Times New Roman"/>
        </w:rPr>
      </w:pPr>
    </w:p>
    <w:p w14:paraId="6558E91E" w14:textId="77777777" w:rsidR="001B48CC" w:rsidRDefault="001B48CC" w:rsidP="001B48CC">
      <w:pPr>
        <w:spacing w:line="480" w:lineRule="auto"/>
        <w:jc w:val="center"/>
        <w:rPr>
          <w:rFonts w:ascii="Times New Roman" w:hAnsi="Times New Roman" w:cs="Times New Roman"/>
        </w:rPr>
      </w:pPr>
    </w:p>
    <w:p w14:paraId="11AD6996" w14:textId="77777777" w:rsidR="001B48CC" w:rsidRDefault="001B48CC" w:rsidP="001B48CC">
      <w:pPr>
        <w:spacing w:line="480" w:lineRule="auto"/>
        <w:jc w:val="center"/>
        <w:rPr>
          <w:rFonts w:ascii="Times New Roman" w:hAnsi="Times New Roman" w:cs="Times New Roman"/>
        </w:rPr>
      </w:pPr>
    </w:p>
    <w:p w14:paraId="6D98EE2B" w14:textId="77777777" w:rsidR="001B48CC" w:rsidRDefault="001B48CC" w:rsidP="001B48CC">
      <w:pPr>
        <w:spacing w:line="480" w:lineRule="auto"/>
        <w:jc w:val="center"/>
        <w:rPr>
          <w:rFonts w:ascii="Times New Roman" w:hAnsi="Times New Roman" w:cs="Times New Roman"/>
        </w:rPr>
      </w:pPr>
    </w:p>
    <w:p w14:paraId="5AA03D43" w14:textId="77777777" w:rsidR="001B48CC" w:rsidRDefault="001B48CC" w:rsidP="001B48CC">
      <w:pPr>
        <w:spacing w:line="480" w:lineRule="auto"/>
        <w:jc w:val="center"/>
        <w:rPr>
          <w:rFonts w:ascii="Times New Roman" w:hAnsi="Times New Roman" w:cs="Times New Roman"/>
        </w:rPr>
      </w:pPr>
    </w:p>
    <w:p w14:paraId="5387E7AE" w14:textId="77777777" w:rsidR="001B48CC" w:rsidRDefault="001B48CC" w:rsidP="001B48CC">
      <w:pPr>
        <w:spacing w:line="480" w:lineRule="auto"/>
        <w:jc w:val="center"/>
        <w:rPr>
          <w:rFonts w:ascii="Times New Roman" w:hAnsi="Times New Roman" w:cs="Times New Roman"/>
        </w:rPr>
      </w:pPr>
    </w:p>
    <w:p w14:paraId="03AE9BC0" w14:textId="77777777" w:rsidR="001B48CC" w:rsidRDefault="001B48CC" w:rsidP="001B48CC">
      <w:pPr>
        <w:spacing w:line="480" w:lineRule="auto"/>
        <w:jc w:val="center"/>
        <w:rPr>
          <w:rFonts w:ascii="Times New Roman" w:hAnsi="Times New Roman" w:cs="Times New Roman"/>
        </w:rPr>
      </w:pPr>
    </w:p>
    <w:p w14:paraId="153B2CDF" w14:textId="77777777" w:rsidR="001B48CC" w:rsidRDefault="001B48CC" w:rsidP="001B48CC">
      <w:pPr>
        <w:spacing w:line="480" w:lineRule="auto"/>
        <w:jc w:val="center"/>
        <w:rPr>
          <w:rFonts w:ascii="Times New Roman" w:hAnsi="Times New Roman" w:cs="Times New Roman"/>
        </w:rPr>
      </w:pPr>
    </w:p>
    <w:p w14:paraId="0345D393" w14:textId="77777777" w:rsidR="001B48CC" w:rsidRDefault="001B48CC" w:rsidP="001B48CC">
      <w:pPr>
        <w:spacing w:line="480" w:lineRule="auto"/>
        <w:jc w:val="center"/>
        <w:rPr>
          <w:rFonts w:ascii="Times New Roman" w:hAnsi="Times New Roman" w:cs="Times New Roman"/>
        </w:rPr>
      </w:pPr>
    </w:p>
    <w:p w14:paraId="2C774A17" w14:textId="77777777" w:rsidR="001B48CC" w:rsidRDefault="001B48CC" w:rsidP="001B48CC">
      <w:pPr>
        <w:spacing w:line="480" w:lineRule="auto"/>
        <w:jc w:val="center"/>
        <w:rPr>
          <w:rFonts w:ascii="Times New Roman" w:hAnsi="Times New Roman" w:cs="Times New Roman"/>
        </w:rPr>
      </w:pPr>
    </w:p>
    <w:p w14:paraId="0CEF01B3" w14:textId="77777777" w:rsidR="001B48CC" w:rsidRDefault="001B48CC" w:rsidP="001B48CC">
      <w:pPr>
        <w:spacing w:line="480" w:lineRule="auto"/>
        <w:jc w:val="center"/>
        <w:rPr>
          <w:rFonts w:ascii="Times New Roman" w:hAnsi="Times New Roman" w:cs="Times New Roman"/>
        </w:rPr>
      </w:pPr>
    </w:p>
    <w:p w14:paraId="3E0823BF" w14:textId="77777777" w:rsidR="001B48CC" w:rsidRDefault="001B48CC" w:rsidP="001B48CC">
      <w:pPr>
        <w:spacing w:line="480" w:lineRule="auto"/>
        <w:rPr>
          <w:rFonts w:ascii="Times New Roman" w:hAnsi="Times New Roman" w:cs="Times New Roman"/>
        </w:rPr>
      </w:pPr>
    </w:p>
    <w:p w14:paraId="6D1BC3B9" w14:textId="77777777" w:rsidR="001B48CC" w:rsidRDefault="001B48CC" w:rsidP="001B48CC">
      <w:pPr>
        <w:spacing w:line="480" w:lineRule="auto"/>
        <w:rPr>
          <w:rFonts w:ascii="Times New Roman" w:hAnsi="Times New Roman" w:cs="Times New Roman"/>
        </w:rPr>
      </w:pPr>
    </w:p>
    <w:p w14:paraId="619190FB" w14:textId="59A22F94" w:rsidR="001B48CC" w:rsidRDefault="001B48CC" w:rsidP="001B48CC">
      <w:pPr>
        <w:spacing w:line="480" w:lineRule="auto"/>
        <w:jc w:val="center"/>
        <w:rPr>
          <w:rFonts w:ascii="Times New Roman" w:hAnsi="Times New Roman" w:cs="Times New Roman"/>
        </w:rPr>
      </w:pPr>
      <w:r w:rsidRPr="001B48CC">
        <w:rPr>
          <w:rFonts w:ascii="Times New Roman" w:hAnsi="Times New Roman" w:cs="Times New Roman"/>
        </w:rPr>
        <w:lastRenderedPageBreak/>
        <w:t>Introduction</w:t>
      </w:r>
    </w:p>
    <w:p w14:paraId="7409563B" w14:textId="77777777" w:rsidR="001B48CC" w:rsidRPr="001B48CC" w:rsidRDefault="001B48CC" w:rsidP="001B48CC">
      <w:pPr>
        <w:spacing w:line="480" w:lineRule="auto"/>
        <w:jc w:val="center"/>
        <w:rPr>
          <w:rFonts w:ascii="Times New Roman" w:hAnsi="Times New Roman" w:cs="Times New Roman"/>
        </w:rPr>
      </w:pPr>
    </w:p>
    <w:p w14:paraId="2873D33D" w14:textId="77777777" w:rsidR="001B48CC" w:rsidRPr="001B48CC" w:rsidRDefault="001B48CC" w:rsidP="001B48CC">
      <w:pPr>
        <w:spacing w:line="480" w:lineRule="auto"/>
        <w:ind w:firstLine="720"/>
        <w:rPr>
          <w:rFonts w:ascii="Times New Roman" w:hAnsi="Times New Roman" w:cs="Times New Roman"/>
        </w:rPr>
      </w:pPr>
      <w:r w:rsidRPr="001B48CC">
        <w:rPr>
          <w:rFonts w:ascii="Times New Roman" w:hAnsi="Times New Roman" w:cs="Times New Roman"/>
        </w:rPr>
        <w:t>Hospitals face a complex array of external risks that can compromise the confidentiality, integrity, and availability of their information assets. This document explores resources for determining the level of external risk, identifies key organizational roles involved in risk assessment, and explains the critical role of formal policies, procedures, and guidelines in this process. Effective external risk assessment is essential to safeguard patient data, maintain operational continuity, and protect the hospital's reputation and financial stability.</w:t>
      </w:r>
    </w:p>
    <w:p w14:paraId="7E7B8DC5" w14:textId="68F8AC2C" w:rsidR="001B48CC" w:rsidRPr="001B48CC" w:rsidRDefault="001B48CC" w:rsidP="001B48CC">
      <w:pPr>
        <w:spacing w:line="480" w:lineRule="auto"/>
        <w:rPr>
          <w:rFonts w:ascii="Times New Roman" w:hAnsi="Times New Roman" w:cs="Times New Roman"/>
        </w:rPr>
      </w:pPr>
    </w:p>
    <w:p w14:paraId="64FAAAC3" w14:textId="77777777" w:rsidR="001B48CC" w:rsidRDefault="001B48CC" w:rsidP="001B48CC">
      <w:pPr>
        <w:spacing w:line="480" w:lineRule="auto"/>
        <w:jc w:val="center"/>
        <w:rPr>
          <w:rFonts w:ascii="Times New Roman" w:hAnsi="Times New Roman" w:cs="Times New Roman"/>
        </w:rPr>
      </w:pPr>
      <w:r w:rsidRPr="001B48CC">
        <w:rPr>
          <w:rFonts w:ascii="Times New Roman" w:hAnsi="Times New Roman" w:cs="Times New Roman"/>
        </w:rPr>
        <w:t>Resources for Determining External Risk</w:t>
      </w:r>
    </w:p>
    <w:p w14:paraId="0C22C7D4" w14:textId="77777777" w:rsidR="001B48CC" w:rsidRPr="001B48CC" w:rsidRDefault="001B48CC" w:rsidP="001B48CC">
      <w:pPr>
        <w:spacing w:line="480" w:lineRule="auto"/>
        <w:jc w:val="center"/>
        <w:rPr>
          <w:rFonts w:ascii="Times New Roman" w:hAnsi="Times New Roman" w:cs="Times New Roman"/>
        </w:rPr>
      </w:pPr>
    </w:p>
    <w:p w14:paraId="7F75DFC4" w14:textId="77777777" w:rsidR="001B48CC" w:rsidRPr="001B48CC" w:rsidRDefault="001B48CC" w:rsidP="001B48CC">
      <w:pPr>
        <w:spacing w:line="480" w:lineRule="auto"/>
        <w:rPr>
          <w:rFonts w:ascii="Times New Roman" w:hAnsi="Times New Roman" w:cs="Times New Roman"/>
        </w:rPr>
      </w:pPr>
      <w:r w:rsidRPr="001B48CC">
        <w:rPr>
          <w:rFonts w:ascii="Times New Roman" w:hAnsi="Times New Roman" w:cs="Times New Roman"/>
        </w:rPr>
        <w:t>Assessing external risks to a hospital requires leveraging various resources to gain a comprehensive understanding of the threat landscape. These resources can be categorized into:</w:t>
      </w:r>
    </w:p>
    <w:p w14:paraId="681655BE" w14:textId="74601596" w:rsidR="001B48CC" w:rsidRPr="001B48CC" w:rsidRDefault="001B48CC" w:rsidP="001B48CC">
      <w:pPr>
        <w:numPr>
          <w:ilvl w:val="0"/>
          <w:numId w:val="1"/>
        </w:numPr>
        <w:spacing w:line="480" w:lineRule="auto"/>
        <w:rPr>
          <w:rFonts w:ascii="Times New Roman" w:hAnsi="Times New Roman" w:cs="Times New Roman"/>
        </w:rPr>
      </w:pPr>
      <w:r w:rsidRPr="001B48CC">
        <w:rPr>
          <w:rFonts w:ascii="Times New Roman" w:hAnsi="Times New Roman" w:cs="Times New Roman"/>
        </w:rPr>
        <w:t>Threat Intelligence Feeds: Subscribing to threat intelligence feeds provides real-time updates on emerging threats, vulnerabilities, and attacker activity, allowing the hospital to proactively identify and mitigate potential risks. Examples include feeds from the Health Information Sharing and Analysis Center (H-ISAC), US-CERT, and commercial threat intelligence providers</w:t>
      </w:r>
      <w:r w:rsidR="00327D64">
        <w:rPr>
          <w:rFonts w:ascii="Times New Roman" w:hAnsi="Times New Roman" w:cs="Times New Roman"/>
        </w:rPr>
        <w:t xml:space="preserve"> (</w:t>
      </w:r>
      <w:r w:rsidR="00327D64" w:rsidRPr="00B61AA2">
        <w:rPr>
          <w:rFonts w:ascii="Times New Roman" w:hAnsi="Times New Roman" w:cs="Times New Roman"/>
        </w:rPr>
        <w:t>H-ISAC</w:t>
      </w:r>
      <w:r w:rsidR="00327D64">
        <w:rPr>
          <w:rFonts w:ascii="Times New Roman" w:hAnsi="Times New Roman" w:cs="Times New Roman"/>
        </w:rPr>
        <w:t>, 2024)</w:t>
      </w:r>
      <w:r w:rsidRPr="001B48CC">
        <w:rPr>
          <w:rFonts w:ascii="Times New Roman" w:hAnsi="Times New Roman" w:cs="Times New Roman"/>
        </w:rPr>
        <w:t>.</w:t>
      </w:r>
    </w:p>
    <w:p w14:paraId="3BE4374F" w14:textId="77777777" w:rsidR="001B48CC" w:rsidRPr="001B48CC" w:rsidRDefault="001B48CC" w:rsidP="001B48CC">
      <w:pPr>
        <w:numPr>
          <w:ilvl w:val="0"/>
          <w:numId w:val="1"/>
        </w:numPr>
        <w:spacing w:line="480" w:lineRule="auto"/>
        <w:rPr>
          <w:rFonts w:ascii="Times New Roman" w:hAnsi="Times New Roman" w:cs="Times New Roman"/>
        </w:rPr>
      </w:pPr>
      <w:r w:rsidRPr="001B48CC">
        <w:rPr>
          <w:rFonts w:ascii="Times New Roman" w:hAnsi="Times New Roman" w:cs="Times New Roman"/>
        </w:rPr>
        <w:t>Vulnerability Databases: Publicly available vulnerability databases, such as the National Vulnerability Database (NVD) and the Common Vulnerabilities and Exposures (CVE) list, offer detailed information on known software and hardware vulnerabilities. Regularly scanning systems against these databases helps the hospital identify and patch vulnerabilities before they can be exploited.</w:t>
      </w:r>
    </w:p>
    <w:p w14:paraId="3D2AB102" w14:textId="3FED9A79" w:rsidR="001B48CC" w:rsidRPr="001B48CC" w:rsidRDefault="001B48CC" w:rsidP="001B48CC">
      <w:pPr>
        <w:numPr>
          <w:ilvl w:val="0"/>
          <w:numId w:val="1"/>
        </w:numPr>
        <w:spacing w:line="480" w:lineRule="auto"/>
        <w:rPr>
          <w:rFonts w:ascii="Times New Roman" w:hAnsi="Times New Roman" w:cs="Times New Roman"/>
        </w:rPr>
      </w:pPr>
      <w:r w:rsidRPr="001B48CC">
        <w:rPr>
          <w:rFonts w:ascii="Times New Roman" w:hAnsi="Times New Roman" w:cs="Times New Roman"/>
        </w:rPr>
        <w:lastRenderedPageBreak/>
        <w:t>Industry Reports and Publications: Reports and publications from organizations like the Healthcare Information and Management Systems Society (HIMSS) and the American Hospital Association (AHA) offer insights into industry best practices, emerging threats, and risk management strategies</w:t>
      </w:r>
      <w:r w:rsidR="00327D64">
        <w:rPr>
          <w:rFonts w:ascii="Times New Roman" w:hAnsi="Times New Roman" w:cs="Times New Roman"/>
        </w:rPr>
        <w:t xml:space="preserve"> (</w:t>
      </w:r>
      <w:r w:rsidR="00327D64" w:rsidRPr="008A19E3">
        <w:rPr>
          <w:rFonts w:ascii="Times New Roman" w:hAnsi="Times New Roman" w:cs="Times New Roman"/>
        </w:rPr>
        <w:t>HIMSS</w:t>
      </w:r>
      <w:r w:rsidR="00327D64">
        <w:rPr>
          <w:rFonts w:ascii="Times New Roman" w:hAnsi="Times New Roman" w:cs="Times New Roman"/>
        </w:rPr>
        <w:t>, 2024)</w:t>
      </w:r>
      <w:r w:rsidRPr="001B48CC">
        <w:rPr>
          <w:rFonts w:ascii="Times New Roman" w:hAnsi="Times New Roman" w:cs="Times New Roman"/>
        </w:rPr>
        <w:t>. These resources provide valuable context for assessing external risks.</w:t>
      </w:r>
    </w:p>
    <w:p w14:paraId="29D5755E" w14:textId="38728A0C" w:rsidR="001B48CC" w:rsidRPr="001B48CC" w:rsidRDefault="001B48CC" w:rsidP="001B48CC">
      <w:pPr>
        <w:numPr>
          <w:ilvl w:val="0"/>
          <w:numId w:val="1"/>
        </w:numPr>
        <w:spacing w:line="480" w:lineRule="auto"/>
        <w:rPr>
          <w:rFonts w:ascii="Times New Roman" w:hAnsi="Times New Roman" w:cs="Times New Roman"/>
        </w:rPr>
      </w:pPr>
      <w:r w:rsidRPr="001B48CC">
        <w:rPr>
          <w:rFonts w:ascii="Times New Roman" w:hAnsi="Times New Roman" w:cs="Times New Roman"/>
        </w:rPr>
        <w:t>Regulatory Guidance: Compliance requirements from regulatory bodies, such as HIPAA and NIST, provide specific guidelines for protecting sensitive health information. These guidelines inform the hospital's risk assessment and mitigation strategies</w:t>
      </w:r>
      <w:r w:rsidR="00EC1635">
        <w:rPr>
          <w:rFonts w:ascii="Times New Roman" w:hAnsi="Times New Roman" w:cs="Times New Roman"/>
        </w:rPr>
        <w:t xml:space="preserve"> (HHS, 2024)</w:t>
      </w:r>
      <w:r w:rsidRPr="001B48CC">
        <w:rPr>
          <w:rFonts w:ascii="Times New Roman" w:hAnsi="Times New Roman" w:cs="Times New Roman"/>
        </w:rPr>
        <w:t>.</w:t>
      </w:r>
    </w:p>
    <w:p w14:paraId="7D04503E" w14:textId="77777777" w:rsidR="001B48CC" w:rsidRPr="001B48CC" w:rsidRDefault="001B48CC" w:rsidP="001B48CC">
      <w:pPr>
        <w:numPr>
          <w:ilvl w:val="0"/>
          <w:numId w:val="1"/>
        </w:numPr>
        <w:spacing w:line="480" w:lineRule="auto"/>
        <w:rPr>
          <w:rFonts w:ascii="Times New Roman" w:hAnsi="Times New Roman" w:cs="Times New Roman"/>
        </w:rPr>
      </w:pPr>
      <w:r w:rsidRPr="001B48CC">
        <w:rPr>
          <w:rFonts w:ascii="Times New Roman" w:hAnsi="Times New Roman" w:cs="Times New Roman"/>
        </w:rPr>
        <w:t>Open-Source Intelligence (OSINT): Utilizing publicly available information, such as news articles, social media posts, and dark web forums, can provide insights into attacker activity and potential threats.</w:t>
      </w:r>
    </w:p>
    <w:p w14:paraId="7667035B" w14:textId="77777777" w:rsidR="001B48CC" w:rsidRPr="001B48CC" w:rsidRDefault="001B48CC" w:rsidP="001B48CC">
      <w:pPr>
        <w:spacing w:line="480" w:lineRule="auto"/>
        <w:rPr>
          <w:rFonts w:ascii="Times New Roman" w:hAnsi="Times New Roman" w:cs="Times New Roman"/>
        </w:rPr>
      </w:pPr>
    </w:p>
    <w:p w14:paraId="454C4A60" w14:textId="0615338B" w:rsidR="001B48CC" w:rsidRDefault="001B48CC" w:rsidP="001B48CC">
      <w:pPr>
        <w:spacing w:line="480" w:lineRule="auto"/>
        <w:jc w:val="center"/>
        <w:rPr>
          <w:rFonts w:ascii="Times New Roman" w:hAnsi="Times New Roman" w:cs="Times New Roman"/>
        </w:rPr>
      </w:pPr>
      <w:r w:rsidRPr="001B48CC">
        <w:rPr>
          <w:rFonts w:ascii="Times New Roman" w:hAnsi="Times New Roman" w:cs="Times New Roman"/>
        </w:rPr>
        <w:t>Organizational Roles in External Risk Assessment</w:t>
      </w:r>
    </w:p>
    <w:p w14:paraId="43DD0D17" w14:textId="77777777" w:rsidR="001B48CC" w:rsidRPr="001B48CC" w:rsidRDefault="001B48CC" w:rsidP="001B48CC">
      <w:pPr>
        <w:spacing w:line="480" w:lineRule="auto"/>
        <w:jc w:val="center"/>
        <w:rPr>
          <w:rFonts w:ascii="Times New Roman" w:hAnsi="Times New Roman" w:cs="Times New Roman"/>
        </w:rPr>
      </w:pPr>
    </w:p>
    <w:p w14:paraId="1ACE0FCE" w14:textId="77777777" w:rsidR="001B48CC" w:rsidRPr="001B48CC" w:rsidRDefault="001B48CC" w:rsidP="001B48CC">
      <w:pPr>
        <w:spacing w:line="480" w:lineRule="auto"/>
        <w:rPr>
          <w:rFonts w:ascii="Times New Roman" w:hAnsi="Times New Roman" w:cs="Times New Roman"/>
        </w:rPr>
      </w:pPr>
      <w:r w:rsidRPr="001B48CC">
        <w:rPr>
          <w:rFonts w:ascii="Times New Roman" w:hAnsi="Times New Roman" w:cs="Times New Roman"/>
        </w:rPr>
        <w:t>External risk assessment in a hospital requires the participation of various organizational roles to ensure a comprehensive and effective approach:</w:t>
      </w:r>
    </w:p>
    <w:p w14:paraId="6E411DE3" w14:textId="77777777" w:rsidR="001B48CC" w:rsidRPr="001B48CC" w:rsidRDefault="001B48CC" w:rsidP="001B48CC">
      <w:pPr>
        <w:numPr>
          <w:ilvl w:val="0"/>
          <w:numId w:val="2"/>
        </w:numPr>
        <w:spacing w:line="480" w:lineRule="auto"/>
        <w:rPr>
          <w:rFonts w:ascii="Times New Roman" w:hAnsi="Times New Roman" w:cs="Times New Roman"/>
        </w:rPr>
      </w:pPr>
      <w:r w:rsidRPr="001B48CC">
        <w:rPr>
          <w:rFonts w:ascii="Times New Roman" w:hAnsi="Times New Roman" w:cs="Times New Roman"/>
        </w:rPr>
        <w:t>Chief Information Security Officer (CISO): Leads the risk assessment process, ensuring its alignment with organizational objectives and risk tolerance.</w:t>
      </w:r>
    </w:p>
    <w:p w14:paraId="53247551" w14:textId="77777777" w:rsidR="001B48CC" w:rsidRPr="001B48CC" w:rsidRDefault="001B48CC" w:rsidP="001B48CC">
      <w:pPr>
        <w:numPr>
          <w:ilvl w:val="0"/>
          <w:numId w:val="2"/>
        </w:numPr>
        <w:spacing w:line="480" w:lineRule="auto"/>
        <w:rPr>
          <w:rFonts w:ascii="Times New Roman" w:hAnsi="Times New Roman" w:cs="Times New Roman"/>
        </w:rPr>
      </w:pPr>
      <w:r w:rsidRPr="001B48CC">
        <w:rPr>
          <w:rFonts w:ascii="Times New Roman" w:hAnsi="Times New Roman" w:cs="Times New Roman"/>
        </w:rPr>
        <w:t>IT Security Staff: Conducts technical assessments, identifies vulnerabilities, and implements security controls.</w:t>
      </w:r>
    </w:p>
    <w:p w14:paraId="38B574D3" w14:textId="77777777" w:rsidR="001B48CC" w:rsidRPr="001B48CC" w:rsidRDefault="001B48CC" w:rsidP="001B48CC">
      <w:pPr>
        <w:numPr>
          <w:ilvl w:val="0"/>
          <w:numId w:val="2"/>
        </w:numPr>
        <w:spacing w:line="480" w:lineRule="auto"/>
        <w:rPr>
          <w:rFonts w:ascii="Times New Roman" w:hAnsi="Times New Roman" w:cs="Times New Roman"/>
        </w:rPr>
      </w:pPr>
      <w:r w:rsidRPr="001B48CC">
        <w:rPr>
          <w:rFonts w:ascii="Times New Roman" w:hAnsi="Times New Roman" w:cs="Times New Roman"/>
        </w:rPr>
        <w:t>Compliance Officer: Ensures compliance with relevant regulations and standards.</w:t>
      </w:r>
    </w:p>
    <w:p w14:paraId="244F98AC" w14:textId="77777777" w:rsidR="001B48CC" w:rsidRPr="001B48CC" w:rsidRDefault="001B48CC" w:rsidP="001B48CC">
      <w:pPr>
        <w:numPr>
          <w:ilvl w:val="0"/>
          <w:numId w:val="2"/>
        </w:numPr>
        <w:spacing w:line="480" w:lineRule="auto"/>
        <w:rPr>
          <w:rFonts w:ascii="Times New Roman" w:hAnsi="Times New Roman" w:cs="Times New Roman"/>
        </w:rPr>
      </w:pPr>
      <w:r w:rsidRPr="001B48CC">
        <w:rPr>
          <w:rFonts w:ascii="Times New Roman" w:hAnsi="Times New Roman" w:cs="Times New Roman"/>
        </w:rPr>
        <w:t>Privacy Officer: Focuses on protecting patient privacy and ensuring compliance with HIPAA.</w:t>
      </w:r>
    </w:p>
    <w:p w14:paraId="1CA0C60B" w14:textId="77777777" w:rsidR="001B48CC" w:rsidRPr="001B48CC" w:rsidRDefault="001B48CC" w:rsidP="001B48CC">
      <w:pPr>
        <w:numPr>
          <w:ilvl w:val="0"/>
          <w:numId w:val="2"/>
        </w:numPr>
        <w:spacing w:line="480" w:lineRule="auto"/>
        <w:rPr>
          <w:rFonts w:ascii="Times New Roman" w:hAnsi="Times New Roman" w:cs="Times New Roman"/>
        </w:rPr>
      </w:pPr>
      <w:r w:rsidRPr="001B48CC">
        <w:rPr>
          <w:rFonts w:ascii="Times New Roman" w:hAnsi="Times New Roman" w:cs="Times New Roman"/>
        </w:rPr>
        <w:lastRenderedPageBreak/>
        <w:t>Legal Counsel: Advises on legal implications of data breaches and other security incidents.</w:t>
      </w:r>
    </w:p>
    <w:p w14:paraId="5EDA5961" w14:textId="77777777" w:rsidR="001B48CC" w:rsidRPr="001B48CC" w:rsidRDefault="001B48CC" w:rsidP="001B48CC">
      <w:pPr>
        <w:numPr>
          <w:ilvl w:val="0"/>
          <w:numId w:val="2"/>
        </w:numPr>
        <w:spacing w:line="480" w:lineRule="auto"/>
        <w:rPr>
          <w:rFonts w:ascii="Times New Roman" w:hAnsi="Times New Roman" w:cs="Times New Roman"/>
        </w:rPr>
      </w:pPr>
      <w:r w:rsidRPr="001B48CC">
        <w:rPr>
          <w:rFonts w:ascii="Times New Roman" w:hAnsi="Times New Roman" w:cs="Times New Roman"/>
        </w:rPr>
        <w:t>Clinical Staff: Provides input on clinical workflows and the impact of security incidents on patient care.</w:t>
      </w:r>
    </w:p>
    <w:p w14:paraId="79A3BFB7" w14:textId="77777777" w:rsidR="001B48CC" w:rsidRPr="001B48CC" w:rsidRDefault="001B48CC" w:rsidP="001B48CC">
      <w:pPr>
        <w:numPr>
          <w:ilvl w:val="0"/>
          <w:numId w:val="2"/>
        </w:numPr>
        <w:spacing w:line="480" w:lineRule="auto"/>
        <w:rPr>
          <w:rFonts w:ascii="Times New Roman" w:hAnsi="Times New Roman" w:cs="Times New Roman"/>
        </w:rPr>
      </w:pPr>
      <w:r w:rsidRPr="001B48CC">
        <w:rPr>
          <w:rFonts w:ascii="Times New Roman" w:hAnsi="Times New Roman" w:cs="Times New Roman"/>
        </w:rPr>
        <w:t>Risk Management Committee: Oversees the risk assessment process and makes decisions regarding risk response.</w:t>
      </w:r>
    </w:p>
    <w:p w14:paraId="19FEDBC0" w14:textId="77777777" w:rsidR="001B48CC" w:rsidRPr="001B48CC" w:rsidRDefault="001B48CC" w:rsidP="001B48CC">
      <w:pPr>
        <w:spacing w:line="480" w:lineRule="auto"/>
        <w:rPr>
          <w:rFonts w:ascii="Times New Roman" w:hAnsi="Times New Roman" w:cs="Times New Roman"/>
        </w:rPr>
      </w:pPr>
      <w:r w:rsidRPr="001B48CC">
        <w:rPr>
          <w:rFonts w:ascii="Times New Roman" w:hAnsi="Times New Roman" w:cs="Times New Roman"/>
        </w:rPr>
        <w:t>These roles collaborate to identify and assess external risks, considering factors such as threat sources, threat events, vulnerabilities, likelihood of occurrence, and potential impacts. Their diverse perspectives ensure that the risk assessment is comprehensive and considers both technical and operational factors.</w:t>
      </w:r>
    </w:p>
    <w:p w14:paraId="186ACC6B" w14:textId="77777777" w:rsidR="001B48CC" w:rsidRDefault="001B48CC" w:rsidP="001B48CC">
      <w:pPr>
        <w:spacing w:line="480" w:lineRule="auto"/>
        <w:jc w:val="center"/>
        <w:rPr>
          <w:rFonts w:ascii="Times New Roman" w:hAnsi="Times New Roman" w:cs="Times New Roman"/>
        </w:rPr>
      </w:pPr>
    </w:p>
    <w:p w14:paraId="6141096C" w14:textId="3BD29354" w:rsidR="001B48CC" w:rsidRDefault="001B48CC" w:rsidP="001B48CC">
      <w:pPr>
        <w:spacing w:line="480" w:lineRule="auto"/>
        <w:jc w:val="center"/>
        <w:rPr>
          <w:rFonts w:ascii="Times New Roman" w:hAnsi="Times New Roman" w:cs="Times New Roman"/>
        </w:rPr>
      </w:pPr>
      <w:r w:rsidRPr="001B48CC">
        <w:rPr>
          <w:rFonts w:ascii="Times New Roman" w:hAnsi="Times New Roman" w:cs="Times New Roman"/>
        </w:rPr>
        <w:t>The Role of Formal Policies, Procedures, and Guidelines</w:t>
      </w:r>
    </w:p>
    <w:p w14:paraId="07289B18" w14:textId="77777777" w:rsidR="001B48CC" w:rsidRPr="001B48CC" w:rsidRDefault="001B48CC" w:rsidP="001B48CC">
      <w:pPr>
        <w:spacing w:line="480" w:lineRule="auto"/>
        <w:jc w:val="center"/>
        <w:rPr>
          <w:rFonts w:ascii="Times New Roman" w:hAnsi="Times New Roman" w:cs="Times New Roman"/>
        </w:rPr>
      </w:pPr>
    </w:p>
    <w:p w14:paraId="171368AD" w14:textId="77777777" w:rsidR="001B48CC" w:rsidRPr="001B48CC" w:rsidRDefault="001B48CC" w:rsidP="001B48CC">
      <w:pPr>
        <w:spacing w:line="480" w:lineRule="auto"/>
        <w:rPr>
          <w:rFonts w:ascii="Times New Roman" w:hAnsi="Times New Roman" w:cs="Times New Roman"/>
        </w:rPr>
      </w:pPr>
      <w:r w:rsidRPr="001B48CC">
        <w:rPr>
          <w:rFonts w:ascii="Times New Roman" w:hAnsi="Times New Roman" w:cs="Times New Roman"/>
        </w:rPr>
        <w:t>Formal policies, procedures, and guidelines play a crucial role in guiding the external risk assessment process within a hospital. These documents establish a framework for conducting assessments, ensuring consistency, and promoting best practices. They provide clear direction on the following aspects:</w:t>
      </w:r>
    </w:p>
    <w:p w14:paraId="5EA372A9" w14:textId="77777777" w:rsidR="001B48CC" w:rsidRPr="001B48CC" w:rsidRDefault="001B48CC" w:rsidP="001B48CC">
      <w:pPr>
        <w:numPr>
          <w:ilvl w:val="0"/>
          <w:numId w:val="3"/>
        </w:numPr>
        <w:spacing w:line="480" w:lineRule="auto"/>
        <w:rPr>
          <w:rFonts w:ascii="Times New Roman" w:hAnsi="Times New Roman" w:cs="Times New Roman"/>
        </w:rPr>
      </w:pPr>
      <w:r w:rsidRPr="001B48CC">
        <w:rPr>
          <w:rFonts w:ascii="Times New Roman" w:hAnsi="Times New Roman" w:cs="Times New Roman"/>
        </w:rPr>
        <w:t>Risk Assessment Methodology: Defining the specific steps involved in conducting the assessment, including identifying assets, threats, and vulnerabilities, assessing likelihood and impact, and determining risk levels.</w:t>
      </w:r>
    </w:p>
    <w:p w14:paraId="3F72B7FA" w14:textId="77777777" w:rsidR="001B48CC" w:rsidRPr="001B48CC" w:rsidRDefault="001B48CC" w:rsidP="001B48CC">
      <w:pPr>
        <w:numPr>
          <w:ilvl w:val="0"/>
          <w:numId w:val="3"/>
        </w:numPr>
        <w:spacing w:line="480" w:lineRule="auto"/>
        <w:rPr>
          <w:rFonts w:ascii="Times New Roman" w:hAnsi="Times New Roman" w:cs="Times New Roman"/>
        </w:rPr>
      </w:pPr>
      <w:r w:rsidRPr="001B48CC">
        <w:rPr>
          <w:rFonts w:ascii="Times New Roman" w:hAnsi="Times New Roman" w:cs="Times New Roman"/>
        </w:rPr>
        <w:t>Risk Appetite and Tolerance: Establishing the organization's acceptable level of risk and the criteria for determining risk responses.</w:t>
      </w:r>
    </w:p>
    <w:p w14:paraId="2F08D1F4" w14:textId="77777777" w:rsidR="001B48CC" w:rsidRPr="001B48CC" w:rsidRDefault="001B48CC" w:rsidP="001B48CC">
      <w:pPr>
        <w:numPr>
          <w:ilvl w:val="0"/>
          <w:numId w:val="3"/>
        </w:numPr>
        <w:spacing w:line="480" w:lineRule="auto"/>
        <w:rPr>
          <w:rFonts w:ascii="Times New Roman" w:hAnsi="Times New Roman" w:cs="Times New Roman"/>
        </w:rPr>
      </w:pPr>
      <w:r w:rsidRPr="001B48CC">
        <w:rPr>
          <w:rFonts w:ascii="Times New Roman" w:hAnsi="Times New Roman" w:cs="Times New Roman"/>
        </w:rPr>
        <w:lastRenderedPageBreak/>
        <w:t>Data Classification and Handling: Defining how sensitive data is classified and handled, informing risk assessments based on data sensitivity.</w:t>
      </w:r>
    </w:p>
    <w:p w14:paraId="3149F862" w14:textId="77777777" w:rsidR="001B48CC" w:rsidRPr="001B48CC" w:rsidRDefault="001B48CC" w:rsidP="001B48CC">
      <w:pPr>
        <w:numPr>
          <w:ilvl w:val="0"/>
          <w:numId w:val="4"/>
        </w:numPr>
        <w:spacing w:line="480" w:lineRule="auto"/>
        <w:rPr>
          <w:rFonts w:ascii="Times New Roman" w:hAnsi="Times New Roman" w:cs="Times New Roman"/>
        </w:rPr>
      </w:pPr>
      <w:r w:rsidRPr="001B48CC">
        <w:rPr>
          <w:rFonts w:ascii="Times New Roman" w:hAnsi="Times New Roman" w:cs="Times New Roman"/>
        </w:rPr>
        <w:t>Incident Response Procedures: Outlining the steps to be taken in the event of a security incident, including reporting, investigation, containment, and recovery.</w:t>
      </w:r>
    </w:p>
    <w:p w14:paraId="7DCA8EEE" w14:textId="77777777" w:rsidR="001B48CC" w:rsidRPr="001B48CC" w:rsidRDefault="001B48CC" w:rsidP="001B48CC">
      <w:pPr>
        <w:numPr>
          <w:ilvl w:val="0"/>
          <w:numId w:val="4"/>
        </w:numPr>
        <w:spacing w:line="480" w:lineRule="auto"/>
        <w:rPr>
          <w:rFonts w:ascii="Times New Roman" w:hAnsi="Times New Roman" w:cs="Times New Roman"/>
        </w:rPr>
      </w:pPr>
      <w:r w:rsidRPr="001B48CC">
        <w:rPr>
          <w:rFonts w:ascii="Times New Roman" w:hAnsi="Times New Roman" w:cs="Times New Roman"/>
        </w:rPr>
        <w:t>Security Awareness Training: Educating employees on cybersecurity best practices and the importance of reporting suspicious activity.</w:t>
      </w:r>
    </w:p>
    <w:p w14:paraId="5EDA492B" w14:textId="77777777" w:rsidR="001B48CC" w:rsidRPr="001B48CC" w:rsidRDefault="001B48CC" w:rsidP="001B48CC">
      <w:pPr>
        <w:numPr>
          <w:ilvl w:val="0"/>
          <w:numId w:val="4"/>
        </w:numPr>
        <w:spacing w:line="480" w:lineRule="auto"/>
        <w:rPr>
          <w:rFonts w:ascii="Times New Roman" w:hAnsi="Times New Roman" w:cs="Times New Roman"/>
        </w:rPr>
      </w:pPr>
      <w:r w:rsidRPr="001B48CC">
        <w:rPr>
          <w:rFonts w:ascii="Times New Roman" w:hAnsi="Times New Roman" w:cs="Times New Roman"/>
        </w:rPr>
        <w:t>Vendor Management: Establishing procedures for assessing and managing risks associated with third-party vendors.</w:t>
      </w:r>
    </w:p>
    <w:p w14:paraId="3237145E" w14:textId="77777777" w:rsidR="001B48CC" w:rsidRPr="001B48CC" w:rsidRDefault="001B48CC" w:rsidP="001B48CC">
      <w:pPr>
        <w:spacing w:line="480" w:lineRule="auto"/>
        <w:rPr>
          <w:rFonts w:ascii="Times New Roman" w:hAnsi="Times New Roman" w:cs="Times New Roman"/>
        </w:rPr>
      </w:pPr>
    </w:p>
    <w:p w14:paraId="2878E896" w14:textId="7B777E59" w:rsidR="001B48CC" w:rsidRDefault="001B48CC" w:rsidP="001B48CC">
      <w:pPr>
        <w:spacing w:line="480" w:lineRule="auto"/>
        <w:jc w:val="center"/>
        <w:rPr>
          <w:rFonts w:ascii="Times New Roman" w:hAnsi="Times New Roman" w:cs="Times New Roman"/>
        </w:rPr>
      </w:pPr>
      <w:r w:rsidRPr="001B48CC">
        <w:rPr>
          <w:rFonts w:ascii="Times New Roman" w:hAnsi="Times New Roman" w:cs="Times New Roman"/>
        </w:rPr>
        <w:t>Conclusion</w:t>
      </w:r>
    </w:p>
    <w:p w14:paraId="72726E49" w14:textId="77777777" w:rsidR="001B48CC" w:rsidRPr="001B48CC" w:rsidRDefault="001B48CC" w:rsidP="001B48CC">
      <w:pPr>
        <w:spacing w:line="480" w:lineRule="auto"/>
        <w:jc w:val="center"/>
        <w:rPr>
          <w:rFonts w:ascii="Times New Roman" w:hAnsi="Times New Roman" w:cs="Times New Roman"/>
        </w:rPr>
      </w:pPr>
    </w:p>
    <w:p w14:paraId="417F88ED" w14:textId="77777777" w:rsidR="001B48CC" w:rsidRDefault="001B48CC" w:rsidP="001B48CC">
      <w:pPr>
        <w:spacing w:line="480" w:lineRule="auto"/>
        <w:ind w:firstLine="720"/>
        <w:rPr>
          <w:rFonts w:ascii="Times New Roman" w:hAnsi="Times New Roman" w:cs="Times New Roman"/>
        </w:rPr>
      </w:pPr>
      <w:r w:rsidRPr="001B48CC">
        <w:rPr>
          <w:rFonts w:ascii="Times New Roman" w:hAnsi="Times New Roman" w:cs="Times New Roman"/>
        </w:rPr>
        <w:t>Assessing and managing external risks is a critical function for hospitals to safeguard their information assets, protect patient privacy, and maintain operational continuity. By leveraging appropriate resources, involving key organizational roles, and adhering to formal policies, procedures, and guidelines, hospitals can establish a robust risk management program to effectively mitigate potential threats and protect against the evolving cybersecurity landscape. Continuous vigilance, adaptation, and collaboration are essential to maintaining an effective security posture.</w:t>
      </w:r>
    </w:p>
    <w:p w14:paraId="38A5AD51" w14:textId="77777777" w:rsidR="00B61AA2" w:rsidRDefault="00B61AA2" w:rsidP="001B48CC">
      <w:pPr>
        <w:spacing w:line="480" w:lineRule="auto"/>
        <w:ind w:firstLine="720"/>
        <w:rPr>
          <w:rFonts w:ascii="Times New Roman" w:hAnsi="Times New Roman" w:cs="Times New Roman"/>
        </w:rPr>
      </w:pPr>
    </w:p>
    <w:p w14:paraId="04E5F322" w14:textId="77777777" w:rsidR="00B61AA2" w:rsidRDefault="00B61AA2" w:rsidP="001B48CC">
      <w:pPr>
        <w:spacing w:line="480" w:lineRule="auto"/>
        <w:ind w:firstLine="720"/>
        <w:rPr>
          <w:rFonts w:ascii="Times New Roman" w:hAnsi="Times New Roman" w:cs="Times New Roman"/>
        </w:rPr>
      </w:pPr>
    </w:p>
    <w:p w14:paraId="7C371D86" w14:textId="77777777" w:rsidR="00B61AA2" w:rsidRDefault="00B61AA2" w:rsidP="001B48CC">
      <w:pPr>
        <w:spacing w:line="480" w:lineRule="auto"/>
        <w:ind w:firstLine="720"/>
        <w:rPr>
          <w:rFonts w:ascii="Times New Roman" w:hAnsi="Times New Roman" w:cs="Times New Roman"/>
        </w:rPr>
      </w:pPr>
    </w:p>
    <w:p w14:paraId="39865C86" w14:textId="77777777" w:rsidR="00B61AA2" w:rsidRDefault="00B61AA2" w:rsidP="001B48CC">
      <w:pPr>
        <w:spacing w:line="480" w:lineRule="auto"/>
        <w:ind w:firstLine="720"/>
        <w:rPr>
          <w:rFonts w:ascii="Times New Roman" w:hAnsi="Times New Roman" w:cs="Times New Roman"/>
        </w:rPr>
      </w:pPr>
    </w:p>
    <w:p w14:paraId="5A6DCB22" w14:textId="77777777" w:rsidR="00B61AA2" w:rsidRDefault="00B61AA2" w:rsidP="001B48CC">
      <w:pPr>
        <w:spacing w:line="480" w:lineRule="auto"/>
        <w:ind w:firstLine="720"/>
        <w:rPr>
          <w:rFonts w:ascii="Times New Roman" w:hAnsi="Times New Roman" w:cs="Times New Roman"/>
        </w:rPr>
      </w:pPr>
    </w:p>
    <w:p w14:paraId="204D62D1" w14:textId="097661AA" w:rsidR="00B61AA2" w:rsidRDefault="00B61AA2" w:rsidP="00B61AA2">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4C194AAA" w14:textId="04790B9E" w:rsidR="00B61AA2" w:rsidRDefault="00B61AA2" w:rsidP="006041CF">
      <w:pPr>
        <w:spacing w:line="480" w:lineRule="auto"/>
        <w:rPr>
          <w:rFonts w:ascii="Times New Roman" w:hAnsi="Times New Roman" w:cs="Times New Roman"/>
        </w:rPr>
      </w:pPr>
      <w:r w:rsidRPr="00B61AA2">
        <w:rPr>
          <w:rFonts w:ascii="Times New Roman" w:hAnsi="Times New Roman" w:cs="Times New Roman"/>
        </w:rPr>
        <w:t>Health Information Sharing and Analysis Center (H-ISAC). (</w:t>
      </w:r>
      <w:r w:rsidR="00717076">
        <w:rPr>
          <w:rFonts w:ascii="Times New Roman" w:hAnsi="Times New Roman" w:cs="Times New Roman"/>
        </w:rPr>
        <w:t>2024</w:t>
      </w:r>
      <w:r w:rsidRPr="00B61AA2">
        <w:rPr>
          <w:rFonts w:ascii="Times New Roman" w:hAnsi="Times New Roman" w:cs="Times New Roman"/>
        </w:rPr>
        <w:t xml:space="preserve">). </w:t>
      </w:r>
      <w:r w:rsidRPr="006041CF">
        <w:rPr>
          <w:rFonts w:ascii="Times New Roman" w:hAnsi="Times New Roman" w:cs="Times New Roman"/>
          <w:i/>
          <w:iCs/>
        </w:rPr>
        <w:t>About H-ISAC</w:t>
      </w:r>
      <w:r w:rsidRPr="00B61AA2">
        <w:rPr>
          <w:rFonts w:ascii="Times New Roman" w:hAnsi="Times New Roman" w:cs="Times New Roman"/>
        </w:rPr>
        <w:t xml:space="preserve">. </w:t>
      </w:r>
      <w:r w:rsidR="006041CF" w:rsidRPr="006041CF">
        <w:rPr>
          <w:rFonts w:ascii="Times New Roman" w:hAnsi="Times New Roman" w:cs="Times New Roman"/>
        </w:rPr>
        <w:t>https://health-isac.org/about-h-isac/</w:t>
      </w:r>
      <w:r w:rsidR="006041CF">
        <w:rPr>
          <w:rFonts w:ascii="Times New Roman" w:hAnsi="Times New Roman" w:cs="Times New Roman"/>
        </w:rPr>
        <w:t>.</w:t>
      </w:r>
    </w:p>
    <w:p w14:paraId="291ECBAA" w14:textId="11B22570" w:rsidR="00833DB5" w:rsidRDefault="008A19E3" w:rsidP="00717076">
      <w:pPr>
        <w:spacing w:line="480" w:lineRule="auto"/>
        <w:rPr>
          <w:rFonts w:ascii="Times New Roman" w:hAnsi="Times New Roman" w:cs="Times New Roman"/>
        </w:rPr>
      </w:pPr>
      <w:r w:rsidRPr="008A19E3">
        <w:rPr>
          <w:rFonts w:ascii="Times New Roman" w:hAnsi="Times New Roman" w:cs="Times New Roman"/>
        </w:rPr>
        <w:t>Healthcare Information and Management Systems Society (HIMSS). (</w:t>
      </w:r>
      <w:r w:rsidR="00AD325C">
        <w:rPr>
          <w:rFonts w:ascii="Times New Roman" w:hAnsi="Times New Roman" w:cs="Times New Roman"/>
        </w:rPr>
        <w:t>2024</w:t>
      </w:r>
      <w:r w:rsidRPr="008A19E3">
        <w:rPr>
          <w:rFonts w:ascii="Times New Roman" w:hAnsi="Times New Roman" w:cs="Times New Roman"/>
        </w:rPr>
        <w:t xml:space="preserve">). </w:t>
      </w:r>
      <w:r w:rsidRPr="00AD325C">
        <w:rPr>
          <w:rFonts w:ascii="Times New Roman" w:hAnsi="Times New Roman" w:cs="Times New Roman"/>
          <w:i/>
          <w:iCs/>
        </w:rPr>
        <w:t>Cybersecurity</w:t>
      </w:r>
      <w:r w:rsidR="00AD325C" w:rsidRPr="00AD325C">
        <w:rPr>
          <w:rFonts w:ascii="Times New Roman" w:hAnsi="Times New Roman" w:cs="Times New Roman"/>
          <w:i/>
          <w:iCs/>
        </w:rPr>
        <w:t xml:space="preserve"> in Healthcare</w:t>
      </w:r>
      <w:r w:rsidRPr="008A19E3">
        <w:rPr>
          <w:rFonts w:ascii="Times New Roman" w:hAnsi="Times New Roman" w:cs="Times New Roman"/>
        </w:rPr>
        <w:t xml:space="preserve">. </w:t>
      </w:r>
      <w:r w:rsidR="00AD325C" w:rsidRPr="00AD325C">
        <w:rPr>
          <w:rFonts w:ascii="Times New Roman" w:hAnsi="Times New Roman" w:cs="Times New Roman"/>
        </w:rPr>
        <w:t>https://gkc.himss.org/resources/cybersecurity-healthcare</w:t>
      </w:r>
    </w:p>
    <w:p w14:paraId="478BB637" w14:textId="7328E637" w:rsidR="008A19E3" w:rsidRPr="001B48CC" w:rsidRDefault="00694F0D" w:rsidP="00A105F3">
      <w:pPr>
        <w:spacing w:line="480" w:lineRule="auto"/>
        <w:rPr>
          <w:rFonts w:ascii="Times New Roman" w:hAnsi="Times New Roman" w:cs="Times New Roman"/>
        </w:rPr>
      </w:pPr>
      <w:r w:rsidRPr="00694F0D">
        <w:rPr>
          <w:rFonts w:ascii="Times New Roman" w:hAnsi="Times New Roman" w:cs="Times New Roman"/>
        </w:rPr>
        <w:t>U.S. Department of Health &amp; Human Services</w:t>
      </w:r>
      <w:r w:rsidR="00C91FCD">
        <w:rPr>
          <w:rFonts w:ascii="Times New Roman" w:hAnsi="Times New Roman" w:cs="Times New Roman"/>
        </w:rPr>
        <w:t xml:space="preserve"> (H</w:t>
      </w:r>
      <w:r w:rsidR="00EC1635">
        <w:rPr>
          <w:rFonts w:ascii="Times New Roman" w:hAnsi="Times New Roman" w:cs="Times New Roman"/>
        </w:rPr>
        <w:t>H</w:t>
      </w:r>
      <w:r w:rsidR="00C91FCD">
        <w:rPr>
          <w:rFonts w:ascii="Times New Roman" w:hAnsi="Times New Roman" w:cs="Times New Roman"/>
        </w:rPr>
        <w:t>S)</w:t>
      </w:r>
      <w:r w:rsidRPr="00694F0D">
        <w:rPr>
          <w:rFonts w:ascii="Times New Roman" w:hAnsi="Times New Roman" w:cs="Times New Roman"/>
        </w:rPr>
        <w:t>. (</w:t>
      </w:r>
      <w:r w:rsidR="00A105F3">
        <w:rPr>
          <w:rFonts w:ascii="Times New Roman" w:hAnsi="Times New Roman" w:cs="Times New Roman"/>
        </w:rPr>
        <w:t>2024</w:t>
      </w:r>
      <w:r w:rsidRPr="00694F0D">
        <w:rPr>
          <w:rFonts w:ascii="Times New Roman" w:hAnsi="Times New Roman" w:cs="Times New Roman"/>
        </w:rPr>
        <w:t xml:space="preserve">.). </w:t>
      </w:r>
      <w:r w:rsidRPr="00A105F3">
        <w:rPr>
          <w:rFonts w:ascii="Times New Roman" w:hAnsi="Times New Roman" w:cs="Times New Roman"/>
          <w:i/>
          <w:iCs/>
        </w:rPr>
        <w:t>Summary of the HIPAA privacy rule</w:t>
      </w:r>
      <w:r w:rsidRPr="00694F0D">
        <w:rPr>
          <w:rFonts w:ascii="Times New Roman" w:hAnsi="Times New Roman" w:cs="Times New Roman"/>
        </w:rPr>
        <w:t xml:space="preserve">. </w:t>
      </w:r>
      <w:r w:rsidR="00A105F3" w:rsidRPr="00A105F3">
        <w:rPr>
          <w:rFonts w:ascii="Times New Roman" w:hAnsi="Times New Roman" w:cs="Times New Roman"/>
        </w:rPr>
        <w:t>https://www.hhs.gov/hipaa/for-professionals/privacy/laws-regulations/index.html</w:t>
      </w:r>
    </w:p>
    <w:p w14:paraId="48D8F2A2" w14:textId="77777777" w:rsidR="002312D6" w:rsidRPr="001B48CC" w:rsidRDefault="002312D6" w:rsidP="001B48CC">
      <w:pPr>
        <w:spacing w:line="480" w:lineRule="auto"/>
        <w:rPr>
          <w:rFonts w:ascii="Times New Roman" w:hAnsi="Times New Roman" w:cs="Times New Roman"/>
        </w:rPr>
      </w:pPr>
    </w:p>
    <w:sectPr w:rsidR="002312D6" w:rsidRPr="001B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64A1D"/>
    <w:multiLevelType w:val="multilevel"/>
    <w:tmpl w:val="E59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A4B16"/>
    <w:multiLevelType w:val="multilevel"/>
    <w:tmpl w:val="AB42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72778"/>
    <w:multiLevelType w:val="multilevel"/>
    <w:tmpl w:val="DD5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22E18"/>
    <w:multiLevelType w:val="multilevel"/>
    <w:tmpl w:val="367E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208538">
    <w:abstractNumId w:val="1"/>
  </w:num>
  <w:num w:numId="2" w16cid:durableId="1069811566">
    <w:abstractNumId w:val="3"/>
  </w:num>
  <w:num w:numId="3" w16cid:durableId="1491211199">
    <w:abstractNumId w:val="2"/>
  </w:num>
  <w:num w:numId="4" w16cid:durableId="138309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CC"/>
    <w:rsid w:val="001B48CC"/>
    <w:rsid w:val="002312D6"/>
    <w:rsid w:val="00231C0B"/>
    <w:rsid w:val="00327D64"/>
    <w:rsid w:val="004229CB"/>
    <w:rsid w:val="006041CF"/>
    <w:rsid w:val="00694F0D"/>
    <w:rsid w:val="00717076"/>
    <w:rsid w:val="00756638"/>
    <w:rsid w:val="00792E1C"/>
    <w:rsid w:val="00833DB5"/>
    <w:rsid w:val="008A19E3"/>
    <w:rsid w:val="00A105F3"/>
    <w:rsid w:val="00AD325C"/>
    <w:rsid w:val="00B320D0"/>
    <w:rsid w:val="00B61AA2"/>
    <w:rsid w:val="00C03218"/>
    <w:rsid w:val="00C86CB1"/>
    <w:rsid w:val="00C91FCD"/>
    <w:rsid w:val="00EC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1DFFA"/>
  <w15:chartTrackingRefBased/>
  <w15:docId w15:val="{B7B3FC68-BC5B-E34E-B5BE-23A1C98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8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8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8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8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8CC"/>
    <w:rPr>
      <w:rFonts w:eastAsiaTheme="majorEastAsia" w:cstheme="majorBidi"/>
      <w:color w:val="272727" w:themeColor="text1" w:themeTint="D8"/>
    </w:rPr>
  </w:style>
  <w:style w:type="paragraph" w:styleId="Title">
    <w:name w:val="Title"/>
    <w:basedOn w:val="Normal"/>
    <w:next w:val="Normal"/>
    <w:link w:val="TitleChar"/>
    <w:uiPriority w:val="10"/>
    <w:qFormat/>
    <w:rsid w:val="001B48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8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8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48CC"/>
    <w:rPr>
      <w:i/>
      <w:iCs/>
      <w:color w:val="404040" w:themeColor="text1" w:themeTint="BF"/>
    </w:rPr>
  </w:style>
  <w:style w:type="paragraph" w:styleId="ListParagraph">
    <w:name w:val="List Paragraph"/>
    <w:basedOn w:val="Normal"/>
    <w:uiPriority w:val="34"/>
    <w:qFormat/>
    <w:rsid w:val="001B48CC"/>
    <w:pPr>
      <w:ind w:left="720"/>
      <w:contextualSpacing/>
    </w:pPr>
  </w:style>
  <w:style w:type="character" w:styleId="IntenseEmphasis">
    <w:name w:val="Intense Emphasis"/>
    <w:basedOn w:val="DefaultParagraphFont"/>
    <w:uiPriority w:val="21"/>
    <w:qFormat/>
    <w:rsid w:val="001B48CC"/>
    <w:rPr>
      <w:i/>
      <w:iCs/>
      <w:color w:val="0F4761" w:themeColor="accent1" w:themeShade="BF"/>
    </w:rPr>
  </w:style>
  <w:style w:type="paragraph" w:styleId="IntenseQuote">
    <w:name w:val="Intense Quote"/>
    <w:basedOn w:val="Normal"/>
    <w:next w:val="Normal"/>
    <w:link w:val="IntenseQuoteChar"/>
    <w:uiPriority w:val="30"/>
    <w:qFormat/>
    <w:rsid w:val="001B4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8CC"/>
    <w:rPr>
      <w:i/>
      <w:iCs/>
      <w:color w:val="0F4761" w:themeColor="accent1" w:themeShade="BF"/>
    </w:rPr>
  </w:style>
  <w:style w:type="character" w:styleId="IntenseReference">
    <w:name w:val="Intense Reference"/>
    <w:basedOn w:val="DefaultParagraphFont"/>
    <w:uiPriority w:val="32"/>
    <w:qFormat/>
    <w:rsid w:val="001B4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89040">
      <w:bodyDiv w:val="1"/>
      <w:marLeft w:val="0"/>
      <w:marRight w:val="0"/>
      <w:marTop w:val="0"/>
      <w:marBottom w:val="0"/>
      <w:divBdr>
        <w:top w:val="none" w:sz="0" w:space="0" w:color="auto"/>
        <w:left w:val="none" w:sz="0" w:space="0" w:color="auto"/>
        <w:bottom w:val="none" w:sz="0" w:space="0" w:color="auto"/>
        <w:right w:val="none" w:sz="0" w:space="0" w:color="auto"/>
      </w:divBdr>
    </w:div>
    <w:div w:id="6203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13</cp:revision>
  <dcterms:created xsi:type="dcterms:W3CDTF">2024-11-05T06:35:00Z</dcterms:created>
  <dcterms:modified xsi:type="dcterms:W3CDTF">2024-11-10T02:36:00Z</dcterms:modified>
</cp:coreProperties>
</file>