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B055C" w14:textId="77777777" w:rsidR="008A6314" w:rsidRDefault="008A6314" w:rsidP="001431FB">
      <w:pPr>
        <w:spacing w:line="480" w:lineRule="auto"/>
        <w:rPr>
          <w:rFonts w:ascii="Times New Roman" w:hAnsi="Times New Roman" w:cs="Times New Roman"/>
        </w:rPr>
      </w:pPr>
    </w:p>
    <w:p w14:paraId="05DA5D4D" w14:textId="77777777" w:rsidR="008A6314" w:rsidRDefault="008A6314" w:rsidP="001431FB">
      <w:pPr>
        <w:spacing w:line="480" w:lineRule="auto"/>
        <w:rPr>
          <w:rFonts w:ascii="Times New Roman" w:hAnsi="Times New Roman" w:cs="Times New Roman"/>
        </w:rPr>
      </w:pPr>
    </w:p>
    <w:p w14:paraId="04DAC566" w14:textId="77777777" w:rsidR="008A6314" w:rsidRDefault="008A6314" w:rsidP="001431FB">
      <w:pPr>
        <w:spacing w:line="480" w:lineRule="auto"/>
        <w:rPr>
          <w:rFonts w:ascii="Times New Roman" w:hAnsi="Times New Roman" w:cs="Times New Roman"/>
        </w:rPr>
      </w:pPr>
    </w:p>
    <w:p w14:paraId="6953F2CD" w14:textId="77777777" w:rsidR="008A6314" w:rsidRDefault="008A6314" w:rsidP="001431FB">
      <w:pPr>
        <w:spacing w:line="480" w:lineRule="auto"/>
        <w:rPr>
          <w:rFonts w:ascii="Times New Roman" w:hAnsi="Times New Roman" w:cs="Times New Roman"/>
        </w:rPr>
      </w:pPr>
    </w:p>
    <w:p w14:paraId="2F78F4B7" w14:textId="77777777" w:rsidR="008A6314" w:rsidRDefault="008A6314" w:rsidP="001431FB">
      <w:pPr>
        <w:spacing w:line="480" w:lineRule="auto"/>
        <w:rPr>
          <w:rFonts w:ascii="Times New Roman" w:hAnsi="Times New Roman" w:cs="Times New Roman"/>
        </w:rPr>
      </w:pPr>
    </w:p>
    <w:p w14:paraId="654744B3" w14:textId="54969257" w:rsidR="001431FB" w:rsidRDefault="001431FB" w:rsidP="008A6314">
      <w:pPr>
        <w:spacing w:line="480" w:lineRule="auto"/>
        <w:jc w:val="center"/>
        <w:rPr>
          <w:rFonts w:ascii="Times New Roman" w:hAnsi="Times New Roman" w:cs="Times New Roman"/>
        </w:rPr>
      </w:pPr>
      <w:r w:rsidRPr="001431FB">
        <w:rPr>
          <w:rFonts w:ascii="Times New Roman" w:hAnsi="Times New Roman" w:cs="Times New Roman"/>
        </w:rPr>
        <w:t>Employee Security Awareness Training and PCI Compliance Recommendations for Mega-Corp</w:t>
      </w:r>
    </w:p>
    <w:p w14:paraId="0DD044C8" w14:textId="15D316D5" w:rsidR="008A6314" w:rsidRDefault="008A6314" w:rsidP="008A6314">
      <w:pPr>
        <w:spacing w:line="480" w:lineRule="auto"/>
        <w:jc w:val="center"/>
        <w:rPr>
          <w:rFonts w:ascii="Times New Roman" w:hAnsi="Times New Roman" w:cs="Times New Roman"/>
        </w:rPr>
      </w:pPr>
      <w:r>
        <w:rPr>
          <w:rFonts w:ascii="Times New Roman" w:hAnsi="Times New Roman" w:cs="Times New Roman"/>
        </w:rPr>
        <w:t>Leo Newton</w:t>
      </w:r>
    </w:p>
    <w:p w14:paraId="7D081848" w14:textId="3DA01AB0" w:rsidR="008A6314" w:rsidRPr="001431FB" w:rsidRDefault="008A6314" w:rsidP="008A6314">
      <w:pPr>
        <w:spacing w:line="480" w:lineRule="auto"/>
        <w:jc w:val="center"/>
        <w:rPr>
          <w:rFonts w:ascii="Times New Roman" w:hAnsi="Times New Roman" w:cs="Times New Roman"/>
        </w:rPr>
      </w:pPr>
      <w:r>
        <w:rPr>
          <w:rFonts w:ascii="Times New Roman" w:hAnsi="Times New Roman" w:cs="Times New Roman"/>
        </w:rPr>
        <w:t>10/28/24</w:t>
      </w:r>
    </w:p>
    <w:p w14:paraId="3C8C6D2B" w14:textId="77777777" w:rsidR="008A6314" w:rsidRDefault="008A6314" w:rsidP="008A6314">
      <w:pPr>
        <w:spacing w:line="480" w:lineRule="auto"/>
        <w:jc w:val="center"/>
        <w:rPr>
          <w:rFonts w:ascii="Times New Roman" w:hAnsi="Times New Roman" w:cs="Times New Roman"/>
        </w:rPr>
      </w:pPr>
    </w:p>
    <w:p w14:paraId="564B4811" w14:textId="77777777" w:rsidR="008A6314" w:rsidRDefault="008A6314" w:rsidP="008A6314">
      <w:pPr>
        <w:spacing w:line="480" w:lineRule="auto"/>
        <w:jc w:val="center"/>
        <w:rPr>
          <w:rFonts w:ascii="Times New Roman" w:hAnsi="Times New Roman" w:cs="Times New Roman"/>
        </w:rPr>
      </w:pPr>
    </w:p>
    <w:p w14:paraId="47437328" w14:textId="77777777" w:rsidR="008A6314" w:rsidRDefault="008A6314" w:rsidP="008A6314">
      <w:pPr>
        <w:spacing w:line="480" w:lineRule="auto"/>
        <w:jc w:val="center"/>
        <w:rPr>
          <w:rFonts w:ascii="Times New Roman" w:hAnsi="Times New Roman" w:cs="Times New Roman"/>
        </w:rPr>
      </w:pPr>
    </w:p>
    <w:p w14:paraId="4C18F794" w14:textId="77777777" w:rsidR="008A6314" w:rsidRDefault="008A6314" w:rsidP="008A6314">
      <w:pPr>
        <w:spacing w:line="480" w:lineRule="auto"/>
        <w:jc w:val="center"/>
        <w:rPr>
          <w:rFonts w:ascii="Times New Roman" w:hAnsi="Times New Roman" w:cs="Times New Roman"/>
        </w:rPr>
      </w:pPr>
    </w:p>
    <w:p w14:paraId="1F3EA412" w14:textId="77777777" w:rsidR="008A6314" w:rsidRDefault="008A6314" w:rsidP="008A6314">
      <w:pPr>
        <w:spacing w:line="480" w:lineRule="auto"/>
        <w:jc w:val="center"/>
        <w:rPr>
          <w:rFonts w:ascii="Times New Roman" w:hAnsi="Times New Roman" w:cs="Times New Roman"/>
        </w:rPr>
      </w:pPr>
    </w:p>
    <w:p w14:paraId="5D7C2C92" w14:textId="77777777" w:rsidR="008A6314" w:rsidRDefault="008A6314" w:rsidP="008A6314">
      <w:pPr>
        <w:spacing w:line="480" w:lineRule="auto"/>
        <w:jc w:val="center"/>
        <w:rPr>
          <w:rFonts w:ascii="Times New Roman" w:hAnsi="Times New Roman" w:cs="Times New Roman"/>
        </w:rPr>
      </w:pPr>
    </w:p>
    <w:p w14:paraId="06C157A3" w14:textId="77777777" w:rsidR="008A6314" w:rsidRDefault="008A6314" w:rsidP="008A6314">
      <w:pPr>
        <w:spacing w:line="480" w:lineRule="auto"/>
        <w:jc w:val="center"/>
        <w:rPr>
          <w:rFonts w:ascii="Times New Roman" w:hAnsi="Times New Roman" w:cs="Times New Roman"/>
        </w:rPr>
      </w:pPr>
    </w:p>
    <w:p w14:paraId="6DBFCEBB" w14:textId="77777777" w:rsidR="008A6314" w:rsidRDefault="008A6314" w:rsidP="008A6314">
      <w:pPr>
        <w:spacing w:line="480" w:lineRule="auto"/>
        <w:jc w:val="center"/>
        <w:rPr>
          <w:rFonts w:ascii="Times New Roman" w:hAnsi="Times New Roman" w:cs="Times New Roman"/>
        </w:rPr>
      </w:pPr>
    </w:p>
    <w:p w14:paraId="054A61F8" w14:textId="77777777" w:rsidR="008A6314" w:rsidRDefault="008A6314" w:rsidP="008A6314">
      <w:pPr>
        <w:spacing w:line="480" w:lineRule="auto"/>
        <w:jc w:val="center"/>
        <w:rPr>
          <w:rFonts w:ascii="Times New Roman" w:hAnsi="Times New Roman" w:cs="Times New Roman"/>
        </w:rPr>
      </w:pPr>
    </w:p>
    <w:p w14:paraId="54EE4F3E" w14:textId="77777777" w:rsidR="008A6314" w:rsidRDefault="008A6314" w:rsidP="008A6314">
      <w:pPr>
        <w:spacing w:line="480" w:lineRule="auto"/>
        <w:jc w:val="center"/>
        <w:rPr>
          <w:rFonts w:ascii="Times New Roman" w:hAnsi="Times New Roman" w:cs="Times New Roman"/>
        </w:rPr>
      </w:pPr>
    </w:p>
    <w:p w14:paraId="4CD2D21C" w14:textId="77777777" w:rsidR="008A6314" w:rsidRDefault="008A6314" w:rsidP="008A6314">
      <w:pPr>
        <w:spacing w:line="480" w:lineRule="auto"/>
        <w:jc w:val="center"/>
        <w:rPr>
          <w:rFonts w:ascii="Times New Roman" w:hAnsi="Times New Roman" w:cs="Times New Roman"/>
        </w:rPr>
      </w:pPr>
    </w:p>
    <w:p w14:paraId="1EDC28A4" w14:textId="77777777" w:rsidR="008A6314" w:rsidRDefault="008A6314" w:rsidP="008A6314">
      <w:pPr>
        <w:spacing w:line="480" w:lineRule="auto"/>
        <w:jc w:val="center"/>
        <w:rPr>
          <w:rFonts w:ascii="Times New Roman" w:hAnsi="Times New Roman" w:cs="Times New Roman"/>
        </w:rPr>
      </w:pPr>
    </w:p>
    <w:p w14:paraId="1E308A9F" w14:textId="77777777" w:rsidR="008A6314" w:rsidRDefault="008A6314" w:rsidP="008A6314">
      <w:pPr>
        <w:spacing w:line="480" w:lineRule="auto"/>
        <w:jc w:val="center"/>
        <w:rPr>
          <w:rFonts w:ascii="Times New Roman" w:hAnsi="Times New Roman" w:cs="Times New Roman"/>
        </w:rPr>
      </w:pPr>
    </w:p>
    <w:p w14:paraId="63E794E2" w14:textId="77777777" w:rsidR="008A6314" w:rsidRDefault="008A6314" w:rsidP="008A6314">
      <w:pPr>
        <w:spacing w:line="480" w:lineRule="auto"/>
        <w:jc w:val="center"/>
        <w:rPr>
          <w:rFonts w:ascii="Times New Roman" w:hAnsi="Times New Roman" w:cs="Times New Roman"/>
        </w:rPr>
      </w:pPr>
    </w:p>
    <w:p w14:paraId="669B3D6F" w14:textId="77777777" w:rsidR="008A6314" w:rsidRDefault="008A6314" w:rsidP="008A6314">
      <w:pPr>
        <w:spacing w:line="480" w:lineRule="auto"/>
        <w:rPr>
          <w:rFonts w:ascii="Times New Roman" w:hAnsi="Times New Roman" w:cs="Times New Roman"/>
        </w:rPr>
      </w:pPr>
    </w:p>
    <w:p w14:paraId="7A2364E9" w14:textId="15833BD6" w:rsidR="001431FB" w:rsidRPr="001431FB" w:rsidRDefault="001431FB" w:rsidP="008A6314">
      <w:pPr>
        <w:spacing w:line="480" w:lineRule="auto"/>
        <w:jc w:val="center"/>
        <w:rPr>
          <w:rFonts w:ascii="Times New Roman" w:hAnsi="Times New Roman" w:cs="Times New Roman"/>
        </w:rPr>
      </w:pPr>
      <w:r w:rsidRPr="001431FB">
        <w:rPr>
          <w:rFonts w:ascii="Times New Roman" w:hAnsi="Times New Roman" w:cs="Times New Roman"/>
        </w:rPr>
        <w:lastRenderedPageBreak/>
        <w:t>Abstract</w:t>
      </w:r>
    </w:p>
    <w:p w14:paraId="3AE32F56" w14:textId="77777777" w:rsidR="001431FB" w:rsidRPr="001431FB" w:rsidRDefault="001431FB" w:rsidP="008A6314">
      <w:pPr>
        <w:spacing w:line="480" w:lineRule="auto"/>
        <w:ind w:firstLine="720"/>
        <w:rPr>
          <w:rFonts w:ascii="Times New Roman" w:hAnsi="Times New Roman" w:cs="Times New Roman"/>
        </w:rPr>
      </w:pPr>
      <w:r w:rsidRPr="001431FB">
        <w:rPr>
          <w:rFonts w:ascii="Times New Roman" w:hAnsi="Times New Roman" w:cs="Times New Roman"/>
        </w:rPr>
        <w:t>This document presents recommendations for a comprehensive employee security awareness training program at Mega-Corp. It outlines the components of effective training, differentiates training needs between IT and non-technical staff, explores various training delivery options, and addresses the advantages and disadvantages of integrating training into performance reviews. The document also provides recommendations for ensuring PCI compliance. A strong security awareness program is crucial to mitigate risks, particularly from social engineering attacks, and to safeguard sensitive information assets.</w:t>
      </w:r>
    </w:p>
    <w:p w14:paraId="389BD746" w14:textId="36D71989" w:rsidR="001431FB" w:rsidRPr="001431FB" w:rsidRDefault="001431FB" w:rsidP="001431FB">
      <w:pPr>
        <w:spacing w:line="480" w:lineRule="auto"/>
        <w:rPr>
          <w:rFonts w:ascii="Times New Roman" w:hAnsi="Times New Roman" w:cs="Times New Roman"/>
        </w:rPr>
      </w:pPr>
    </w:p>
    <w:p w14:paraId="4D9E7AE3" w14:textId="77777777" w:rsidR="001431FB" w:rsidRPr="001431FB" w:rsidRDefault="001431FB" w:rsidP="008A6314">
      <w:pPr>
        <w:spacing w:line="480" w:lineRule="auto"/>
        <w:jc w:val="center"/>
        <w:rPr>
          <w:rFonts w:ascii="Times New Roman" w:hAnsi="Times New Roman" w:cs="Times New Roman"/>
        </w:rPr>
      </w:pPr>
      <w:r w:rsidRPr="001431FB">
        <w:rPr>
          <w:rFonts w:ascii="Times New Roman" w:hAnsi="Times New Roman" w:cs="Times New Roman"/>
        </w:rPr>
        <w:t>Introduction</w:t>
      </w:r>
    </w:p>
    <w:p w14:paraId="53DD23DD" w14:textId="7A0F3659" w:rsidR="001431FB" w:rsidRDefault="001431FB" w:rsidP="008A6314">
      <w:pPr>
        <w:spacing w:line="480" w:lineRule="auto"/>
        <w:ind w:firstLine="720"/>
        <w:rPr>
          <w:rFonts w:ascii="Times New Roman" w:hAnsi="Times New Roman" w:cs="Times New Roman"/>
        </w:rPr>
      </w:pPr>
      <w:r w:rsidRPr="001431FB">
        <w:rPr>
          <w:rFonts w:ascii="Times New Roman" w:hAnsi="Times New Roman" w:cs="Times New Roman"/>
        </w:rPr>
        <w:t>In today’s interconnected digital landscape, organizations face escalating cybersecurity threats. Human error remains a significant vulnerability, making employee security awareness training paramount (Mitnick &amp; Simon,</w:t>
      </w:r>
      <w:r w:rsidR="008A6314">
        <w:rPr>
          <w:rFonts w:ascii="Times New Roman" w:hAnsi="Times New Roman" w:cs="Times New Roman"/>
        </w:rPr>
        <w:t xml:space="preserve"> 2002</w:t>
      </w:r>
      <w:r w:rsidRPr="001431FB">
        <w:rPr>
          <w:rFonts w:ascii="Times New Roman" w:hAnsi="Times New Roman" w:cs="Times New Roman"/>
        </w:rPr>
        <w:t>). This document addresses the need for a robust security awareness program at Mega-Corp, detailing key components, tailored approaches for different user groups, available training options, and the role of performance reviews. Furthermore, it offers specific recommendations for achieving and maintaining Payment Card Industry Data Security Standard (PCI DSS) compliance.</w:t>
      </w:r>
    </w:p>
    <w:p w14:paraId="6BC32A35" w14:textId="77777777" w:rsidR="008A6314" w:rsidRPr="001431FB" w:rsidRDefault="008A6314" w:rsidP="001431FB">
      <w:pPr>
        <w:spacing w:line="480" w:lineRule="auto"/>
        <w:rPr>
          <w:rFonts w:ascii="Times New Roman" w:hAnsi="Times New Roman" w:cs="Times New Roman"/>
        </w:rPr>
      </w:pPr>
    </w:p>
    <w:p w14:paraId="65B5C779" w14:textId="77777777" w:rsidR="001431FB" w:rsidRPr="001431FB" w:rsidRDefault="001431FB" w:rsidP="008A6314">
      <w:pPr>
        <w:spacing w:line="480" w:lineRule="auto"/>
        <w:jc w:val="center"/>
        <w:rPr>
          <w:rFonts w:ascii="Times New Roman" w:hAnsi="Times New Roman" w:cs="Times New Roman"/>
        </w:rPr>
      </w:pPr>
      <w:r w:rsidRPr="001431FB">
        <w:rPr>
          <w:rFonts w:ascii="Times New Roman" w:hAnsi="Times New Roman" w:cs="Times New Roman"/>
        </w:rPr>
        <w:t>Components of an Effective User Training and Awareness Program</w:t>
      </w:r>
    </w:p>
    <w:p w14:paraId="09B26645" w14:textId="700B5140" w:rsidR="001431FB" w:rsidRDefault="001431FB" w:rsidP="008A6314">
      <w:pPr>
        <w:spacing w:line="480" w:lineRule="auto"/>
        <w:ind w:firstLine="720"/>
        <w:rPr>
          <w:rFonts w:ascii="Times New Roman" w:hAnsi="Times New Roman" w:cs="Times New Roman"/>
        </w:rPr>
      </w:pPr>
      <w:r w:rsidRPr="001431FB">
        <w:rPr>
          <w:rFonts w:ascii="Times New Roman" w:hAnsi="Times New Roman" w:cs="Times New Roman"/>
        </w:rPr>
        <w:t>An effective security awareness training program should be multifaceted and engaging, incorporating various elements to maximize impact. Regular, interactive training sessions should cover topics like password management, phishing identification, physical security, social engineering tactics, and data protection policies (NIST,</w:t>
      </w:r>
      <w:r w:rsidR="008A6314">
        <w:rPr>
          <w:rFonts w:ascii="Times New Roman" w:hAnsi="Times New Roman" w:cs="Times New Roman"/>
        </w:rPr>
        <w:t xml:space="preserve"> 2023</w:t>
      </w:r>
      <w:r w:rsidRPr="001431FB">
        <w:rPr>
          <w:rFonts w:ascii="Times New Roman" w:hAnsi="Times New Roman" w:cs="Times New Roman"/>
        </w:rPr>
        <w:t xml:space="preserve">). Practical exercises, simulations, </w:t>
      </w:r>
      <w:r w:rsidRPr="001431FB">
        <w:rPr>
          <w:rFonts w:ascii="Times New Roman" w:hAnsi="Times New Roman" w:cs="Times New Roman"/>
        </w:rPr>
        <w:lastRenderedPageBreak/>
        <w:t>and real-world case studies can enhance learning and retention. Gamification, quizzes, and rewards can further motivate employees to actively participate and apply learned concepts (Kim et al.,</w:t>
      </w:r>
      <w:r w:rsidR="008A6314">
        <w:rPr>
          <w:rFonts w:ascii="Times New Roman" w:hAnsi="Times New Roman" w:cs="Times New Roman"/>
        </w:rPr>
        <w:t xml:space="preserve"> 2021</w:t>
      </w:r>
      <w:r w:rsidRPr="001431FB">
        <w:rPr>
          <w:rFonts w:ascii="Times New Roman" w:hAnsi="Times New Roman" w:cs="Times New Roman"/>
        </w:rPr>
        <w:t>). Regular communication through newsletters, emails, and posters reinforces key messages and maintains awareness.</w:t>
      </w:r>
    </w:p>
    <w:p w14:paraId="762A83E5" w14:textId="77777777" w:rsidR="008A6314" w:rsidRPr="001431FB" w:rsidRDefault="008A6314" w:rsidP="001431FB">
      <w:pPr>
        <w:spacing w:line="480" w:lineRule="auto"/>
        <w:rPr>
          <w:rFonts w:ascii="Times New Roman" w:hAnsi="Times New Roman" w:cs="Times New Roman"/>
        </w:rPr>
      </w:pPr>
    </w:p>
    <w:p w14:paraId="1C0A1B78" w14:textId="77777777" w:rsidR="001431FB" w:rsidRPr="001431FB" w:rsidRDefault="001431FB" w:rsidP="008A6314">
      <w:pPr>
        <w:spacing w:line="480" w:lineRule="auto"/>
        <w:jc w:val="center"/>
        <w:rPr>
          <w:rFonts w:ascii="Times New Roman" w:hAnsi="Times New Roman" w:cs="Times New Roman"/>
        </w:rPr>
      </w:pPr>
      <w:r w:rsidRPr="001431FB">
        <w:rPr>
          <w:rFonts w:ascii="Times New Roman" w:hAnsi="Times New Roman" w:cs="Times New Roman"/>
        </w:rPr>
        <w:t>Security Awareness Training and Performance Reviews</w:t>
      </w:r>
    </w:p>
    <w:p w14:paraId="4ACC7920" w14:textId="2F5CBB16" w:rsidR="001431FB" w:rsidRDefault="001431FB" w:rsidP="008A6314">
      <w:pPr>
        <w:spacing w:line="480" w:lineRule="auto"/>
        <w:ind w:firstLine="720"/>
        <w:rPr>
          <w:rFonts w:ascii="Times New Roman" w:hAnsi="Times New Roman" w:cs="Times New Roman"/>
        </w:rPr>
      </w:pPr>
      <w:r w:rsidRPr="001431FB">
        <w:rPr>
          <w:rFonts w:ascii="Times New Roman" w:hAnsi="Times New Roman" w:cs="Times New Roman"/>
        </w:rPr>
        <w:t>Integrating security awareness training into performance reviews can have both advantages and disadvantages. On one hand, it emphasizes the importance of security and encourages employees to prioritize training. It allows for personalized feedback and goal setting, tailoring training to individual needs and performance (Noe et al.,</w:t>
      </w:r>
      <w:r w:rsidR="008A6314">
        <w:rPr>
          <w:rFonts w:ascii="Times New Roman" w:hAnsi="Times New Roman" w:cs="Times New Roman"/>
        </w:rPr>
        <w:t xml:space="preserve"> 2016</w:t>
      </w:r>
      <w:r w:rsidRPr="001431FB">
        <w:rPr>
          <w:rFonts w:ascii="Times New Roman" w:hAnsi="Times New Roman" w:cs="Times New Roman"/>
        </w:rPr>
        <w:t>). However, it can also create a negative perception of security training as a punitive measure rather than a valuable skill development opportunity. Employees might feel pressured to achieve perfect scores, potentially discouraging honest self-assessment and reporting of security incidents. A balanced approach focuses on recognizing and rewarding positive security behaviors while providing constructive feedback for improvement.</w:t>
      </w:r>
    </w:p>
    <w:p w14:paraId="59F7C503" w14:textId="77777777" w:rsidR="008A6314" w:rsidRPr="001431FB" w:rsidRDefault="008A6314" w:rsidP="001431FB">
      <w:pPr>
        <w:spacing w:line="480" w:lineRule="auto"/>
        <w:rPr>
          <w:rFonts w:ascii="Times New Roman" w:hAnsi="Times New Roman" w:cs="Times New Roman"/>
        </w:rPr>
      </w:pPr>
    </w:p>
    <w:p w14:paraId="214F92C0" w14:textId="77777777" w:rsidR="001431FB" w:rsidRPr="001431FB" w:rsidRDefault="001431FB" w:rsidP="008A6314">
      <w:pPr>
        <w:spacing w:line="480" w:lineRule="auto"/>
        <w:jc w:val="center"/>
        <w:rPr>
          <w:rFonts w:ascii="Times New Roman" w:hAnsi="Times New Roman" w:cs="Times New Roman"/>
        </w:rPr>
      </w:pPr>
      <w:r w:rsidRPr="001431FB">
        <w:rPr>
          <w:rFonts w:ascii="Times New Roman" w:hAnsi="Times New Roman" w:cs="Times New Roman"/>
        </w:rPr>
        <w:t>Protecting Against Social Engineering</w:t>
      </w:r>
    </w:p>
    <w:p w14:paraId="04BD863A" w14:textId="77667B6E" w:rsidR="001431FB" w:rsidRDefault="001431FB" w:rsidP="008A6314">
      <w:pPr>
        <w:spacing w:line="480" w:lineRule="auto"/>
        <w:ind w:firstLine="720"/>
        <w:rPr>
          <w:rFonts w:ascii="Times New Roman" w:hAnsi="Times New Roman" w:cs="Times New Roman"/>
        </w:rPr>
      </w:pPr>
      <w:r w:rsidRPr="001431FB">
        <w:rPr>
          <w:rFonts w:ascii="Times New Roman" w:hAnsi="Times New Roman" w:cs="Times New Roman"/>
        </w:rPr>
        <w:t>Social engineering attacks exploit human psychology to manipulate individuals into divulging sensitive information or performing actions that compromise security. Security awareness training plays a crucial role in mitigating this threat by educating employees on common social engineering tactics, such as phishing, pretexting, and baiting. Training should equip employees with critical thinking skills to recognize suspicious requests, verify information through official channels, and report potential threats (</w:t>
      </w:r>
      <w:proofErr w:type="spellStart"/>
      <w:r w:rsidRPr="001431FB">
        <w:rPr>
          <w:rFonts w:ascii="Times New Roman" w:hAnsi="Times New Roman" w:cs="Times New Roman"/>
        </w:rPr>
        <w:t>Hadnagy</w:t>
      </w:r>
      <w:proofErr w:type="spellEnd"/>
      <w:r w:rsidR="008A6314" w:rsidRPr="001431FB">
        <w:rPr>
          <w:rFonts w:ascii="Times New Roman" w:hAnsi="Times New Roman" w:cs="Times New Roman"/>
        </w:rPr>
        <w:t>,</w:t>
      </w:r>
      <w:r w:rsidR="008A6314">
        <w:rPr>
          <w:rFonts w:ascii="Times New Roman" w:hAnsi="Times New Roman" w:cs="Times New Roman"/>
        </w:rPr>
        <w:t xml:space="preserve"> 2018</w:t>
      </w:r>
      <w:r w:rsidR="008A6314" w:rsidRPr="001431FB">
        <w:rPr>
          <w:rFonts w:ascii="Times New Roman" w:hAnsi="Times New Roman" w:cs="Times New Roman"/>
        </w:rPr>
        <w:t>)</w:t>
      </w:r>
      <w:r w:rsidRPr="001431FB">
        <w:rPr>
          <w:rFonts w:ascii="Times New Roman" w:hAnsi="Times New Roman" w:cs="Times New Roman"/>
        </w:rPr>
        <w:t xml:space="preserve">. Simulations and </w:t>
      </w:r>
      <w:r w:rsidRPr="001431FB">
        <w:rPr>
          <w:rFonts w:ascii="Times New Roman" w:hAnsi="Times New Roman" w:cs="Times New Roman"/>
        </w:rPr>
        <w:lastRenderedPageBreak/>
        <w:t>interactive scenarios can provide practical experience in identifying and responding to social engineering attempts.</w:t>
      </w:r>
    </w:p>
    <w:p w14:paraId="0C420C5C" w14:textId="77777777" w:rsidR="008A6314" w:rsidRPr="001431FB" w:rsidRDefault="008A6314" w:rsidP="008A6314">
      <w:pPr>
        <w:spacing w:line="480" w:lineRule="auto"/>
        <w:ind w:firstLine="720"/>
        <w:rPr>
          <w:rFonts w:ascii="Times New Roman" w:hAnsi="Times New Roman" w:cs="Times New Roman"/>
        </w:rPr>
      </w:pPr>
    </w:p>
    <w:p w14:paraId="75D31491" w14:textId="77777777" w:rsidR="001431FB" w:rsidRPr="001431FB" w:rsidRDefault="001431FB" w:rsidP="008A6314">
      <w:pPr>
        <w:spacing w:line="480" w:lineRule="auto"/>
        <w:jc w:val="center"/>
        <w:rPr>
          <w:rFonts w:ascii="Times New Roman" w:hAnsi="Times New Roman" w:cs="Times New Roman"/>
        </w:rPr>
      </w:pPr>
      <w:r w:rsidRPr="001431FB">
        <w:rPr>
          <w:rFonts w:ascii="Times New Roman" w:hAnsi="Times New Roman" w:cs="Times New Roman"/>
        </w:rPr>
        <w:t>Training for IT and Non-Technical Users</w:t>
      </w:r>
    </w:p>
    <w:p w14:paraId="3DC8F30A" w14:textId="5986957E" w:rsidR="001431FB" w:rsidRPr="001431FB" w:rsidRDefault="001431FB" w:rsidP="008A6314">
      <w:pPr>
        <w:spacing w:line="480" w:lineRule="auto"/>
        <w:ind w:firstLine="720"/>
        <w:rPr>
          <w:rFonts w:ascii="Times New Roman" w:hAnsi="Times New Roman" w:cs="Times New Roman"/>
        </w:rPr>
      </w:pPr>
      <w:r w:rsidRPr="001431FB">
        <w:rPr>
          <w:rFonts w:ascii="Times New Roman" w:hAnsi="Times New Roman" w:cs="Times New Roman"/>
        </w:rPr>
        <w:t>While all employees need security awareness training, the content and depth should be tailored to their roles and technical expertise. IT staff require more specialized training covering advanced topics like secure coding practices, vulnerability management, incident response, and network security (Kim &amp; Solomon</w:t>
      </w:r>
      <w:r w:rsidR="008A6314" w:rsidRPr="001431FB">
        <w:rPr>
          <w:rFonts w:ascii="Times New Roman" w:hAnsi="Times New Roman" w:cs="Times New Roman"/>
        </w:rPr>
        <w:t>,</w:t>
      </w:r>
      <w:r w:rsidR="008A6314">
        <w:rPr>
          <w:rFonts w:ascii="Times New Roman" w:hAnsi="Times New Roman" w:cs="Times New Roman"/>
        </w:rPr>
        <w:t xml:space="preserve"> 2019</w:t>
      </w:r>
      <w:r w:rsidR="008A6314" w:rsidRPr="001431FB">
        <w:rPr>
          <w:rFonts w:ascii="Times New Roman" w:hAnsi="Times New Roman" w:cs="Times New Roman"/>
        </w:rPr>
        <w:t>)</w:t>
      </w:r>
      <w:r w:rsidRPr="001431FB">
        <w:rPr>
          <w:rFonts w:ascii="Times New Roman" w:hAnsi="Times New Roman" w:cs="Times New Roman"/>
        </w:rPr>
        <w:t>. Non-technical users benefit from training that focuses on practical application of security principles in their daily tasks, such as recognizing phishing emails, protecting personal devices, and adhering to data handling policies. Both groups should receive regular updates on emerging threats and best practices.</w:t>
      </w:r>
    </w:p>
    <w:p w14:paraId="7C2C73E2" w14:textId="77777777" w:rsidR="008A6314" w:rsidRDefault="008A6314" w:rsidP="008A6314">
      <w:pPr>
        <w:spacing w:line="480" w:lineRule="auto"/>
        <w:jc w:val="center"/>
        <w:rPr>
          <w:rFonts w:ascii="Times New Roman" w:hAnsi="Times New Roman" w:cs="Times New Roman"/>
        </w:rPr>
      </w:pPr>
    </w:p>
    <w:p w14:paraId="3C3D4DAE" w14:textId="4A320667" w:rsidR="001431FB" w:rsidRPr="001431FB" w:rsidRDefault="001431FB" w:rsidP="008A6314">
      <w:pPr>
        <w:spacing w:line="480" w:lineRule="auto"/>
        <w:jc w:val="center"/>
        <w:rPr>
          <w:rFonts w:ascii="Times New Roman" w:hAnsi="Times New Roman" w:cs="Times New Roman"/>
        </w:rPr>
      </w:pPr>
      <w:r w:rsidRPr="001431FB">
        <w:rPr>
          <w:rFonts w:ascii="Times New Roman" w:hAnsi="Times New Roman" w:cs="Times New Roman"/>
        </w:rPr>
        <w:t>Recommended Training Option and Available Resources</w:t>
      </w:r>
    </w:p>
    <w:p w14:paraId="16D9E7DA" w14:textId="77777777" w:rsidR="001431FB" w:rsidRDefault="001431FB" w:rsidP="008A6314">
      <w:pPr>
        <w:spacing w:line="480" w:lineRule="auto"/>
        <w:ind w:firstLine="720"/>
        <w:rPr>
          <w:rFonts w:ascii="Times New Roman" w:hAnsi="Times New Roman" w:cs="Times New Roman"/>
        </w:rPr>
      </w:pPr>
      <w:r w:rsidRPr="001431FB">
        <w:rPr>
          <w:rFonts w:ascii="Times New Roman" w:hAnsi="Times New Roman" w:cs="Times New Roman"/>
        </w:rPr>
        <w:t>For Mega-Corp, a blended learning approach combining online modules, interactive simulations, and periodic in-person workshops is recommended. This approach offers flexibility and cost-effectiveness while allowing for personalized learning and interaction. KnowBe4 is a reputable vendor offering comprehensive security awareness training platforms with customizable content and engaging simulations. Alternatively, developing a custom training program allows for tailoring content to Mega-Corp's specific needs and industry regulations. This approach requires internal resources and expertise but offers greater control over the training curriculum.</w:t>
      </w:r>
    </w:p>
    <w:p w14:paraId="152B76D5" w14:textId="77777777" w:rsidR="008A6314" w:rsidRPr="001431FB" w:rsidRDefault="008A6314" w:rsidP="001431FB">
      <w:pPr>
        <w:spacing w:line="480" w:lineRule="auto"/>
        <w:rPr>
          <w:rFonts w:ascii="Times New Roman" w:hAnsi="Times New Roman" w:cs="Times New Roman"/>
        </w:rPr>
      </w:pPr>
    </w:p>
    <w:p w14:paraId="47567C80" w14:textId="77777777" w:rsidR="008A6314" w:rsidRDefault="008A6314" w:rsidP="008A6314">
      <w:pPr>
        <w:spacing w:line="480" w:lineRule="auto"/>
        <w:jc w:val="center"/>
        <w:rPr>
          <w:rFonts w:ascii="Times New Roman" w:hAnsi="Times New Roman" w:cs="Times New Roman"/>
        </w:rPr>
      </w:pPr>
    </w:p>
    <w:p w14:paraId="152CB8A1" w14:textId="77777777" w:rsidR="008A6314" w:rsidRDefault="008A6314" w:rsidP="008A6314">
      <w:pPr>
        <w:spacing w:line="480" w:lineRule="auto"/>
        <w:jc w:val="center"/>
        <w:rPr>
          <w:rFonts w:ascii="Times New Roman" w:hAnsi="Times New Roman" w:cs="Times New Roman"/>
        </w:rPr>
      </w:pPr>
    </w:p>
    <w:p w14:paraId="40A04F4A" w14:textId="5BF305A7" w:rsidR="001431FB" w:rsidRPr="001431FB" w:rsidRDefault="001431FB" w:rsidP="008A6314">
      <w:pPr>
        <w:spacing w:line="480" w:lineRule="auto"/>
        <w:jc w:val="center"/>
        <w:rPr>
          <w:rFonts w:ascii="Times New Roman" w:hAnsi="Times New Roman" w:cs="Times New Roman"/>
        </w:rPr>
      </w:pPr>
      <w:r w:rsidRPr="001431FB">
        <w:rPr>
          <w:rFonts w:ascii="Times New Roman" w:hAnsi="Times New Roman" w:cs="Times New Roman"/>
        </w:rPr>
        <w:t>Ensuring PCI Compliance</w:t>
      </w:r>
    </w:p>
    <w:p w14:paraId="610EB375" w14:textId="77777777" w:rsidR="001431FB" w:rsidRPr="001431FB" w:rsidRDefault="001431FB" w:rsidP="008A6314">
      <w:pPr>
        <w:spacing w:line="480" w:lineRule="auto"/>
        <w:ind w:firstLine="720"/>
        <w:rPr>
          <w:rFonts w:ascii="Times New Roman" w:hAnsi="Times New Roman" w:cs="Times New Roman"/>
        </w:rPr>
      </w:pPr>
      <w:r w:rsidRPr="001431FB">
        <w:rPr>
          <w:rFonts w:ascii="Times New Roman" w:hAnsi="Times New Roman" w:cs="Times New Roman"/>
        </w:rPr>
        <w:t>PCI DSS compliance is essential for any organization handling cardholder data. Achieving compliance requires a multi-pronged approach. Implementing strong access control measures, encrypting sensitive data both in transit and at rest, regularly monitoring and testing security systems, and maintaining a documented security policy are crucial steps. Employee training on PCI DSS requirements and secure handling of cardholder data is mandatory. Regular security audits and vulnerability assessments are necessary to identify and address any weaknesses. Partnering with a Qualified Security Assessor (QSA) can provide expert guidance and ensure compliance.</w:t>
      </w:r>
    </w:p>
    <w:p w14:paraId="6EC9D52D" w14:textId="77777777" w:rsidR="008A6314" w:rsidRDefault="008A6314" w:rsidP="001431FB">
      <w:pPr>
        <w:spacing w:line="480" w:lineRule="auto"/>
        <w:rPr>
          <w:rFonts w:ascii="Times New Roman" w:hAnsi="Times New Roman" w:cs="Times New Roman"/>
        </w:rPr>
      </w:pPr>
    </w:p>
    <w:p w14:paraId="0C0766B9" w14:textId="1395A439" w:rsidR="001431FB" w:rsidRPr="001431FB" w:rsidRDefault="001431FB" w:rsidP="008A6314">
      <w:pPr>
        <w:spacing w:line="480" w:lineRule="auto"/>
        <w:jc w:val="center"/>
        <w:rPr>
          <w:rFonts w:ascii="Times New Roman" w:hAnsi="Times New Roman" w:cs="Times New Roman"/>
        </w:rPr>
      </w:pPr>
      <w:r w:rsidRPr="001431FB">
        <w:rPr>
          <w:rFonts w:ascii="Times New Roman" w:hAnsi="Times New Roman" w:cs="Times New Roman"/>
        </w:rPr>
        <w:t>Conclusion</w:t>
      </w:r>
    </w:p>
    <w:p w14:paraId="12FC8B2C" w14:textId="77777777" w:rsidR="001431FB" w:rsidRPr="001431FB" w:rsidRDefault="001431FB" w:rsidP="008A6314">
      <w:pPr>
        <w:spacing w:line="480" w:lineRule="auto"/>
        <w:ind w:firstLine="720"/>
        <w:rPr>
          <w:rFonts w:ascii="Times New Roman" w:hAnsi="Times New Roman" w:cs="Times New Roman"/>
        </w:rPr>
      </w:pPr>
      <w:r w:rsidRPr="001431FB">
        <w:rPr>
          <w:rFonts w:ascii="Times New Roman" w:hAnsi="Times New Roman" w:cs="Times New Roman"/>
        </w:rPr>
        <w:t>A robust employee security awareness training program is a cornerstone of Mega-Corp's cybersecurity strategy. By implementing the recommendations outlined in this document, Mega-Corp can empower its employees to become the first line of defense against cyber threats, protecting valuable information assets and maintaining PCI DSS compliance. Continuous improvement and adaptation to evolving threats are essential for long-term success.</w:t>
      </w:r>
    </w:p>
    <w:p w14:paraId="7D6CD59D" w14:textId="3B49A6ED" w:rsidR="001431FB" w:rsidRPr="001431FB" w:rsidRDefault="001431FB" w:rsidP="001431FB">
      <w:pPr>
        <w:spacing w:line="480" w:lineRule="auto"/>
        <w:rPr>
          <w:rFonts w:ascii="Times New Roman" w:hAnsi="Times New Roman" w:cs="Times New Roman"/>
        </w:rPr>
      </w:pPr>
    </w:p>
    <w:p w14:paraId="5C64DFEB" w14:textId="77777777" w:rsidR="008A6314" w:rsidRDefault="008A6314" w:rsidP="001431FB">
      <w:pPr>
        <w:spacing w:line="480" w:lineRule="auto"/>
        <w:rPr>
          <w:rFonts w:ascii="Times New Roman" w:hAnsi="Times New Roman" w:cs="Times New Roman"/>
        </w:rPr>
      </w:pPr>
    </w:p>
    <w:p w14:paraId="05F22A3F" w14:textId="77777777" w:rsidR="008A6314" w:rsidRDefault="008A6314" w:rsidP="001431FB">
      <w:pPr>
        <w:spacing w:line="480" w:lineRule="auto"/>
        <w:rPr>
          <w:rFonts w:ascii="Times New Roman" w:hAnsi="Times New Roman" w:cs="Times New Roman"/>
        </w:rPr>
      </w:pPr>
    </w:p>
    <w:p w14:paraId="04EDB79C" w14:textId="77777777" w:rsidR="008A6314" w:rsidRDefault="008A6314" w:rsidP="001431FB">
      <w:pPr>
        <w:spacing w:line="480" w:lineRule="auto"/>
        <w:rPr>
          <w:rFonts w:ascii="Times New Roman" w:hAnsi="Times New Roman" w:cs="Times New Roman"/>
        </w:rPr>
      </w:pPr>
    </w:p>
    <w:p w14:paraId="387E26A5" w14:textId="77777777" w:rsidR="008A6314" w:rsidRDefault="008A6314" w:rsidP="001431FB">
      <w:pPr>
        <w:spacing w:line="480" w:lineRule="auto"/>
        <w:rPr>
          <w:rFonts w:ascii="Times New Roman" w:hAnsi="Times New Roman" w:cs="Times New Roman"/>
        </w:rPr>
      </w:pPr>
    </w:p>
    <w:p w14:paraId="5F618DFF" w14:textId="77777777" w:rsidR="008A6314" w:rsidRDefault="008A6314" w:rsidP="001431FB">
      <w:pPr>
        <w:spacing w:line="480" w:lineRule="auto"/>
        <w:rPr>
          <w:rFonts w:ascii="Times New Roman" w:hAnsi="Times New Roman" w:cs="Times New Roman"/>
        </w:rPr>
      </w:pPr>
    </w:p>
    <w:p w14:paraId="1E1168A3" w14:textId="77777777" w:rsidR="008A6314" w:rsidRDefault="008A6314" w:rsidP="001431FB">
      <w:pPr>
        <w:spacing w:line="480" w:lineRule="auto"/>
        <w:rPr>
          <w:rFonts w:ascii="Times New Roman" w:hAnsi="Times New Roman" w:cs="Times New Roman"/>
        </w:rPr>
      </w:pPr>
    </w:p>
    <w:p w14:paraId="2435A598" w14:textId="4DB7C51B" w:rsidR="001431FB" w:rsidRPr="001431FB" w:rsidRDefault="001431FB" w:rsidP="008A6314">
      <w:pPr>
        <w:spacing w:line="480" w:lineRule="auto"/>
        <w:jc w:val="center"/>
        <w:rPr>
          <w:rFonts w:ascii="Times New Roman" w:hAnsi="Times New Roman" w:cs="Times New Roman"/>
        </w:rPr>
      </w:pPr>
      <w:r w:rsidRPr="001431FB">
        <w:rPr>
          <w:rFonts w:ascii="Times New Roman" w:hAnsi="Times New Roman" w:cs="Times New Roman"/>
        </w:rPr>
        <w:t>References</w:t>
      </w:r>
    </w:p>
    <w:p w14:paraId="391E9116" w14:textId="77777777" w:rsidR="001431FB" w:rsidRPr="001431FB" w:rsidRDefault="001431FB" w:rsidP="001431FB">
      <w:pPr>
        <w:spacing w:line="480" w:lineRule="auto"/>
        <w:rPr>
          <w:rFonts w:ascii="Times New Roman" w:hAnsi="Times New Roman" w:cs="Times New Roman"/>
        </w:rPr>
      </w:pPr>
      <w:proofErr w:type="spellStart"/>
      <w:r w:rsidRPr="001431FB">
        <w:rPr>
          <w:rFonts w:ascii="Times New Roman" w:hAnsi="Times New Roman" w:cs="Times New Roman"/>
        </w:rPr>
        <w:t>Hadnagy</w:t>
      </w:r>
      <w:proofErr w:type="spellEnd"/>
      <w:r w:rsidRPr="001431FB">
        <w:rPr>
          <w:rFonts w:ascii="Times New Roman" w:hAnsi="Times New Roman" w:cs="Times New Roman"/>
        </w:rPr>
        <w:t>, C. (2018). </w:t>
      </w:r>
      <w:r w:rsidRPr="001431FB">
        <w:rPr>
          <w:rFonts w:ascii="Times New Roman" w:hAnsi="Times New Roman" w:cs="Times New Roman"/>
          <w:i/>
          <w:iCs/>
        </w:rPr>
        <w:t>Social engineering: The science of human hacking</w:t>
      </w:r>
      <w:r w:rsidRPr="001431FB">
        <w:rPr>
          <w:rFonts w:ascii="Times New Roman" w:hAnsi="Times New Roman" w:cs="Times New Roman"/>
        </w:rPr>
        <w:t>. Wiley.</w:t>
      </w:r>
    </w:p>
    <w:p w14:paraId="64B0BCCD" w14:textId="77777777" w:rsidR="001431FB" w:rsidRPr="001431FB" w:rsidRDefault="001431FB" w:rsidP="001431FB">
      <w:pPr>
        <w:spacing w:line="480" w:lineRule="auto"/>
        <w:rPr>
          <w:rFonts w:ascii="Times New Roman" w:hAnsi="Times New Roman" w:cs="Times New Roman"/>
        </w:rPr>
      </w:pPr>
      <w:r w:rsidRPr="001431FB">
        <w:rPr>
          <w:rFonts w:ascii="Times New Roman" w:hAnsi="Times New Roman" w:cs="Times New Roman"/>
        </w:rPr>
        <w:t>Kim, D., &amp; Solomon, M. G. (2019). </w:t>
      </w:r>
      <w:r w:rsidRPr="001431FB">
        <w:rPr>
          <w:rFonts w:ascii="Times New Roman" w:hAnsi="Times New Roman" w:cs="Times New Roman"/>
          <w:i/>
          <w:iCs/>
        </w:rPr>
        <w:t>Fundamentals of information systems security</w:t>
      </w:r>
      <w:r w:rsidRPr="001431FB">
        <w:rPr>
          <w:rFonts w:ascii="Times New Roman" w:hAnsi="Times New Roman" w:cs="Times New Roman"/>
        </w:rPr>
        <w:t>. Jones &amp; Bartlett Learning.</w:t>
      </w:r>
    </w:p>
    <w:p w14:paraId="6B47ED12" w14:textId="77777777" w:rsidR="001431FB" w:rsidRPr="001431FB" w:rsidRDefault="001431FB" w:rsidP="001431FB">
      <w:pPr>
        <w:spacing w:line="480" w:lineRule="auto"/>
        <w:rPr>
          <w:rFonts w:ascii="Times New Roman" w:hAnsi="Times New Roman" w:cs="Times New Roman"/>
        </w:rPr>
      </w:pPr>
      <w:r w:rsidRPr="001431FB">
        <w:rPr>
          <w:rFonts w:ascii="Times New Roman" w:hAnsi="Times New Roman" w:cs="Times New Roman"/>
        </w:rPr>
        <w:t xml:space="preserve">Kim, S., Park, J., &amp; Baek, Y. (2021). </w:t>
      </w:r>
      <w:r w:rsidRPr="001431FB">
        <w:rPr>
          <w:rFonts w:ascii="Times New Roman" w:hAnsi="Times New Roman" w:cs="Times New Roman"/>
          <w:i/>
          <w:iCs/>
        </w:rPr>
        <w:t>The gamification effects on cybersecurity behavior and awareness. Sustainability</w:t>
      </w:r>
      <w:r w:rsidRPr="001431FB">
        <w:rPr>
          <w:rFonts w:ascii="Times New Roman" w:hAnsi="Times New Roman" w:cs="Times New Roman"/>
        </w:rPr>
        <w:t>, 13(12), 6737.</w:t>
      </w:r>
    </w:p>
    <w:p w14:paraId="415EBB42" w14:textId="77777777" w:rsidR="001431FB" w:rsidRPr="001431FB" w:rsidRDefault="001431FB" w:rsidP="001431FB">
      <w:pPr>
        <w:spacing w:line="480" w:lineRule="auto"/>
        <w:rPr>
          <w:rFonts w:ascii="Times New Roman" w:hAnsi="Times New Roman" w:cs="Times New Roman"/>
        </w:rPr>
      </w:pPr>
      <w:r w:rsidRPr="001431FB">
        <w:rPr>
          <w:rFonts w:ascii="Times New Roman" w:hAnsi="Times New Roman" w:cs="Times New Roman"/>
        </w:rPr>
        <w:t>Mitnick, K. D., &amp; Simon, W. L. (2002). </w:t>
      </w:r>
      <w:r w:rsidRPr="001431FB">
        <w:rPr>
          <w:rFonts w:ascii="Times New Roman" w:hAnsi="Times New Roman" w:cs="Times New Roman"/>
          <w:i/>
          <w:iCs/>
        </w:rPr>
        <w:t>The art of deception: Controlling the human element of security</w:t>
      </w:r>
      <w:r w:rsidRPr="001431FB">
        <w:rPr>
          <w:rFonts w:ascii="Times New Roman" w:hAnsi="Times New Roman" w:cs="Times New Roman"/>
        </w:rPr>
        <w:t>. Wiley.</w:t>
      </w:r>
    </w:p>
    <w:p w14:paraId="6A42A638" w14:textId="77777777" w:rsidR="001431FB" w:rsidRPr="001431FB" w:rsidRDefault="001431FB" w:rsidP="001431FB">
      <w:pPr>
        <w:spacing w:line="480" w:lineRule="auto"/>
        <w:rPr>
          <w:rFonts w:ascii="Times New Roman" w:hAnsi="Times New Roman" w:cs="Times New Roman"/>
        </w:rPr>
      </w:pPr>
      <w:r w:rsidRPr="001431FB">
        <w:rPr>
          <w:rFonts w:ascii="Times New Roman" w:hAnsi="Times New Roman" w:cs="Times New Roman"/>
        </w:rPr>
        <w:t xml:space="preserve">NIST. (2023). NIST Special Publication 800-50: </w:t>
      </w:r>
      <w:r w:rsidRPr="001431FB">
        <w:rPr>
          <w:rFonts w:ascii="Times New Roman" w:hAnsi="Times New Roman" w:cs="Times New Roman"/>
          <w:i/>
          <w:iCs/>
        </w:rPr>
        <w:t>Building an Information Technology Security Awareness and Training Program</w:t>
      </w:r>
      <w:r w:rsidRPr="001431FB">
        <w:rPr>
          <w:rFonts w:ascii="Times New Roman" w:hAnsi="Times New Roman" w:cs="Times New Roman"/>
        </w:rPr>
        <w:t>. National Institute of Standards and Technology.</w:t>
      </w:r>
    </w:p>
    <w:p w14:paraId="19EFAAFB" w14:textId="77777777" w:rsidR="001431FB" w:rsidRPr="001431FB" w:rsidRDefault="001431FB" w:rsidP="001431FB">
      <w:pPr>
        <w:spacing w:line="480" w:lineRule="auto"/>
        <w:rPr>
          <w:rFonts w:ascii="Times New Roman" w:hAnsi="Times New Roman" w:cs="Times New Roman"/>
        </w:rPr>
      </w:pPr>
      <w:r w:rsidRPr="001431FB">
        <w:rPr>
          <w:rFonts w:ascii="Times New Roman" w:hAnsi="Times New Roman" w:cs="Times New Roman"/>
        </w:rPr>
        <w:t>Noe, R. A., Hollenbeck, J. R., Gerhart, B., &amp; Wright, P. M. (2016). </w:t>
      </w:r>
      <w:r w:rsidRPr="001431FB">
        <w:rPr>
          <w:rFonts w:ascii="Times New Roman" w:hAnsi="Times New Roman" w:cs="Times New Roman"/>
          <w:i/>
          <w:iCs/>
        </w:rPr>
        <w:t>Human resource management: Gaining a competitive advantage</w:t>
      </w:r>
      <w:r w:rsidRPr="001431FB">
        <w:rPr>
          <w:rFonts w:ascii="Times New Roman" w:hAnsi="Times New Roman" w:cs="Times New Roman"/>
        </w:rPr>
        <w:t>. McGraw-Hill Education.</w:t>
      </w:r>
    </w:p>
    <w:p w14:paraId="33B934B2" w14:textId="77777777" w:rsidR="002312D6" w:rsidRPr="001431FB" w:rsidRDefault="002312D6" w:rsidP="001431FB">
      <w:pPr>
        <w:spacing w:line="480" w:lineRule="auto"/>
        <w:rPr>
          <w:rFonts w:ascii="Times New Roman" w:hAnsi="Times New Roman" w:cs="Times New Roman"/>
        </w:rPr>
      </w:pPr>
    </w:p>
    <w:sectPr w:rsidR="002312D6" w:rsidRPr="00143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FB"/>
    <w:rsid w:val="001431FB"/>
    <w:rsid w:val="002312D6"/>
    <w:rsid w:val="004229CB"/>
    <w:rsid w:val="008A6314"/>
    <w:rsid w:val="00B320D0"/>
    <w:rsid w:val="00C03218"/>
    <w:rsid w:val="00C86CB1"/>
    <w:rsid w:val="00D1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242CC"/>
  <w15:chartTrackingRefBased/>
  <w15:docId w15:val="{CCE44207-8CAD-B34F-8840-135B9A49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1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1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1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1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1FB"/>
    <w:rPr>
      <w:rFonts w:eastAsiaTheme="majorEastAsia" w:cstheme="majorBidi"/>
      <w:color w:val="272727" w:themeColor="text1" w:themeTint="D8"/>
    </w:rPr>
  </w:style>
  <w:style w:type="paragraph" w:styleId="Title">
    <w:name w:val="Title"/>
    <w:basedOn w:val="Normal"/>
    <w:next w:val="Normal"/>
    <w:link w:val="TitleChar"/>
    <w:uiPriority w:val="10"/>
    <w:qFormat/>
    <w:rsid w:val="001431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1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1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31FB"/>
    <w:rPr>
      <w:i/>
      <w:iCs/>
      <w:color w:val="404040" w:themeColor="text1" w:themeTint="BF"/>
    </w:rPr>
  </w:style>
  <w:style w:type="paragraph" w:styleId="ListParagraph">
    <w:name w:val="List Paragraph"/>
    <w:basedOn w:val="Normal"/>
    <w:uiPriority w:val="34"/>
    <w:qFormat/>
    <w:rsid w:val="001431FB"/>
    <w:pPr>
      <w:ind w:left="720"/>
      <w:contextualSpacing/>
    </w:pPr>
  </w:style>
  <w:style w:type="character" w:styleId="IntenseEmphasis">
    <w:name w:val="Intense Emphasis"/>
    <w:basedOn w:val="DefaultParagraphFont"/>
    <w:uiPriority w:val="21"/>
    <w:qFormat/>
    <w:rsid w:val="001431FB"/>
    <w:rPr>
      <w:i/>
      <w:iCs/>
      <w:color w:val="0F4761" w:themeColor="accent1" w:themeShade="BF"/>
    </w:rPr>
  </w:style>
  <w:style w:type="paragraph" w:styleId="IntenseQuote">
    <w:name w:val="Intense Quote"/>
    <w:basedOn w:val="Normal"/>
    <w:next w:val="Normal"/>
    <w:link w:val="IntenseQuoteChar"/>
    <w:uiPriority w:val="30"/>
    <w:qFormat/>
    <w:rsid w:val="00143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1FB"/>
    <w:rPr>
      <w:i/>
      <w:iCs/>
      <w:color w:val="0F4761" w:themeColor="accent1" w:themeShade="BF"/>
    </w:rPr>
  </w:style>
  <w:style w:type="character" w:styleId="IntenseReference">
    <w:name w:val="Intense Reference"/>
    <w:basedOn w:val="DefaultParagraphFont"/>
    <w:uiPriority w:val="32"/>
    <w:qFormat/>
    <w:rsid w:val="001431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29107">
      <w:bodyDiv w:val="1"/>
      <w:marLeft w:val="0"/>
      <w:marRight w:val="0"/>
      <w:marTop w:val="0"/>
      <w:marBottom w:val="0"/>
      <w:divBdr>
        <w:top w:val="none" w:sz="0" w:space="0" w:color="auto"/>
        <w:left w:val="none" w:sz="0" w:space="0" w:color="auto"/>
        <w:bottom w:val="none" w:sz="0" w:space="0" w:color="auto"/>
        <w:right w:val="none" w:sz="0" w:space="0" w:color="auto"/>
      </w:divBdr>
    </w:div>
    <w:div w:id="13189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2024-10-28T10:31:00Z</dcterms:created>
  <dcterms:modified xsi:type="dcterms:W3CDTF">2024-10-28T10:56:00Z</dcterms:modified>
</cp:coreProperties>
</file>