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000000" w:themeColor="text1"/>
          <w:sz w:val="32"/>
          <w:szCs w:val="32"/>
          <w:lang w:eastAsia="de-DE"/>
        </w:rPr>
        <w:id w:val="-36907290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01158351" w14:textId="13C23A45" w:rsidR="00CA6EAA" w:rsidRDefault="00B04FE0" w:rsidP="00163857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</w:rPr>
            <w:object w:dxaOrig="1440" w:dyaOrig="1440" w14:anchorId="118F04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378.7pt;margin-top:-21.3pt;width:92.3pt;height:92.45pt;z-index:251659264;mso-position-horizontal-relative:text;mso-position-vertical-relative:text">
                <v:imagedata r:id="rId8" o:title=""/>
              </v:shape>
              <o:OLEObject Type="Embed" ProgID="Photoshop.Image.12" ShapeID="_x0000_s1026" DrawAspect="Content" ObjectID="_1628428797" r:id="rId9">
                <o:FieldCodes>\s</o:FieldCodes>
              </o:OLEObject>
            </w:object>
          </w: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.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3E529B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CA6EAA" w:rsidRPr="00A15D14" w14:paraId="19860043" w14:textId="77777777" w:rsidTr="00CA6EAA">
            <w:trPr>
              <w:trHeight w:val="360"/>
            </w:trPr>
            <w:tc>
              <w:tcPr>
                <w:tcW w:w="9288" w:type="dxa"/>
              </w:tcPr>
              <w:p w14:paraId="315B6031" w14:textId="1489579D" w:rsidR="00CA6EAA" w:rsidRPr="00A15D14" w:rsidRDefault="00F96522" w:rsidP="00807196">
                <w:pPr>
                  <w:pStyle w:val="KeinLeerraum"/>
                  <w:jc w:val="right"/>
                  <w:rPr>
                    <w:color w:val="000000" w:themeColor="text1"/>
                    <w:sz w:val="28"/>
                    <w:szCs w:val="28"/>
                  </w:rPr>
                </w:pPr>
                <w:r w:rsidRPr="00F96522">
                  <w:rPr>
                    <w:color w:val="000000" w:themeColor="text1"/>
                    <w:sz w:val="28"/>
                    <w:szCs w:val="28"/>
                  </w:rPr>
                  <w:t xml:space="preserve">LEONEX RMP Connector für Bontitätsprüfungen </w:t>
                </w:r>
                <w:r w:rsidR="00CA6EAA" w:rsidRPr="00A15D14">
                  <w:rPr>
                    <w:color w:val="000000" w:themeColor="text1"/>
                    <w:sz w:val="28"/>
                    <w:szCs w:val="28"/>
                  </w:rPr>
                  <w:t xml:space="preserve">| </w:t>
                </w:r>
                <w:sdt>
                  <w:sdtPr>
                    <w:rPr>
                      <w:color w:val="000000" w:themeColor="text1"/>
                      <w:sz w:val="28"/>
                      <w:szCs w:val="28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F96522">
                      <w:rPr>
                        <w:color w:val="000000" w:themeColor="text1"/>
                        <w:sz w:val="28"/>
                        <w:szCs w:val="28"/>
                      </w:rPr>
                      <w:t xml:space="preserve"> Installationsanleitung </w:t>
                    </w:r>
                  </w:sdtContent>
                </w:sdt>
              </w:p>
            </w:tc>
          </w:tr>
        </w:tbl>
        <w:p w14:paraId="1D422456" w14:textId="77777777" w:rsidR="003E529B" w:rsidRDefault="003E529B" w:rsidP="00173F89">
          <w:pPr>
            <w:tabs>
              <w:tab w:val="left" w:pos="4990"/>
            </w:tabs>
          </w:pPr>
        </w:p>
        <w:p w14:paraId="0D78C4B9" w14:textId="77777777" w:rsidR="003E529B" w:rsidRDefault="003E529B" w:rsidP="00173F89">
          <w:pPr>
            <w:tabs>
              <w:tab w:val="left" w:pos="4990"/>
            </w:tabs>
          </w:pPr>
        </w:p>
        <w:p w14:paraId="6D1F99A3" w14:textId="77777777" w:rsidR="003E529B" w:rsidRDefault="003E529B" w:rsidP="00173F89">
          <w:pPr>
            <w:tabs>
              <w:tab w:val="left" w:pos="4990"/>
            </w:tabs>
          </w:pPr>
        </w:p>
        <w:p w14:paraId="7055F766" w14:textId="77777777" w:rsidR="003E529B" w:rsidRDefault="003E529B" w:rsidP="00173F89">
          <w:pPr>
            <w:tabs>
              <w:tab w:val="left" w:pos="4990"/>
            </w:tabs>
          </w:pPr>
        </w:p>
        <w:p w14:paraId="2D01078E" w14:textId="77777777" w:rsidR="003E529B" w:rsidRDefault="003E529B" w:rsidP="00173F89">
          <w:pPr>
            <w:tabs>
              <w:tab w:val="left" w:pos="4990"/>
            </w:tabs>
          </w:pPr>
        </w:p>
        <w:p w14:paraId="22A35C65" w14:textId="77777777" w:rsidR="003E529B" w:rsidRDefault="003E529B" w:rsidP="003E529B">
          <w:pPr>
            <w:pStyle w:val="berschrift1"/>
            <w:numPr>
              <w:ilvl w:val="0"/>
              <w:numId w:val="0"/>
            </w:numPr>
            <w:ind w:left="567" w:hanging="567"/>
          </w:pPr>
        </w:p>
        <w:p w14:paraId="701C5D97" w14:textId="77777777" w:rsidR="003E529B" w:rsidRDefault="003E529B" w:rsidP="003E529B">
          <w:pPr>
            <w:pStyle w:val="berschrift1"/>
            <w:numPr>
              <w:ilvl w:val="0"/>
              <w:numId w:val="0"/>
            </w:numPr>
            <w:ind w:left="567" w:hanging="567"/>
          </w:pPr>
        </w:p>
        <w:p w14:paraId="0B3F4DF7" w14:textId="77777777" w:rsidR="003E529B" w:rsidRDefault="003E529B" w:rsidP="003E529B">
          <w:pPr>
            <w:pStyle w:val="berschrift1"/>
            <w:numPr>
              <w:ilvl w:val="0"/>
              <w:numId w:val="0"/>
            </w:numPr>
            <w:ind w:left="567" w:hanging="567"/>
          </w:pPr>
        </w:p>
        <w:p w14:paraId="4F81F6EB" w14:textId="77777777" w:rsidR="003E529B" w:rsidRDefault="003E529B" w:rsidP="003E529B"/>
        <w:p w14:paraId="22FC8DFD" w14:textId="77777777" w:rsidR="003E529B" w:rsidRDefault="003E529B" w:rsidP="003E529B">
          <w:pPr>
            <w:rPr>
              <w:sz w:val="48"/>
              <w:szCs w:val="48"/>
            </w:rPr>
          </w:pPr>
        </w:p>
        <w:p w14:paraId="1B8BA409" w14:textId="779A1410" w:rsidR="003E529B" w:rsidRPr="003E529B" w:rsidRDefault="00F96522" w:rsidP="003E529B">
          <w:pPr>
            <w:rPr>
              <w:sz w:val="48"/>
              <w:szCs w:val="48"/>
            </w:rPr>
          </w:pPr>
          <w:r w:rsidRPr="00F96522">
            <w:rPr>
              <w:b/>
              <w:sz w:val="48"/>
              <w:szCs w:val="48"/>
            </w:rPr>
            <w:t>LEONEX RMP Connector für Bontitätsprüfungen</w:t>
          </w:r>
          <w:r>
            <w:rPr>
              <w:sz w:val="48"/>
              <w:szCs w:val="48"/>
            </w:rPr>
            <w:br/>
          </w:r>
          <w:r w:rsidRPr="00F96522">
            <w:rPr>
              <w:sz w:val="40"/>
              <w:szCs w:val="48"/>
            </w:rPr>
            <w:t>Installationsanleitung</w:t>
          </w:r>
        </w:p>
        <w:p w14:paraId="1069B183" w14:textId="5612CAB0" w:rsidR="0048278C" w:rsidRDefault="0048278C" w:rsidP="0048278C">
          <w:pPr>
            <w:pStyle w:val="KeinLeerraum"/>
            <w:spacing w:line="360" w:lineRule="auto"/>
          </w:pPr>
          <w:r>
            <w:t xml:space="preserve">Autor: </w:t>
          </w:r>
          <w:r w:rsidR="00F96522">
            <w:t>Thomas Hampe</w:t>
          </w:r>
        </w:p>
        <w:p w14:paraId="3AB3A7C1" w14:textId="02F9EDC1" w:rsidR="0048278C" w:rsidRDefault="0048278C" w:rsidP="0048278C">
          <w:pPr>
            <w:pStyle w:val="KeinLeerraum"/>
            <w:spacing w:line="360" w:lineRule="auto"/>
          </w:pPr>
          <w:r>
            <w:t xml:space="preserve">Datum: </w:t>
          </w:r>
          <w:r w:rsidR="00894ABC">
            <w:t>27</w:t>
          </w:r>
          <w:r>
            <w:t>.</w:t>
          </w:r>
          <w:r w:rsidR="00894ABC">
            <w:t>08</w:t>
          </w:r>
          <w:r>
            <w:t>.20</w:t>
          </w:r>
          <w:r w:rsidR="00F96522">
            <w:t>19</w:t>
          </w:r>
        </w:p>
        <w:p w14:paraId="44C4BBC1" w14:textId="33560826" w:rsidR="00CA6EAA" w:rsidRDefault="0048278C" w:rsidP="0048278C">
          <w:pPr>
            <w:pStyle w:val="KeinLeerraum"/>
            <w:spacing w:line="360" w:lineRule="auto"/>
          </w:pPr>
          <w:r>
            <w:t xml:space="preserve">Version </w:t>
          </w:r>
          <w:r w:rsidR="00BA4615">
            <w:t>1</w:t>
          </w:r>
          <w:r w:rsidR="00F96522">
            <w:t>.0.0</w:t>
          </w:r>
          <w:r w:rsidR="00CA6EAA">
            <w:br w:type="page"/>
          </w:r>
        </w:p>
      </w:sdtContent>
    </w:sdt>
    <w:bookmarkStart w:id="0" w:name="_Toc17816010" w:displacedByCustomXml="next"/>
    <w:sdt>
      <w:sdtPr>
        <w:rPr>
          <w:sz w:val="22"/>
          <w:szCs w:val="22"/>
        </w:rPr>
        <w:id w:val="91706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7FA84" w14:textId="24CDC936" w:rsidR="002E788B" w:rsidRDefault="002E788B" w:rsidP="002E788B">
          <w:pPr>
            <w:pStyle w:val="berschrift1"/>
            <w:numPr>
              <w:ilvl w:val="0"/>
              <w:numId w:val="0"/>
            </w:numPr>
            <w:ind w:left="567" w:hanging="567"/>
          </w:pPr>
          <w:r>
            <w:t>Inhalt</w:t>
          </w:r>
          <w:r w:rsidR="00A96E2E">
            <w:t>sverzeichnis</w:t>
          </w:r>
          <w:bookmarkEnd w:id="0"/>
        </w:p>
        <w:p w14:paraId="2C96693B" w14:textId="349986B5" w:rsidR="000E420A" w:rsidRDefault="002E78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010" w:history="1">
            <w:r w:rsidR="000E420A" w:rsidRPr="006417CE">
              <w:rPr>
                <w:rStyle w:val="Hyperlink"/>
                <w:noProof/>
              </w:rPr>
              <w:t>Inhaltsverzeichnis</w:t>
            </w:r>
            <w:r w:rsidR="000E420A">
              <w:rPr>
                <w:noProof/>
                <w:webHidden/>
              </w:rPr>
              <w:tab/>
            </w:r>
            <w:r w:rsidR="000E420A">
              <w:rPr>
                <w:noProof/>
                <w:webHidden/>
              </w:rPr>
              <w:fldChar w:fldCharType="begin"/>
            </w:r>
            <w:r w:rsidR="000E420A">
              <w:rPr>
                <w:noProof/>
                <w:webHidden/>
              </w:rPr>
              <w:instrText xml:space="preserve"> PAGEREF _Toc17816010 \h </w:instrText>
            </w:r>
            <w:r w:rsidR="000E420A">
              <w:rPr>
                <w:noProof/>
                <w:webHidden/>
              </w:rPr>
            </w:r>
            <w:r w:rsidR="000E420A">
              <w:rPr>
                <w:noProof/>
                <w:webHidden/>
              </w:rPr>
              <w:fldChar w:fldCharType="separate"/>
            </w:r>
            <w:r w:rsidR="000E420A">
              <w:rPr>
                <w:noProof/>
                <w:webHidden/>
              </w:rPr>
              <w:t>1</w:t>
            </w:r>
            <w:r w:rsidR="000E420A">
              <w:rPr>
                <w:noProof/>
                <w:webHidden/>
              </w:rPr>
              <w:fldChar w:fldCharType="end"/>
            </w:r>
          </w:hyperlink>
        </w:p>
        <w:p w14:paraId="214FBB13" w14:textId="53A6F5CE" w:rsidR="000E420A" w:rsidRDefault="000E42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7816011" w:history="1">
            <w:r w:rsidRPr="00641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17CE">
              <w:rPr>
                <w:rStyle w:val="Hyperlink"/>
                <w:noProof/>
              </w:rPr>
              <w:t>Erwerben der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9C0D" w14:textId="73D148BA" w:rsidR="000E420A" w:rsidRDefault="000E42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7816012" w:history="1">
            <w:r w:rsidRPr="006417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17CE">
              <w:rPr>
                <w:rStyle w:val="Hyperlink"/>
                <w:noProof/>
              </w:rPr>
              <w:t>Access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5186" w14:textId="1E3BC273" w:rsidR="000E420A" w:rsidRDefault="000E42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7816013" w:history="1">
            <w:r w:rsidRPr="006417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17CE">
              <w:rPr>
                <w:rStyle w:val="Hyperlink"/>
                <w:noProof/>
              </w:rPr>
              <w:t>Installation im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8CD1" w14:textId="18B68198" w:rsidR="002E788B" w:rsidRDefault="002E788B">
          <w:r>
            <w:rPr>
              <w:b/>
              <w:bCs/>
            </w:rPr>
            <w:fldChar w:fldCharType="end"/>
          </w:r>
        </w:p>
      </w:sdtContent>
    </w:sdt>
    <w:p w14:paraId="66E52B1A" w14:textId="77777777" w:rsidR="002E788B" w:rsidRDefault="002E788B">
      <w:pPr>
        <w:rPr>
          <w:sz w:val="32"/>
          <w:szCs w:val="28"/>
        </w:rPr>
      </w:pPr>
      <w:r>
        <w:br w:type="page"/>
      </w:r>
    </w:p>
    <w:p w14:paraId="3407FE76" w14:textId="4A645BD3" w:rsidR="00FA3C41" w:rsidRDefault="00BA4615" w:rsidP="00FA3C41">
      <w:pPr>
        <w:pStyle w:val="berschrift1"/>
        <w:numPr>
          <w:ilvl w:val="0"/>
          <w:numId w:val="10"/>
        </w:numPr>
      </w:pPr>
      <w:bookmarkStart w:id="1" w:name="_Toc17816011"/>
      <w:r>
        <w:lastRenderedPageBreak/>
        <w:t>Erwerben der Extension</w:t>
      </w:r>
      <w:bookmarkEnd w:id="1"/>
    </w:p>
    <w:p w14:paraId="43C783EF" w14:textId="4175D9A0" w:rsidR="0035704B" w:rsidRPr="0035704B" w:rsidRDefault="00BA4615" w:rsidP="0035704B">
      <w:pPr>
        <w:rPr>
          <w:lang w:val="en-US"/>
        </w:rPr>
      </w:pPr>
      <w:r>
        <w:rPr>
          <w:lang w:val="en-US"/>
        </w:rPr>
        <w:t xml:space="preserve">Kaufen Sie die Extension </w:t>
      </w:r>
      <w:r w:rsidRPr="00BA4615">
        <w:rPr>
          <w:lang w:val="en-US"/>
        </w:rPr>
        <w:t>auf dem Magento Marketplace.</w:t>
      </w:r>
    </w:p>
    <w:p w14:paraId="5DCD6A81" w14:textId="43AB34D4" w:rsidR="00FA3C41" w:rsidRDefault="00BA4615" w:rsidP="00FA3C41">
      <w:pPr>
        <w:pStyle w:val="berschrift1"/>
        <w:numPr>
          <w:ilvl w:val="0"/>
          <w:numId w:val="10"/>
        </w:numPr>
      </w:pPr>
      <w:bookmarkStart w:id="2" w:name="_Toc17816012"/>
      <w:r>
        <w:t>Access Keys</w:t>
      </w:r>
      <w:bookmarkEnd w:id="2"/>
    </w:p>
    <w:p w14:paraId="7188D696" w14:textId="248A8045" w:rsidR="00BA4615" w:rsidRDefault="00BA4615" w:rsidP="00BA4615">
      <w:r>
        <w:t>Sofern Sie noch kein Schlüsselpaar im Backend hinterlegt haben müssen Sie zuerst eines erstellen.</w:t>
      </w:r>
      <w:r>
        <w:t xml:space="preserve"> </w:t>
      </w:r>
      <w:r w:rsidRPr="00BA4615">
        <w:t xml:space="preserve">Öffnen Sie </w:t>
      </w:r>
      <w:r>
        <w:t xml:space="preserve">hierzu </w:t>
      </w:r>
      <w:r w:rsidRPr="00BA4615">
        <w:t>die Seite</w:t>
      </w:r>
      <w:r>
        <w:t xml:space="preserve"> „Access Keys“ in Ihrem Account im Marketplace. </w:t>
      </w:r>
      <w:r w:rsidRPr="00BA4615">
        <w:t>Klicken Sie auf die Schaltfläche "</w:t>
      </w:r>
      <w:r>
        <w:t>Create a New Access Key" und das</w:t>
      </w:r>
      <w:r w:rsidRPr="00BA4615">
        <w:t xml:space="preserve"> Schlüssel</w:t>
      </w:r>
      <w:r>
        <w:t>paar</w:t>
      </w:r>
      <w:r w:rsidRPr="00BA4615">
        <w:t xml:space="preserve"> w</w:t>
      </w:r>
      <w:r>
        <w:t>ird</w:t>
      </w:r>
      <w:r w:rsidRPr="00BA4615">
        <w:t xml:space="preserve"> automatisch generiert.</w:t>
      </w:r>
    </w:p>
    <w:p w14:paraId="34684CCD" w14:textId="5D54CA84" w:rsidR="0035704B" w:rsidRDefault="00BA4615" w:rsidP="0035704B">
      <w:r>
        <w:rPr>
          <w:noProof/>
          <w:lang w:eastAsia="de-DE"/>
        </w:rPr>
        <w:drawing>
          <wp:inline distT="0" distB="0" distL="0" distR="0" wp14:anchorId="18EA1DF2" wp14:editId="0F0DB036">
            <wp:extent cx="5760720" cy="981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D9C" w14:textId="6EFC6505" w:rsidR="00066120" w:rsidRDefault="00BA4615" w:rsidP="00066120">
      <w:r w:rsidRPr="00BA4615">
        <w:t xml:space="preserve">Melden Sie sich </w:t>
      </w:r>
      <w:r>
        <w:t>in Ihrer Magento Backend an und</w:t>
      </w:r>
      <w:r w:rsidRPr="00BA4615">
        <w:t xml:space="preserve"> gehen Sie</w:t>
      </w:r>
      <w:r>
        <w:t xml:space="preserve"> dann </w:t>
      </w:r>
      <w:r w:rsidRPr="00BA4615">
        <w:t xml:space="preserve">zu </w:t>
      </w:r>
      <w:r>
        <w:t>„</w:t>
      </w:r>
      <w:r w:rsidRPr="00BA4615">
        <w:t>System &gt; Web</w:t>
      </w:r>
      <w:r>
        <w:t xml:space="preserve"> Setup Wizard &gt; </w:t>
      </w:r>
      <w:r w:rsidRPr="00BA4615">
        <w:t>System Configuration</w:t>
      </w:r>
      <w:r>
        <w:t>“</w:t>
      </w:r>
      <w:r w:rsidRPr="00BA4615">
        <w:t xml:space="preserve"> und melden Sie sich mi</w:t>
      </w:r>
      <w:r>
        <w:t>t den generierten Schlüsseln an.</w:t>
      </w:r>
    </w:p>
    <w:p w14:paraId="63BC7609" w14:textId="42F63DFF" w:rsidR="00BA4615" w:rsidRDefault="00BA4615" w:rsidP="00066120">
      <w:r>
        <w:rPr>
          <w:noProof/>
          <w:lang w:eastAsia="de-DE"/>
        </w:rPr>
        <w:drawing>
          <wp:inline distT="0" distB="0" distL="0" distR="0" wp14:anchorId="68D7A648" wp14:editId="5A76B0F5">
            <wp:extent cx="5760720" cy="14605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C49" w14:textId="3C296B72" w:rsidR="00BA4615" w:rsidRDefault="00BA4615" w:rsidP="00BA4615">
      <w:pPr>
        <w:pStyle w:val="berschrift1"/>
        <w:numPr>
          <w:ilvl w:val="0"/>
          <w:numId w:val="10"/>
        </w:numPr>
      </w:pPr>
      <w:bookmarkStart w:id="3" w:name="_Toc17816013"/>
      <w:r>
        <w:t>Installation im Backend</w:t>
      </w:r>
      <w:bookmarkEnd w:id="3"/>
    </w:p>
    <w:p w14:paraId="0C9C5DE3" w14:textId="0F822410" w:rsidR="00BA4615" w:rsidRDefault="00BA4615" w:rsidP="00BA4615">
      <w:r w:rsidRPr="00BA4615">
        <w:t xml:space="preserve">Melden Sie sich </w:t>
      </w:r>
      <w:r>
        <w:t>in Ihrer Magento Backend an und</w:t>
      </w:r>
      <w:r w:rsidRPr="00BA4615">
        <w:t xml:space="preserve"> gehen Sie</w:t>
      </w:r>
      <w:r>
        <w:t xml:space="preserve"> </w:t>
      </w:r>
      <w:r w:rsidRPr="00BA4615">
        <w:t xml:space="preserve">zu </w:t>
      </w:r>
      <w:r>
        <w:t>„</w:t>
      </w:r>
      <w:r w:rsidRPr="00BA4615">
        <w:t>System &gt; Web</w:t>
      </w:r>
      <w:r>
        <w:t xml:space="preserve"> Setup Wizard &gt;</w:t>
      </w:r>
      <w:r w:rsidR="00382D07">
        <w:t xml:space="preserve"> Extension Manager</w:t>
      </w:r>
      <w:r>
        <w:t>“</w:t>
      </w:r>
      <w:r w:rsidR="00382D07">
        <w:t>.</w:t>
      </w:r>
    </w:p>
    <w:p w14:paraId="1C0BBDEC" w14:textId="2B578A69" w:rsidR="00BA4615" w:rsidRDefault="00382D07" w:rsidP="00BA4615">
      <w:r>
        <w:t xml:space="preserve">Synchronisieren Sie als nächstes die gekauften Extensions, in dem Sie auf den Button „Refresh“ klicken </w:t>
      </w:r>
    </w:p>
    <w:p w14:paraId="68A00C79" w14:textId="0C8E5570" w:rsidR="000B7AE6" w:rsidRPr="00BA4615" w:rsidRDefault="00382D07" w:rsidP="00BA4615">
      <w:r>
        <w:t>Wählen Sie die Extension in der Liste der verfügbaren Extensions aus</w:t>
      </w:r>
      <w:r w:rsidR="000E420A">
        <w:t xml:space="preserve"> und klick Sie auf „Install“</w:t>
      </w:r>
      <w:r>
        <w:t>.</w:t>
      </w:r>
      <w:bookmarkStart w:id="4" w:name="_GoBack"/>
      <w:bookmarkEnd w:id="4"/>
    </w:p>
    <w:sectPr w:rsidR="000B7AE6" w:rsidRPr="00BA4615" w:rsidSect="00CA6EAA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ACD8F" w14:textId="77777777" w:rsidR="00B04FE0" w:rsidRDefault="00B04FE0" w:rsidP="00CA6EAA">
      <w:pPr>
        <w:spacing w:after="0" w:line="240" w:lineRule="auto"/>
      </w:pPr>
      <w:r>
        <w:separator/>
      </w:r>
    </w:p>
  </w:endnote>
  <w:endnote w:type="continuationSeparator" w:id="0">
    <w:p w14:paraId="21513237" w14:textId="77777777" w:rsidR="00B04FE0" w:rsidRDefault="00B04FE0" w:rsidP="00CA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5"/>
      <w:gridCol w:w="907"/>
    </w:tblGrid>
    <w:tr w:rsidR="00C64683" w14:paraId="1FD6BF3D" w14:textId="77777777" w:rsidTr="00793445">
      <w:tc>
        <w:tcPr>
          <w:tcW w:w="4500" w:type="pct"/>
          <w:tcBorders>
            <w:top w:val="single" w:sz="4" w:space="0" w:color="000000" w:themeColor="text1"/>
          </w:tcBorders>
        </w:tcPr>
        <w:p w14:paraId="0B6AB038" w14:textId="26BCF106" w:rsidR="00C64683" w:rsidRDefault="00C64683" w:rsidP="00FA3C41">
          <w:pPr>
            <w:pStyle w:val="Fuzeile"/>
            <w:jc w:val="right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2FA452B4" wp14:editId="4E0585B4">
                <wp:simplePos x="0" y="0"/>
                <wp:positionH relativeFrom="column">
                  <wp:posOffset>-602674</wp:posOffset>
                </wp:positionH>
                <wp:positionV relativeFrom="paragraph">
                  <wp:posOffset>-232410</wp:posOffset>
                </wp:positionV>
                <wp:extent cx="478155" cy="478155"/>
                <wp:effectExtent l="0" t="0" r="0" b="0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alias w:val="Firm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E15A1">
                <w:t>LEONEX Internet</w:t>
              </w:r>
            </w:sdtContent>
          </w:sdt>
          <w:r>
            <w:t xml:space="preserve"> GmbH | </w:t>
          </w:r>
          <w:r w:rsidR="00FA3C41" w:rsidRPr="00FA3C41">
            <w:t>LEONEX RMP Connector für Bontitätsprü</w:t>
          </w:r>
          <w:r w:rsidR="00FA3C41">
            <w:t>fungen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BC2931"/>
        </w:tcPr>
        <w:p w14:paraId="16F71469" w14:textId="3DE0FD6B" w:rsidR="00C64683" w:rsidRDefault="00C64683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B7AE6" w:rsidRPr="000B7AE6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C733864" w14:textId="77777777" w:rsidR="00C64683" w:rsidRPr="00DB2D56" w:rsidRDefault="00C64683">
    <w:pPr>
      <w:pStyle w:val="Fuzeile"/>
      <w:rPr>
        <w:rStyle w:val="SchwacheHervorhebung"/>
      </w:rPr>
    </w:pPr>
  </w:p>
  <w:p w14:paraId="1176FFDF" w14:textId="77777777" w:rsidR="00C64683" w:rsidRDefault="00C6468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8B8FD" w14:textId="77777777" w:rsidR="00B04FE0" w:rsidRDefault="00B04FE0" w:rsidP="00CA6EAA">
      <w:pPr>
        <w:spacing w:after="0" w:line="240" w:lineRule="auto"/>
      </w:pPr>
      <w:r>
        <w:separator/>
      </w:r>
    </w:p>
  </w:footnote>
  <w:footnote w:type="continuationSeparator" w:id="0">
    <w:p w14:paraId="5EF4F4D9" w14:textId="77777777" w:rsidR="00B04FE0" w:rsidRDefault="00B04FE0" w:rsidP="00CA6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4F7"/>
    <w:multiLevelType w:val="hybridMultilevel"/>
    <w:tmpl w:val="4F446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22E"/>
    <w:multiLevelType w:val="hybridMultilevel"/>
    <w:tmpl w:val="0A76C764"/>
    <w:lvl w:ilvl="0" w:tplc="C3985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842C2"/>
    <w:multiLevelType w:val="hybridMultilevel"/>
    <w:tmpl w:val="0360B40E"/>
    <w:lvl w:ilvl="0" w:tplc="6E24C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3DE4"/>
    <w:multiLevelType w:val="hybridMultilevel"/>
    <w:tmpl w:val="4F446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76F"/>
    <w:multiLevelType w:val="hybridMultilevel"/>
    <w:tmpl w:val="92CABC0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E91FCB"/>
    <w:multiLevelType w:val="multilevel"/>
    <w:tmpl w:val="FFBC79B0"/>
    <w:styleLink w:val="berschriften-Gliederung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567" w:hanging="567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B7E49DF"/>
    <w:multiLevelType w:val="hybridMultilevel"/>
    <w:tmpl w:val="6136BB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46DFB"/>
    <w:multiLevelType w:val="hybridMultilevel"/>
    <w:tmpl w:val="1ED655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B860E6"/>
    <w:multiLevelType w:val="hybridMultilevel"/>
    <w:tmpl w:val="5E0EB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65651"/>
    <w:multiLevelType w:val="hybridMultilevel"/>
    <w:tmpl w:val="5A501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74DB8"/>
    <w:multiLevelType w:val="hybridMultilevel"/>
    <w:tmpl w:val="D51E5922"/>
    <w:lvl w:ilvl="0" w:tplc="76A2B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721D7"/>
    <w:multiLevelType w:val="multilevel"/>
    <w:tmpl w:val="FFBC79B0"/>
    <w:numStyleLink w:val="berschriften-Gliederung"/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F"/>
    <w:rsid w:val="00026535"/>
    <w:rsid w:val="0003583F"/>
    <w:rsid w:val="00066120"/>
    <w:rsid w:val="0008779A"/>
    <w:rsid w:val="000A7E41"/>
    <w:rsid w:val="000B52C1"/>
    <w:rsid w:val="000B7AE6"/>
    <w:rsid w:val="000D3692"/>
    <w:rsid w:val="000D7EE5"/>
    <w:rsid w:val="000E220D"/>
    <w:rsid w:val="000E420A"/>
    <w:rsid w:val="000F51E1"/>
    <w:rsid w:val="001435A6"/>
    <w:rsid w:val="0014747A"/>
    <w:rsid w:val="00154755"/>
    <w:rsid w:val="00163857"/>
    <w:rsid w:val="00173F89"/>
    <w:rsid w:val="001C7EE7"/>
    <w:rsid w:val="001F6049"/>
    <w:rsid w:val="00267636"/>
    <w:rsid w:val="00276062"/>
    <w:rsid w:val="002C7FF0"/>
    <w:rsid w:val="002D0498"/>
    <w:rsid w:val="002D2199"/>
    <w:rsid w:val="002D21D2"/>
    <w:rsid w:val="002E4D8B"/>
    <w:rsid w:val="002E788B"/>
    <w:rsid w:val="0032020B"/>
    <w:rsid w:val="0035704B"/>
    <w:rsid w:val="00364795"/>
    <w:rsid w:val="00377078"/>
    <w:rsid w:val="00382D07"/>
    <w:rsid w:val="00384CC3"/>
    <w:rsid w:val="003E529B"/>
    <w:rsid w:val="003F2224"/>
    <w:rsid w:val="00431A5A"/>
    <w:rsid w:val="004455CA"/>
    <w:rsid w:val="0045786C"/>
    <w:rsid w:val="00466FEE"/>
    <w:rsid w:val="0048278C"/>
    <w:rsid w:val="004A162F"/>
    <w:rsid w:val="004B672B"/>
    <w:rsid w:val="004D74AF"/>
    <w:rsid w:val="004F0026"/>
    <w:rsid w:val="004F3390"/>
    <w:rsid w:val="0052517F"/>
    <w:rsid w:val="0052604E"/>
    <w:rsid w:val="00526D74"/>
    <w:rsid w:val="00537F41"/>
    <w:rsid w:val="00566F65"/>
    <w:rsid w:val="00576F4E"/>
    <w:rsid w:val="005855F4"/>
    <w:rsid w:val="005A4D64"/>
    <w:rsid w:val="005B1C53"/>
    <w:rsid w:val="005D191C"/>
    <w:rsid w:val="005E0690"/>
    <w:rsid w:val="00615BC9"/>
    <w:rsid w:val="006236AF"/>
    <w:rsid w:val="00625AD1"/>
    <w:rsid w:val="00631E5C"/>
    <w:rsid w:val="006921C3"/>
    <w:rsid w:val="0069595E"/>
    <w:rsid w:val="006C4E96"/>
    <w:rsid w:val="006D305A"/>
    <w:rsid w:val="006D6415"/>
    <w:rsid w:val="00704D03"/>
    <w:rsid w:val="00707C50"/>
    <w:rsid w:val="00716F52"/>
    <w:rsid w:val="00725B6B"/>
    <w:rsid w:val="00745FD7"/>
    <w:rsid w:val="00752214"/>
    <w:rsid w:val="00765390"/>
    <w:rsid w:val="00776780"/>
    <w:rsid w:val="00793445"/>
    <w:rsid w:val="0079564A"/>
    <w:rsid w:val="007C1F6D"/>
    <w:rsid w:val="007D308A"/>
    <w:rsid w:val="00807196"/>
    <w:rsid w:val="00807BF4"/>
    <w:rsid w:val="00824432"/>
    <w:rsid w:val="00830F8E"/>
    <w:rsid w:val="0083168B"/>
    <w:rsid w:val="0086027C"/>
    <w:rsid w:val="00877286"/>
    <w:rsid w:val="00892836"/>
    <w:rsid w:val="00894ABC"/>
    <w:rsid w:val="0089623E"/>
    <w:rsid w:val="008B486A"/>
    <w:rsid w:val="008C6BCD"/>
    <w:rsid w:val="008D1BA3"/>
    <w:rsid w:val="008E754F"/>
    <w:rsid w:val="008F6E15"/>
    <w:rsid w:val="009148BE"/>
    <w:rsid w:val="00916B70"/>
    <w:rsid w:val="00921430"/>
    <w:rsid w:val="009314D2"/>
    <w:rsid w:val="0094020F"/>
    <w:rsid w:val="00981D05"/>
    <w:rsid w:val="009C2EBE"/>
    <w:rsid w:val="009D4C2C"/>
    <w:rsid w:val="009F1724"/>
    <w:rsid w:val="009F5750"/>
    <w:rsid w:val="00A0114E"/>
    <w:rsid w:val="00A10C55"/>
    <w:rsid w:val="00A14E71"/>
    <w:rsid w:val="00A15D14"/>
    <w:rsid w:val="00A42356"/>
    <w:rsid w:val="00A772D2"/>
    <w:rsid w:val="00A86DC1"/>
    <w:rsid w:val="00A96E2E"/>
    <w:rsid w:val="00AA3B72"/>
    <w:rsid w:val="00AD5661"/>
    <w:rsid w:val="00B00FF9"/>
    <w:rsid w:val="00B03491"/>
    <w:rsid w:val="00B0462D"/>
    <w:rsid w:val="00B04FE0"/>
    <w:rsid w:val="00B10A83"/>
    <w:rsid w:val="00B319E1"/>
    <w:rsid w:val="00B46A91"/>
    <w:rsid w:val="00B53E14"/>
    <w:rsid w:val="00B84B66"/>
    <w:rsid w:val="00B87E96"/>
    <w:rsid w:val="00B91CC7"/>
    <w:rsid w:val="00BA4615"/>
    <w:rsid w:val="00BA7AA8"/>
    <w:rsid w:val="00BE3D33"/>
    <w:rsid w:val="00C124A1"/>
    <w:rsid w:val="00C2044B"/>
    <w:rsid w:val="00C3583A"/>
    <w:rsid w:val="00C41B13"/>
    <w:rsid w:val="00C54DDC"/>
    <w:rsid w:val="00C64683"/>
    <w:rsid w:val="00C65A9A"/>
    <w:rsid w:val="00C71AB1"/>
    <w:rsid w:val="00C731A0"/>
    <w:rsid w:val="00C873A4"/>
    <w:rsid w:val="00CA6EAA"/>
    <w:rsid w:val="00CB3B11"/>
    <w:rsid w:val="00CC37BD"/>
    <w:rsid w:val="00CE15A1"/>
    <w:rsid w:val="00CF335E"/>
    <w:rsid w:val="00D2013D"/>
    <w:rsid w:val="00D356E5"/>
    <w:rsid w:val="00D45752"/>
    <w:rsid w:val="00D7342F"/>
    <w:rsid w:val="00D84377"/>
    <w:rsid w:val="00D8492E"/>
    <w:rsid w:val="00DB2D56"/>
    <w:rsid w:val="00DB7B69"/>
    <w:rsid w:val="00DD49FE"/>
    <w:rsid w:val="00DD4F3A"/>
    <w:rsid w:val="00DE13A6"/>
    <w:rsid w:val="00DF15FA"/>
    <w:rsid w:val="00E04707"/>
    <w:rsid w:val="00E13AF7"/>
    <w:rsid w:val="00E207AD"/>
    <w:rsid w:val="00E26F75"/>
    <w:rsid w:val="00E31792"/>
    <w:rsid w:val="00E4142D"/>
    <w:rsid w:val="00E550C2"/>
    <w:rsid w:val="00E55833"/>
    <w:rsid w:val="00E77B85"/>
    <w:rsid w:val="00E808EF"/>
    <w:rsid w:val="00EF7FC4"/>
    <w:rsid w:val="00F110D4"/>
    <w:rsid w:val="00F14554"/>
    <w:rsid w:val="00F17E4A"/>
    <w:rsid w:val="00F90FA9"/>
    <w:rsid w:val="00F94A96"/>
    <w:rsid w:val="00F96522"/>
    <w:rsid w:val="00FA2FF5"/>
    <w:rsid w:val="00FA3C41"/>
    <w:rsid w:val="00FA45DA"/>
    <w:rsid w:val="00FA5858"/>
    <w:rsid w:val="00FE0EB4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0F40C0"/>
  <w15:docId w15:val="{9DFAA170-A4DF-4486-9A16-591C2914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1724"/>
  </w:style>
  <w:style w:type="paragraph" w:styleId="berschrift1">
    <w:name w:val="heading 1"/>
    <w:basedOn w:val="Standard"/>
    <w:next w:val="Standard"/>
    <w:link w:val="berschrift1Zchn"/>
    <w:uiPriority w:val="9"/>
    <w:qFormat/>
    <w:rsid w:val="009F1724"/>
    <w:pPr>
      <w:numPr>
        <w:numId w:val="9"/>
      </w:numPr>
      <w:outlineLvl w:val="0"/>
    </w:pPr>
    <w:rPr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724"/>
    <w:pPr>
      <w:numPr>
        <w:ilvl w:val="1"/>
        <w:numId w:val="9"/>
      </w:num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C124A1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6EA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6EA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6EA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EAA"/>
  </w:style>
  <w:style w:type="paragraph" w:styleId="Fuzeile">
    <w:name w:val="footer"/>
    <w:basedOn w:val="Standard"/>
    <w:link w:val="FuzeileZchn"/>
    <w:uiPriority w:val="99"/>
    <w:unhideWhenUsed/>
    <w:rsid w:val="00CA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EAA"/>
  </w:style>
  <w:style w:type="character" w:styleId="SchwacheHervorhebung">
    <w:name w:val="Subtle Emphasis"/>
    <w:basedOn w:val="Absatz-Standardschriftart"/>
    <w:uiPriority w:val="19"/>
    <w:qFormat/>
    <w:rsid w:val="00DB2D56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2E4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F1724"/>
    <w:rPr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724"/>
    <w:rPr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24A1"/>
    <w:rPr>
      <w:sz w:val="28"/>
      <w:szCs w:val="28"/>
    </w:rPr>
  </w:style>
  <w:style w:type="numbering" w:customStyle="1" w:styleId="berschriften-Gliederung">
    <w:name w:val="Überschriften-Gliederung"/>
    <w:basedOn w:val="KeineListe"/>
    <w:uiPriority w:val="99"/>
    <w:rsid w:val="009F1724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E788B"/>
    <w:pPr>
      <w:keepNext/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788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E788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E788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E78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5DF6B-7C7E-4B4E-9EB1-8281D9AF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 des Dokuments</vt:lpstr>
    </vt:vector>
  </TitlesOfParts>
  <Company>LEONEX Internet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 des Dokuments</dc:title>
  <dc:subject>Titel des Dokuments vom DATUM</dc:subject>
  <dc:creator>Installationsanleitung</dc:creator>
  <cp:lastModifiedBy>Thomas Hampe</cp:lastModifiedBy>
  <cp:revision>4</cp:revision>
  <cp:lastPrinted>2019-08-27T09:43:00Z</cp:lastPrinted>
  <dcterms:created xsi:type="dcterms:W3CDTF">2019-08-27T14:11:00Z</dcterms:created>
  <dcterms:modified xsi:type="dcterms:W3CDTF">2019-08-27T14:33:00Z</dcterms:modified>
</cp:coreProperties>
</file>