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Software Requirements Specification (SRS)</w:t>
      </w:r>
    </w:p>
    <w:p>
      <w:pPr>
        <w:pStyle w:val="Title"/>
        <w:spacing w:after="240"/>
      </w:pPr>
      <w:r>
        <w:t xml:space="preserve">&amp; Initial Use Case Model</w:t>
      </w:r>
    </w:p>
    <w:p>
      <w:pPr>
        <w:spacing w:after="120"/>
      </w:pPr>
      <w:r>
        <w:rPr>
          <w:b/>
          <w:bCs/>
        </w:rPr>
        <w:t xml:space="preserve">Micro-Investment Behaviour Simulation &amp; Peer Benchmarking Dashboard (Mobile App)</w:t>
      </w:r>
    </w:p>
    <w:p>
      <w:pPr>
        <w:spacing w:after="120"/>
      </w:pPr>
      <w:r>
        <w:rPr>
          <w:b/>
          <w:bCs/>
        </w:rPr>
        <w:t xml:space="preserve">Version 1.27</w:t>
      </w:r>
    </w:p>
    <w:p>
      <w:pPr>
        <w:spacing w:after="120"/>
      </w:pPr>
      <w:r>
        <w:t xml:space="preserve">Prepared for: Final Year Project CCDS25-1124</w:t>
      </w:r>
    </w:p>
    <w:p>
      <w:pPr>
        <w:spacing w:after="120"/>
      </w:pPr>
      <w:r>
        <w:t xml:space="preserve">Prepared by: Leong Hao Jie</w:t>
      </w:r>
    </w:p>
    <w:p>
      <w:pPr>
        <w:spacing w:after="120"/>
      </w:pPr>
      <w:r>
        <w:t xml:space="preserve">Supervisor: Dr Gu Chloe</w:t>
      </w:r>
    </w:p>
    <w:p>
      <w:pPr>
        <w:spacing w:after="120"/>
      </w:pPr>
      <w:r>
        <w:t xml:space="preserve">Date: 3 October 2026</w:t>
      </w:r>
    </w:p>
    <w:p>
      <w:pPr>
        <w:pStyle w:val="Heading1"/>
        <w:spacing w:after="160" w:before="320"/>
      </w:pPr>
      <w:r>
        <w:t xml:space="preserve">Revision History</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200"/>
        <w:gridCol w:w="5500"/>
      </w:tblGrid>
      <w:tr>
        <w:trPr>
          <w:tblHeader/>
        </w:trPr>
        <w:tc>
          <w:tcPr>
            <w:tcW w:type="dxa" w:w="1200"/>
            <w:shd w:fill="1F2937" w:val="clear"/>
          </w:tcPr>
          <w:p>
            <w:r>
              <w:rPr>
                <w:b/>
                <w:bCs/>
                <w:color w:val="FFFFFF"/>
              </w:rPr>
              <w:t xml:space="preserve">Version</w:t>
            </w:r>
          </w:p>
        </w:tc>
        <w:tc>
          <w:tcPr>
            <w:tcW w:type="dxa" w:w="1600"/>
            <w:shd w:fill="1F2937" w:val="clear"/>
          </w:tcPr>
          <w:p>
            <w:r>
              <w:rPr>
                <w:b/>
                <w:bCs/>
                <w:color w:val="FFFFFF"/>
              </w:rPr>
              <w:t xml:space="preserve">Date</w:t>
            </w:r>
          </w:p>
        </w:tc>
        <w:tc>
          <w:tcPr>
            <w:tcW w:type="dxa" w:w="2200"/>
            <w:shd w:fill="1F2937" w:val="clear"/>
          </w:tcPr>
          <w:p>
            <w:r>
              <w:rPr>
                <w:b/>
                <w:bCs/>
                <w:color w:val="FFFFFF"/>
              </w:rPr>
              <w:t xml:space="preserve">Author(s)</w:t>
            </w:r>
          </w:p>
        </w:tc>
        <w:tc>
          <w:tcPr>
            <w:tcW w:type="dxa" w:w="5500"/>
            <w:shd w:fill="1F2937" w:val="clear"/>
          </w:tcPr>
          <w:p>
            <w:r>
              <w:rPr>
                <w:b/>
                <w:bCs/>
                <w:color w:val="FFFFFF"/>
              </w:rPr>
              <w:t xml:space="preserve">Reason for Changes</w:t>
            </w:r>
          </w:p>
        </w:tc>
      </w:tr>
      <w:tr>
        <w:tc>
          <w:tcPr>
            <w:tcW w:type="dxa" w:w="1200"/>
          </w:tcPr>
          <w:p>
            <w:r>
              <w:rPr>
                <w:b w:val="false"/>
                <w:bCs w:val="false"/>
              </w:rPr>
              <w:t xml:space="preserve">1.0</w:t>
            </w:r>
          </w:p>
        </w:tc>
        <w:tc>
          <w:tcPr>
            <w:tcW w:type="dxa" w:w="1600"/>
          </w:tcPr>
          <w:p>
            <w:r>
              <w:rPr>
                <w:b w:val="false"/>
                <w:bCs w:val="false"/>
              </w:rPr>
              <w:t xml:space="preserve">12 Jan 2026</w:t>
            </w:r>
          </w:p>
        </w:tc>
        <w:tc>
          <w:tcPr>
            <w:tcW w:type="dxa" w:w="2200"/>
          </w:tcPr>
          <w:p>
            <w:r>
              <w:rPr>
                <w:b w:val="false"/>
                <w:bCs w:val="false"/>
              </w:rPr>
              <w:t xml:space="preserve">Leong Hao Jie</w:t>
            </w:r>
          </w:p>
        </w:tc>
        <w:tc>
          <w:tcPr>
            <w:tcW w:type="dxa" w:w="5500"/>
          </w:tcPr>
          <w:p>
            <w:r>
              <w:rPr>
                <w:b w:val="false"/>
                <w:bCs w:val="false"/>
              </w:rPr>
              <w:t xml:space="preserve">Initial SRS and Use Case Model — Phase 0 / Lab #1 deliverable</w:t>
            </w:r>
          </w:p>
        </w:tc>
      </w:tr>
      <w:tr>
        <w:tc>
          <w:tcPr>
            <w:tcW w:type="dxa" w:w="1200"/>
          </w:tcPr>
          <w:p>
            <w:r>
              <w:rPr>
                <w:b w:val="false"/>
                <w:bCs w:val="false"/>
              </w:rPr>
              <w:t xml:space="preserve">1.1</w:t>
            </w:r>
          </w:p>
        </w:tc>
        <w:tc>
          <w:tcPr>
            <w:tcW w:type="dxa" w:w="1600"/>
          </w:tcPr>
          <w:p>
            <w:r>
              <w:rPr>
                <w:b w:val="false"/>
                <w:bCs w:val="false"/>
              </w:rPr>
              <w:t xml:space="preserve">09 Feb 2026</w:t>
            </w:r>
          </w:p>
        </w:tc>
        <w:tc>
          <w:tcPr>
            <w:tcW w:type="dxa" w:w="2200"/>
          </w:tcPr>
          <w:p>
            <w:r>
              <w:rPr>
                <w:b w:val="false"/>
                <w:bCs w:val="false"/>
              </w:rPr>
              <w:t xml:space="preserve">Leong Hao Jie</w:t>
            </w:r>
          </w:p>
        </w:tc>
        <w:tc>
          <w:tcPr>
            <w:tcW w:type="dxa" w:w="5500"/>
          </w:tcPr>
          <w:p>
            <w:r>
              <w:rPr>
                <w:b w:val="false"/>
                <w:bCs w:val="false"/>
              </w:rPr>
              <w:t xml:space="preserve">Phase 1 (Analysis): locked simulation returns model, peer-grouping fallback thresholds, and ConsistencyScore formula. Resolves TBD-01, TBD-02, TBD-04.</w:t>
            </w:r>
          </w:p>
        </w:tc>
      </w:tr>
      <w:tr>
        <w:tc>
          <w:tcPr>
            <w:tcW w:type="dxa" w:w="1200"/>
          </w:tcPr>
          <w:p>
            <w:r>
              <w:rPr>
                <w:b w:val="false"/>
                <w:bCs w:val="false"/>
              </w:rPr>
              <w:t xml:space="preserve">1.2</w:t>
            </w:r>
          </w:p>
        </w:tc>
        <w:tc>
          <w:tcPr>
            <w:tcW w:type="dxa" w:w="1600"/>
          </w:tcPr>
          <w:p>
            <w:r>
              <w:rPr>
                <w:b w:val="false"/>
                <w:bCs w:val="false"/>
              </w:rPr>
              <w:t xml:space="preserve">09 Mar 2026</w:t>
            </w:r>
          </w:p>
        </w:tc>
        <w:tc>
          <w:tcPr>
            <w:tcW w:type="dxa" w:w="2200"/>
          </w:tcPr>
          <w:p>
            <w:r>
              <w:rPr>
                <w:b w:val="false"/>
                <w:bCs w:val="false"/>
              </w:rPr>
              <w:t xml:space="preserve">Leong Hao Jie</w:t>
            </w:r>
          </w:p>
        </w:tc>
        <w:tc>
          <w:tcPr>
            <w:tcW w:type="dxa" w:w="5500"/>
          </w:tcPr>
          <w:p>
            <w:r>
              <w:rPr>
                <w:b w:val="false"/>
                <w:bCs w:val="false"/>
              </w:rPr>
              <w:t xml:space="preserve">Phase 2 (Design): locked synthetic peer data generation strategy (isSynthetic flag, ~30 peers/group). Resolves TBD-03 — all TBDs now closed.</w:t>
            </w:r>
          </w:p>
        </w:tc>
      </w:tr>
      <w:tr>
        <w:tc>
          <w:tcPr>
            <w:tcW w:type="dxa" w:w="1200"/>
          </w:tcPr>
          <w:p>
            <w:r>
              <w:rPr>
                <w:b w:val="false"/>
                <w:bCs w:val="false"/>
              </w:rPr>
              <w:t xml:space="preserve">1.3</w:t>
            </w:r>
          </w:p>
        </w:tc>
        <w:tc>
          <w:tcPr>
            <w:tcW w:type="dxa" w:w="1600"/>
          </w:tcPr>
          <w:p>
            <w:r>
              <w:rPr>
                <w:b w:val="false"/>
                <w:bCs w:val="false"/>
              </w:rPr>
              <w:t xml:space="preserve">19 Aug 2026</w:t>
            </w:r>
          </w:p>
        </w:tc>
        <w:tc>
          <w:tcPr>
            <w:tcW w:type="dxa" w:w="2200"/>
          </w:tcPr>
          <w:p>
            <w:r>
              <w:rPr>
                <w:b w:val="false"/>
                <w:bCs w:val="false"/>
              </w:rPr>
              <w:t xml:space="preserve">Leong Hao Jie</w:t>
            </w:r>
          </w:p>
        </w:tc>
        <w:tc>
          <w:tcPr>
            <w:tcW w:type="dxa" w:w="5500"/>
          </w:tcPr>
          <w:p>
            <w:r>
              <w:rPr>
                <w:b w:val="false"/>
                <w:bCs w:val="false"/>
              </w:rPr>
              <w:t xml:space="preserve">Phase 4 (Implementation) amendment: reopened TBD-01 — replaced the locked constant fixed-rate model with deterministic historical-return replay grounded in real SGX fund data (A35/CFA/ES3). See §2.5, Appendix C, and DECISIONS.md #1 amendment.</w:t>
            </w:r>
          </w:p>
        </w:tc>
      </w:tr>
      <w:tr>
        <w:tc>
          <w:tcPr>
            <w:tcW w:type="dxa" w:w="1200"/>
          </w:tcPr>
          <w:p>
            <w:r>
              <w:rPr>
                <w:b w:val="false"/>
                <w:bCs w:val="false"/>
              </w:rPr>
              <w:t xml:space="preserve">1.4</w:t>
            </w:r>
          </w:p>
        </w:tc>
        <w:tc>
          <w:tcPr>
            <w:tcW w:type="dxa" w:w="1600"/>
          </w:tcPr>
          <w:p>
            <w:r>
              <w:rPr>
                <w:b w:val="false"/>
                <w:bCs w:val="false"/>
              </w:rPr>
              <w:t xml:space="preserve">19 Aug 2026</w:t>
            </w:r>
          </w:p>
        </w:tc>
        <w:tc>
          <w:tcPr>
            <w:tcW w:type="dxa" w:w="2200"/>
          </w:tcPr>
          <w:p>
            <w:r>
              <w:rPr>
                <w:b w:val="false"/>
                <w:bCs w:val="false"/>
              </w:rPr>
              <w:t xml:space="preserve">Leong Hao Jie</w:t>
            </w:r>
          </w:p>
        </w:tc>
        <w:tc>
          <w:tcPr>
            <w:tcW w:type="dxa" w:w="5500"/>
          </w:tcPr>
          <w:p>
            <w:r>
              <w:rPr>
                <w:b w:val="false"/>
                <w:bCs w:val="false"/>
              </w:rPr>
              <w:t xml:space="preserve">Phase 4 (Implementation) amendment: further reopens UC-03 — replaces the three fixed single-fund portfolio templates with fully user-composed multi-fund portfolios (fund catalog, weighted allocation, blended historical-return simulation). See §2.5, §6 UC-03, Appendix C, and DECISIONS.md #1 second amendment.</w:t>
            </w:r>
          </w:p>
        </w:tc>
      </w:tr>
      <w:tr>
        <w:tc>
          <w:tcPr>
            <w:tcW w:type="dxa" w:w="1200"/>
          </w:tcPr>
          <w:p>
            <w:r>
              <w:rPr>
                <w:b w:val="false"/>
                <w:bCs w:val="false"/>
              </w:rPr>
              <w:t xml:space="preserve">1.5</w:t>
            </w:r>
          </w:p>
        </w:tc>
        <w:tc>
          <w:tcPr>
            <w:tcW w:type="dxa" w:w="1600"/>
          </w:tcPr>
          <w:p>
            <w:r>
              <w:rPr>
                <w:b w:val="false"/>
                <w:bCs w:val="false"/>
              </w:rPr>
              <w:t xml:space="preserve">20 Aug 2026</w:t>
            </w:r>
          </w:p>
        </w:tc>
        <w:tc>
          <w:tcPr>
            <w:tcW w:type="dxa" w:w="2200"/>
          </w:tcPr>
          <w:p>
            <w:r>
              <w:rPr>
                <w:b w:val="false"/>
                <w:bCs w:val="false"/>
              </w:rPr>
              <w:t xml:space="preserve">Leong Hao Jie</w:t>
            </w:r>
          </w:p>
        </w:tc>
        <w:tc>
          <w:tcPr>
            <w:tcW w:type="dxa" w:w="5500"/>
          </w:tcPr>
          <w:p>
            <w:r>
              <w:rPr>
                <w:b w:val="false"/>
                <w:bCs w:val="false"/>
              </w:rPr>
              <w:t xml:space="preserve">Phase 4 (Implementation) addition: adds a contribution mechanism to UC-03 — scheduled deposit (unchanged) or round-up (spare-change parameters derived to a per-period contribution). New scope beyond the original SRS wording, not a reopened TBD. See §2.5, §6 UC-03, and DECISIONS.md #6.</w:t>
            </w:r>
          </w:p>
        </w:tc>
      </w:tr>
      <w:tr>
        <w:tc>
          <w:tcPr>
            <w:tcW w:type="dxa" w:w="1200"/>
          </w:tcPr>
          <w:p>
            <w:r>
              <w:rPr>
                <w:b w:val="false"/>
                <w:bCs w:val="false"/>
              </w:rPr>
              <w:t xml:space="preserve">1.6</w:t>
            </w:r>
          </w:p>
        </w:tc>
        <w:tc>
          <w:tcPr>
            <w:tcW w:type="dxa" w:w="1600"/>
          </w:tcPr>
          <w:p>
            <w:r>
              <w:rPr>
                <w:b w:val="false"/>
                <w:bCs w:val="false"/>
              </w:rPr>
              <w:t xml:space="preserve">25 Aug 2026</w:t>
            </w:r>
          </w:p>
        </w:tc>
        <w:tc>
          <w:tcPr>
            <w:tcW w:type="dxa" w:w="2200"/>
          </w:tcPr>
          <w:p>
            <w:r>
              <w:rPr>
                <w:b w:val="false"/>
                <w:bCs w:val="false"/>
              </w:rPr>
              <w:t xml:space="preserve">Leong Hao Jie</w:t>
            </w:r>
          </w:p>
        </w:tc>
        <w:tc>
          <w:tcPr>
            <w:tcW w:type="dxa" w:w="5500"/>
          </w:tcPr>
          <w:p>
            <w:r>
              <w:rPr>
                <w:b w:val="false"/>
                <w:bCs w:val="false"/>
              </w:rPr>
              <w:t xml:space="preserve">Phase 4 (Implementation) amendment: reopens TBD-01 a third time and rewrites TBD-02 — real-calendar monthly backtest against real yfinance-sourced fund data (including the SGX-listed funds no prior data source could cover) replaces the annual historical-replay engine; peer grouping replaces the risk/budget/goal tiers with a continuous ±10%-widening income-range scheme; profile gains monthlyIncome/monthlyExpense/age (drops budgetBand); a wallet and two new metrics, Savings Rate and Emergency Buffer, replace ConsistencyScore and supersede the v1.5 contribution-mechanism scope. See §2.5, §2.6, §4, §6 UC-02/UC-03/UC-05/UC-06, Appendix C, and DECISIONS.md #1 third amendment, #2 rewrite, #3, #7.</w:t>
            </w:r>
          </w:p>
        </w:tc>
      </w:tr>
      <w:tr>
        <w:tc>
          <w:tcPr>
            <w:tcW w:type="dxa" w:w="1200"/>
          </w:tcPr>
          <w:p>
            <w:r>
              <w:rPr>
                <w:b w:val="false"/>
                <w:bCs w:val="false"/>
              </w:rPr>
              <w:t xml:space="preserve">1.7</w:t>
            </w:r>
          </w:p>
        </w:tc>
        <w:tc>
          <w:tcPr>
            <w:tcW w:type="dxa" w:w="1600"/>
          </w:tcPr>
          <w:p>
            <w:r>
              <w:rPr>
                <w:b w:val="false"/>
                <w:bCs w:val="false"/>
              </w:rPr>
              <w:t xml:space="preserve">03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adds friends comparison — users add friends by invite code or exact email (mutual request/accept, no user search), choose per metric what friends can see (off by default), and see a ranking among friends on the Peers tab alongside the anonymous income-range comparison. A consent-based exception to NFR-03. New scope (UC-08, FR14–FR17, S-07), not a reopened TBD. See §2.5, §4, §6 UC-08, §7.1, and DECISIONS.md #8.</w:t>
            </w:r>
          </w:p>
        </w:tc>
      </w:tr>
      <w:tr>
        <w:tc>
          <w:tcPr>
            <w:tcW w:type="dxa" w:w="1200"/>
          </w:tcPr>
          <w:p>
            <w:r>
              <w:rPr>
                <w:b w:val="false"/>
                <w:bCs w:val="false"/>
              </w:rPr>
              <w:t xml:space="preserve">1.8</w:t>
            </w:r>
          </w:p>
        </w:tc>
        <w:tc>
          <w:tcPr>
            <w:tcW w:type="dxa" w:w="1600"/>
          </w:tcPr>
          <w:p>
            <w:r>
              <w:rPr>
                <w:b w:val="false"/>
                <w:bCs w:val="false"/>
              </w:rPr>
              <w:t xml:space="preserve">03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enriches the anonymous peer comparison (UC-05) — the user chooses what “peers” means (income, age, risk level, goal, same start month); the screen shows an exact percentile with a privacy-safe histogram, a month-by-month trajectory against the peer median and middle-50% band, and what peers hold. Adds a minimum cell size alongside MIN_GROUP_SIZE, and a larger synthetic peer population calibrated to published Singapore income statistics. New scope, not a reopened TBD. See §2.5, §3.2, §4, §6 UC-05, §7.1, and DECISIONS.md #9.</w:t>
            </w:r>
          </w:p>
        </w:tc>
      </w:tr>
      <w:tr>
        <w:tc>
          <w:tcPr>
            <w:tcW w:type="dxa" w:w="1200"/>
          </w:tcPr>
          <w:p>
            <w:r>
              <w:rPr>
                <w:b w:val="false"/>
                <w:bCs w:val="false"/>
              </w:rPr>
              <w:t xml:space="preserve">1.9</w:t>
            </w:r>
          </w:p>
        </w:tc>
        <w:tc>
          <w:tcPr>
            <w:tcW w:type="dxa" w:w="1600"/>
          </w:tcPr>
          <w:p>
            <w:r>
              <w:rPr>
                <w:b w:val="false"/>
                <w:bCs w:val="false"/>
              </w:rPr>
              <w:t xml:space="preserve">03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password reset. A user who has forgotten their password can request a one-time 6-digit code by email and use it to set a new password (UC-01 amended; new FR22-FR23). The code expires, is limited to a few attempts, is stored only as a hash, and the system never reveals whether an email has an account. New scope, not a reopened TBD. See §3.2, §4, §6 UC-01, §7.1, and DECISIONS.md #10.</w:t>
            </w:r>
          </w:p>
        </w:tc>
      </w:tr>
      <w:tr>
        <w:tc>
          <w:tcPr>
            <w:tcW w:type="dxa" w:w="1200"/>
          </w:tcPr>
          <w:p>
            <w:r>
              <w:rPr>
                <w:b w:val="false"/>
                <w:bCs w:val="false"/>
              </w:rPr>
              <w:t xml:space="preserve">1.10</w:t>
            </w:r>
          </w:p>
        </w:tc>
        <w:tc>
          <w:tcPr>
            <w:tcW w:type="dxa" w:w="1600"/>
          </w:tcPr>
          <w:p>
            <w:r>
              <w:rPr>
                <w:b w:val="false"/>
                <w:bCs w:val="false"/>
              </w:rPr>
              <w:t xml:space="preserve">04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friends can see what each other hold. A user may opt in (off by default) to showing accepted friends which funds are in their plan and each fund's weight. Friends who share appear in a compact list; selecting one opens that friend's holdings on their own screen (so long friend lists and large portfolios never flood a page), marking funds the viewer also holds. Rankings are capped to the top few plus the user's own row. Percentages only, never amounts, and a custom portfolio's name is never shown. Extends the consent-based exception to NFR-03 (v1.7). New scope, not a reopened TBD. See §3.2, §4, §6 UC-08, §7.1, and DECISIONS.md #12.</w:t>
            </w:r>
          </w:p>
        </w:tc>
      </w:tr>
      <w:tr>
        <w:tc>
          <w:tcPr>
            <w:tcW w:type="dxa" w:w="1200"/>
          </w:tcPr>
          <w:p>
            <w:r>
              <w:rPr>
                <w:b w:val="false"/>
                <w:bCs w:val="false"/>
              </w:rPr>
              <w:t xml:space="preserve">1.11</w:t>
            </w:r>
          </w:p>
        </w:tc>
        <w:tc>
          <w:tcPr>
            <w:tcW w:type="dxa" w:w="1600"/>
          </w:tcPr>
          <w:p>
            <w:r>
              <w:rPr>
                <w:b w:val="false"/>
                <w:bCs w:val="false"/>
              </w:rPr>
              <w:t xml:space="preserve">04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fund history and statistics. From the Funds tab a user can open any fund to see how it has moved - growth of 100 over a chosen range with dividends reinvested, key figures (total and annualised return, volatility, worst fall, best and worst month, share of up months, dividend yield), the last 36 monthly returns and calendar-year returns - to judge a fund before adding it to a portfolio. Descriptive history only; not a forecast or advice. New scope extending FR04, not a reopened TBD. See §3.2, §4, §6 UC-03, §7.1, and DECISIONS.md #14.</w:t>
            </w:r>
          </w:p>
        </w:tc>
      </w:tr>
      <w:tr>
        <w:tc>
          <w:tcPr>
            <w:tcW w:type="dxa" w:w="1200"/>
          </w:tcPr>
          <w:p>
            <w:r>
              <w:rPr>
                <w:b w:val="false"/>
                <w:bCs w:val="false"/>
              </w:rPr>
              <w:t xml:space="preserve">1.12</w:t>
            </w:r>
          </w:p>
        </w:tc>
        <w:tc>
          <w:tcPr>
            <w:tcW w:type="dxa" w:w="1600"/>
          </w:tcPr>
          <w:p>
            <w:r>
              <w:rPr>
                <w:b w:val="false"/>
                <w:bCs w:val="false"/>
              </w:rPr>
              <w:t xml:space="preserve">04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automatic fund data updates. Until now new months of fund history only arrived when someone ran the ingest scripts by hand, so every plan, dashboard figure and peer comparison was frozen at the last manual run. The system now wakes once at the start of each month (plus one catch-up check at startup), and when a completed month is missing it fetches and stores it, rejects implausible data, and recomputes every plan so plans and peer comparisons move to the new month together. New scope extending FR04, not a reopened TBD. See §3.2, §4, §7.1, and DECISIONS.md #15.</w:t>
            </w:r>
          </w:p>
        </w:tc>
      </w:tr>
      <w:tr>
        <w:tc>
          <w:tcPr>
            <w:tcW w:type="dxa" w:w="1200"/>
          </w:tcPr>
          <w:p>
            <w:r>
              <w:rPr>
                <w:b w:val="false"/>
                <w:bCs w:val="false"/>
              </w:rPr>
              <w:t xml:space="preserve">1.13</w:t>
            </w:r>
          </w:p>
        </w:tc>
        <w:tc>
          <w:tcPr>
            <w:tcW w:type="dxa" w:w="1600"/>
          </w:tcPr>
          <w:p>
            <w:r>
              <w:rPr>
                <w:b w:val="false"/>
                <w:bCs w:val="false"/>
              </w:rPr>
              <w:t xml:space="preserve">04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a bigger fund catalog and more preset portfolios. The catalog grows from 8 to 23 funds across the five asset classes, and there are seven new diversified, multi-fund presets alongside the three original single-fund ones, which are kept unchanged because plans are recomputed from them. Because funds have very different history lengths, each portfolio now shows the earliest month a plan can start, and the plan screen checks the chosen start month against it. The Funds list gains search and asset-class filters. New scope extending FR04, not a reopened TBD. See §3.2, §4, §7.1, and DECISIONS.md #16.</w:t>
            </w:r>
          </w:p>
        </w:tc>
      </w:tr>
      <w:tr>
        <w:tc>
          <w:tcPr>
            <w:tcW w:type="dxa" w:w="1200"/>
          </w:tcPr>
          <w:p>
            <w:r>
              <w:rPr>
                <w:b w:val="false"/>
                <w:bCs w:val="false"/>
              </w:rPr>
              <w:t xml:space="preserve">1.14</w:t>
            </w:r>
          </w:p>
        </w:tc>
        <w:tc>
          <w:tcPr>
            <w:tcW w:type="dxa" w:w="1600"/>
          </w:tcPr>
          <w:p>
            <w:r>
              <w:rPr>
                <w:b w:val="false"/>
                <w:bCs w:val="false"/>
              </w:rPr>
              <w:t xml:space="preserve">04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a portfolio-style dashboard and account management. The dashboard (UC-04, S-04) now leads with total assets, last month's profit or loss, securities value, unrealised P&amp;L and cash balance, then lists the user's holdings with each fund's weight and value, each opening that fund's history. A new Account section lets a user change their display name, email and password; changing the email or password needs the current password, wrong guesses are limited, and a wrong password never ends the session. New scope, not a reopened TBD. See §3.2, §4, §6 UC-04, §7.1, and DECISIONS.md #17.</w:t>
            </w:r>
          </w:p>
        </w:tc>
      </w:tr>
      <w:tr>
        <w:tc>
          <w:tcPr>
            <w:tcW w:type="dxa" w:w="1200"/>
          </w:tcPr>
          <w:p>
            <w:r>
              <w:rPr>
                <w:b w:val="false"/>
                <w:bCs w:val="false"/>
              </w:rPr>
              <w:t xml:space="preserve">1.15</w:t>
            </w:r>
          </w:p>
        </w:tc>
        <w:tc>
          <w:tcPr>
            <w:tcW w:type="dxa" w:w="1600"/>
          </w:tcPr>
          <w:p>
            <w:r>
              <w:rPr>
                <w:b w:val="false"/>
                <w:bCs w:val="false"/>
              </w:rPr>
              <w:t xml:space="preserve">05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the default peer comparison now starts from investors like the user. The Peers tab opens on a cohort view: the user's return against the median of similar portfolios at the same risk level and a plain benchmark, labels describing the user's cohort, a description of the peer group, and comparison cards for investment rate, diversification, return and return per unit of risk, each saying why those peers were chosen. Peers are selected per metric by weighted similarity (UC-05). A new profile question records investing experience. The earlier dashboard remains as the Explore view. New scope, not a reopened TBD. See §3.2, §4, §6 UC-05, §7.1, and DECISIONS.md #18.</w:t>
            </w:r>
          </w:p>
        </w:tc>
      </w:tr>
      <w:tr>
        <w:tc>
          <w:tcPr>
            <w:tcW w:type="dxa" w:w="1200"/>
          </w:tcPr>
          <w:p>
            <w:r>
              <w:rPr>
                <w:b w:val="false"/>
                <w:bCs w:val="false"/>
              </w:rPr>
              <w:t xml:space="preserve">1.16</w:t>
            </w:r>
          </w:p>
        </w:tc>
        <w:tc>
          <w:tcPr>
            <w:tcW w:type="dxa" w:w="1600"/>
          </w:tcPr>
          <w:p>
            <w:r>
              <w:rPr>
                <w:b w:val="false"/>
                <w:bCs w:val="false"/>
              </w:rPr>
              <w:t xml:space="preserve">05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buy, sell and a ledger. The single fixed monthly plan of UC-03 is replaced by how people micro-invest in practice: the user's money is a ledger of cash credited each month and the buys and sells they make. The user picks a fund or a portfolio and a dollar amount and buys; sells at any time; sees real holdings with their own cost and profit; and can change income, expenses and the rest of the profile whenever life changes, without altering past months. Monthly buys are stored and run by the system; screens to manage them follow in v1.17. New scope, not a reopened TBD. See §3.2, §4, §6 UC-03/UC-04, §7.1, and DECISIONS.md #19.</w:t>
            </w:r>
          </w:p>
        </w:tc>
      </w:tr>
      <w:tr>
        <w:tc>
          <w:tcPr>
            <w:tcW w:type="dxa" w:w="1200"/>
          </w:tcPr>
          <w:p>
            <w:r>
              <w:rPr>
                <w:b w:val="false"/>
                <w:bCs w:val="false"/>
              </w:rPr>
              <w:t xml:space="preserve">1.17</w:t>
            </w:r>
          </w:p>
        </w:tc>
        <w:tc>
          <w:tcPr>
            <w:tcW w:type="dxa" w:w="1600"/>
          </w:tcPr>
          <w:p>
            <w:r>
              <w:rPr>
                <w:b w:val="false"/>
                <w:bCs w:val="false"/>
              </w:rPr>
              <w:t xml:space="preserve">06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monthly buys the user can manage, and contribution consistency. The user can set up a monthly buy of a fund or portfolio, change its amount (from the next month), pause it and resume it; a month the cash does not cover is skipped and shown as skipped. How regularly the user invests (the share of recent months in which they bought something) is compared with similar investors as a fifth card in the peer cohort view (UC-05). New scope, not a reopened TBD. See §3.2, §4, §6 UC-03/UC-05, §7.1, and DECISIONS.md #19.</w:t>
            </w:r>
          </w:p>
        </w:tc>
      </w:tr>
      <w:tr>
        <w:tc>
          <w:tcPr>
            <w:tcW w:type="dxa" w:w="1200"/>
          </w:tcPr>
          <w:p>
            <w:r>
              <w:rPr>
                <w:b w:val="false"/>
                <w:bCs w:val="false"/>
              </w:rPr>
              <w:t xml:space="preserve">1.18</w:t>
            </w:r>
          </w:p>
        </w:tc>
        <w:tc>
          <w:tcPr>
            <w:tcW w:type="dxa" w:w="1600"/>
          </w:tcPr>
          <w:p>
            <w:r>
              <w:rPr>
                <w:b w:val="false"/>
                <w:bCs w:val="false"/>
              </w:rPr>
              <w:t xml:space="preserve">06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the peer cohort comparison is shown as one table, one row per measure with the user's figure, the peers' median and the user's position, and each row can be opened for a plain-language explanation of what the measure is, how it is worked out, what the numbers mean and who the user was compared with. This replaces a card per measure, whose terms (such as investment rate and contribution consistency) users could not be expected to know. New scope, not a reopened TBD. See §3.2, §6 UC-05, §7.1, and DECISIONS.md #20.</w:t>
            </w:r>
          </w:p>
        </w:tc>
      </w:tr>
      <w:tr>
        <w:tc>
          <w:tcPr>
            <w:tcW w:type="dxa" w:w="1200"/>
          </w:tcPr>
          <w:p>
            <w:r>
              <w:rPr>
                <w:b w:val="false"/>
                <w:bCs w:val="false"/>
              </w:rPr>
              <w:t xml:space="preserve">1.19</w:t>
            </w:r>
          </w:p>
        </w:tc>
        <w:tc>
          <w:tcPr>
            <w:tcW w:type="dxa" w:w="1600"/>
          </w:tcPr>
          <w:p>
            <w:r>
              <w:rPr>
                <w:b w:val="false"/>
                <w:bCs w:val="false"/>
              </w:rPr>
              <w:t xml:space="preserve">06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what the peers hold, and where the user sits in the range. The cohort view gains a card showing the average asset-class mix of the user's peers against the user's own, the funds held by the most peers (only funds held by at least 3, with the user's own marked) and the average number of funds held; and each opened row of the comparison table gains a range bar showing the middle half of peers, the median and the user's figure. This brings the user's investment choices, and not only performance and savings habits, into the comparison. New scope, not a reopened TBD. See §3.2, §6 UC-05, §7.1, and DECISIONS.md #21.</w:t>
            </w:r>
          </w:p>
        </w:tc>
      </w:tr>
      <w:tr>
        <w:tc>
          <w:tcPr>
            <w:tcW w:type="dxa" w:w="1200"/>
          </w:tcPr>
          <w:p>
            <w:r>
              <w:rPr>
                <w:b w:val="false"/>
                <w:bCs w:val="false"/>
              </w:rPr>
              <w:t xml:space="preserve">1.20</w:t>
            </w:r>
          </w:p>
        </w:tc>
        <w:tc>
          <w:tcPr>
            <w:tcW w:type="dxa" w:w="1600"/>
          </w:tcPr>
          <w:p>
            <w:r>
              <w:rPr>
                <w:b w:val="false"/>
                <w:bCs w:val="false"/>
              </w:rPr>
              <w:t xml:space="preserve">07 Oct 2026</w:t>
            </w:r>
          </w:p>
        </w:tc>
        <w:tc>
          <w:tcPr>
            <w:tcW w:type="dxa" w:w="2200"/>
          </w:tcPr>
          <w:p>
            <w:r>
              <w:rPr>
                <w:b w:val="false"/>
                <w:bCs w:val="false"/>
              </w:rPr>
              <w:t xml:space="preserve">Leong Hao Jie</w:t>
            </w:r>
          </w:p>
        </w:tc>
        <w:tc>
          <w:tcPr>
            <w:tcW w:type="dxa" w:w="5500"/>
          </w:tcPr>
          <w:p>
            <w:r>
              <w:rPr>
                <w:b w:val="false"/>
                <w:bCs w:val="false"/>
              </w:rPr>
              <w:t xml:space="preserve">Phase 4 (Implementation) amendment: the Friends comparison now ranks on the same five measures as the cohort comparison (monthly investment rate, contribution consistency, diversification score, portfolio return, return per unit of risk), worked out by the same rules and shown with the same names, units and explanations. The portfolio value, the savings rate and the emergency buffer are removed from the friends comparison altogether: they are no longer calculated for it, offered as sharing switches or stored, because a user's account value should not be shown against their name. Each of the five measures has its own sharing switch, off by default. Supersedes the five-figure friends metrics of v1.7. Not a reopened TBD. See §3.2, §4, §6 UC-08, §7.1, and DECISIONS.md #22.</w:t>
            </w:r>
          </w:p>
        </w:tc>
      </w:tr>
      <w:tr>
        <w:tc>
          <w:tcPr>
            <w:tcW w:type="dxa" w:w="1200"/>
          </w:tcPr>
          <w:p>
            <w:r>
              <w:rPr>
                <w:b w:val="false"/>
                <w:bCs w:val="false"/>
              </w:rPr>
              <w:t xml:space="preserve">1.21</w:t>
            </w:r>
          </w:p>
        </w:tc>
        <w:tc>
          <w:tcPr>
            <w:tcW w:type="dxa" w:w="1600"/>
          </w:tcPr>
          <w:p>
            <w:r>
              <w:rPr>
                <w:b w:val="false"/>
                <w:bCs w:val="false"/>
              </w:rPr>
              <w:t xml:space="preserve">07 Oct 2026</w:t>
            </w:r>
          </w:p>
        </w:tc>
        <w:tc>
          <w:tcPr>
            <w:tcW w:type="dxa" w:w="2200"/>
          </w:tcPr>
          <w:p>
            <w:r>
              <w:rPr>
                <w:b w:val="false"/>
                <w:bCs w:val="false"/>
              </w:rPr>
              <w:t xml:space="preserve">Leong Hao Jie</w:t>
            </w:r>
          </w:p>
        </w:tc>
        <w:tc>
          <w:tcPr>
            <w:tcW w:type="dxa" w:w="5500"/>
          </w:tcPr>
          <w:p>
            <w:r>
              <w:rPr>
                <w:b w:val="false"/>
                <w:bCs w:val="false"/>
              </w:rPr>
              <w:t xml:space="preserve">Phase 4 (Implementation) amendment: the metrics of the Explore view. The user can choose, for the distribution, the position and the peer-group charts, between value, return, investment rate, contribution consistency, diversification score and savings rate. Consistency and diversification are worked out by the same rules as the cohort comparison. The emergency buffer is no longer offered. The Explore view otherwise stays as in v1.8 (choice of what a peer is, histogram, month-by-month chart, what peers hold). Not a reopened TBD. See §3.2, §6 UC-05, §7.1, and DECISIONS.md #23.</w:t>
            </w:r>
          </w:p>
        </w:tc>
      </w:tr>
      <w:tr>
        <w:tc>
          <w:tcPr>
            <w:tcW w:type="dxa" w:w="1200"/>
          </w:tcPr>
          <w:p>
            <w:r>
              <w:rPr>
                <w:b w:val="false"/>
                <w:bCs w:val="false"/>
              </w:rPr>
              <w:t xml:space="preserve">1.22</w:t>
            </w:r>
          </w:p>
        </w:tc>
        <w:tc>
          <w:tcPr>
            <w:tcW w:type="dxa" w:w="1600"/>
          </w:tcPr>
          <w:p>
            <w:r>
              <w:rPr>
                <w:b w:val="false"/>
                <w:bCs w:val="false"/>
              </w:rPr>
              <w:t xml:space="preserve">07 Oct 2026</w:t>
            </w:r>
          </w:p>
        </w:tc>
        <w:tc>
          <w:tcPr>
            <w:tcW w:type="dxa" w:w="2200"/>
          </w:tcPr>
          <w:p>
            <w:r>
              <w:rPr>
                <w:b w:val="false"/>
                <w:bCs w:val="false"/>
              </w:rPr>
              <w:t xml:space="preserve">Leong Hao Jie</w:t>
            </w:r>
          </w:p>
        </w:tc>
        <w:tc>
          <w:tcPr>
            <w:tcW w:type="dxa" w:w="5500"/>
          </w:tcPr>
          <w:p>
            <w:r>
              <w:rPr>
                <w:b w:val="false"/>
                <w:bCs w:val="false"/>
              </w:rPr>
              <w:t xml:space="preserve">Phase 4 (Implementation) amendment: the comparison measures. Return per unit of risk is removed. The cohort comparison gains the portfolio value and the monthly portfolio return (the portfolio's return in the latest month); the Explore view gains the monthly return (it already had value); the Friends comparison gains the monthly return and still never shows the value. All pages list measures in one order: value, return, monthly return, investment rate, consistency, diversification, then savings rate where it exists. Supersedes the five measures of v1.20 and the measure list of v1.21. Not a reopened TBD. See §3.2, §4, §6 UC-05 and UC-08, §7.1, and DECISIONS.md #24.</w:t>
            </w:r>
          </w:p>
        </w:tc>
      </w:tr>
      <w:tr>
        <w:tc>
          <w:tcPr>
            <w:tcW w:type="dxa" w:w="1200"/>
          </w:tcPr>
          <w:p>
            <w:r>
              <w:rPr>
                <w:b w:val="false"/>
                <w:bCs w:val="false"/>
              </w:rPr>
              <w:t xml:space="preserve">1.23</w:t>
            </w:r>
          </w:p>
        </w:tc>
        <w:tc>
          <w:tcPr>
            <w:tcW w:type="dxa" w:w="1600"/>
          </w:tcPr>
          <w:p>
            <w:r>
              <w:rPr>
                <w:b w:val="false"/>
                <w:bCs w:val="false"/>
              </w:rPr>
              <w:t xml:space="preserve">07 Oct 2026</w:t>
            </w:r>
          </w:p>
        </w:tc>
        <w:tc>
          <w:tcPr>
            <w:tcW w:type="dxa" w:w="2200"/>
          </w:tcPr>
          <w:p>
            <w:r>
              <w:rPr>
                <w:b w:val="false"/>
                <w:bCs w:val="false"/>
              </w:rPr>
              <w:t xml:space="preserve">Leong Hao Jie</w:t>
            </w:r>
          </w:p>
        </w:tc>
        <w:tc>
          <w:tcPr>
            <w:tcW w:type="dxa" w:w="5500"/>
          </w:tcPr>
          <w:p>
            <w:r>
              <w:rPr>
                <w:b w:val="false"/>
                <w:bCs w:val="false"/>
              </w:rPr>
              <w:t xml:space="preserve">Phase 4 (Implementation) amendment: the Dashboard. The Savings Rate card is removed (it repeats the profile and is available on the peer comparison). The growth chart of v1.14 is replaced by a chart of the value of the user's holdings at each month-end against the money they have put in (bought minus sold), with the profit or loss shown month by month beneath it; selecting a month shows its figures. Not a reopened TBD. See §3.2, §7.1, and DECISIONS.md #25.</w:t>
            </w:r>
          </w:p>
        </w:tc>
      </w:tr>
      <w:tr>
        <w:tc>
          <w:tcPr>
            <w:tcW w:type="dxa" w:w="1200"/>
          </w:tcPr>
          <w:p>
            <w:r>
              <w:rPr>
                <w:b w:val="false"/>
                <w:bCs w:val="false"/>
              </w:rPr>
              <w:t xml:space="preserve">1.24</w:t>
            </w:r>
          </w:p>
        </w:tc>
        <w:tc>
          <w:tcPr>
            <w:tcW w:type="dxa" w:w="1600"/>
          </w:tcPr>
          <w:p>
            <w:r>
              <w:rPr>
                <w:b w:val="false"/>
                <w:bCs w:val="false"/>
              </w:rPr>
              <w:t xml:space="preserve">07 Oct 2026</w:t>
            </w:r>
          </w:p>
        </w:tc>
        <w:tc>
          <w:tcPr>
            <w:tcW w:type="dxa" w:w="2200"/>
          </w:tcPr>
          <w:p>
            <w:r>
              <w:rPr>
                <w:b w:val="false"/>
                <w:bCs w:val="false"/>
              </w:rPr>
              <w:t xml:space="preserve">Leong Hao Jie</w:t>
            </w:r>
          </w:p>
        </w:tc>
        <w:tc>
          <w:tcPr>
            <w:tcW w:type="dxa" w:w="5500"/>
          </w:tcPr>
          <w:p>
            <w:r>
              <w:rPr>
                <w:b w:val="false"/>
                <w:bCs w:val="false"/>
              </w:rPr>
              <w:t xml:space="preserve">Phase 4 (Implementation) amendment: the Friends view. The separate Holdings view is removed. Selecting a friend, on a ranking or in a list of all friends beneath it, opens a one-to-one comparison: for each measure the user's figure and the friend's, and both people's holdings side by side with the funds they have in common marked. Only what the friend has chosen to share is shown, and a private figure looks the same as a missing one. The friend's holdings screen (S-08) is replaced by this comparison. Not a reopened TBD. See §3.2, §6 UC-08, §7.1, and DECISIONS.md #26.</w:t>
            </w:r>
          </w:p>
        </w:tc>
      </w:tr>
      <w:tr>
        <w:tc>
          <w:tcPr>
            <w:tcW w:type="dxa" w:w="1200"/>
          </w:tcPr>
          <w:p>
            <w:r>
              <w:rPr>
                <w:b w:val="false"/>
                <w:bCs w:val="false"/>
              </w:rPr>
              <w:t xml:space="preserve">1.25</w:t>
            </w:r>
          </w:p>
        </w:tc>
        <w:tc>
          <w:tcPr>
            <w:tcW w:type="dxa" w:w="1600"/>
          </w:tcPr>
          <w:p>
            <w:r>
              <w:rPr>
                <w:b w:val="false"/>
                <w:bCs w:val="false"/>
              </w:rPr>
              <w:t xml:space="preserve">07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close friends. A user can keep a private close-friends list and, for each measure and for holdings, choose whether it is shown to nobody, to close friends only, or to all friends. Putting a friend on the list shows them more of the user's figures and shows the user nothing more of theirs; nobody is told whether they are on a list, and a figure a viewer may not see looks the same as a missing one. Existing choices carry over (on becomes all friends). New scope, not a reopened TBD. See §3.2, §4, §6 UC-08, §7.1, and DECISIONS.md #27.</w:t>
            </w:r>
          </w:p>
        </w:tc>
      </w:tr>
      <w:tr>
        <w:tc>
          <w:tcPr>
            <w:tcW w:type="dxa" w:w="1200"/>
          </w:tcPr>
          <w:p>
            <w:r>
              <w:rPr>
                <w:b w:val="false"/>
                <w:bCs w:val="false"/>
              </w:rPr>
              <w:t xml:space="preserve">1.26</w:t>
            </w:r>
          </w:p>
        </w:tc>
        <w:tc>
          <w:tcPr>
            <w:tcW w:type="dxa" w:w="1600"/>
          </w:tcPr>
          <w:p>
            <w:r>
              <w:rPr>
                <w:b w:val="false"/>
                <w:bCs w:val="false"/>
              </w:rPr>
              <w:t xml:space="preserve">07 Oct 2026</w:t>
            </w:r>
          </w:p>
        </w:tc>
        <w:tc>
          <w:tcPr>
            <w:tcW w:type="dxa" w:w="2200"/>
          </w:tcPr>
          <w:p>
            <w:r>
              <w:rPr>
                <w:b w:val="false"/>
                <w:bCs w:val="false"/>
              </w:rPr>
              <w:t xml:space="preserve">Leong Hao Jie</w:t>
            </w:r>
          </w:p>
        </w:tc>
        <w:tc>
          <w:tcPr>
            <w:tcW w:type="dxa" w:w="5500"/>
          </w:tcPr>
          <w:p>
            <w:r>
              <w:rPr>
                <w:b w:val="false"/>
                <w:bCs w:val="false"/>
              </w:rPr>
              <w:t xml:space="preserve">Phase 4 (Implementation) amendment: the Portfolios tab. Ready-made portfolios are grouped by risk level (low, medium, high), with the user's own mixes after them; each shows its tagline, what it holds and one line of past performance. Selecting one opens its page with key details (who it suits, risks, key figures), composition (the asset-class mix and each fund with its weight) and past returns (growth of 100 over a range, year by year, month by month), from which it can be bought once or every month. The past performance is a backtest of the funds blended at the portfolio's weights. The three original single-fund presets are retired and any monthly buy of one becomes a monthly buy of the fund itself; there are three presets at each level. Not a reopened TBD. See §3.2, §6 UC-03, §7.1, and DECISIONS.md #28.</w:t>
            </w:r>
          </w:p>
        </w:tc>
      </w:tr>
      <w:tr>
        <w:tc>
          <w:tcPr>
            <w:tcW w:type="dxa" w:w="1200"/>
          </w:tcPr>
          <w:p>
            <w:r>
              <w:rPr>
                <w:b w:val="false"/>
                <w:bCs w:val="false"/>
              </w:rPr>
              <w:t xml:space="preserve">1.27</w:t>
            </w:r>
          </w:p>
        </w:tc>
        <w:tc>
          <w:tcPr>
            <w:tcW w:type="dxa" w:w="1600"/>
          </w:tcPr>
          <w:p>
            <w:r>
              <w:rPr>
                <w:b w:val="false"/>
                <w:bCs w:val="false"/>
              </w:rPr>
              <w:t xml:space="preserve">07 Oct 2026</w:t>
            </w:r>
          </w:p>
        </w:tc>
        <w:tc>
          <w:tcPr>
            <w:tcW w:type="dxa" w:w="2200"/>
          </w:tcPr>
          <w:p>
            <w:r>
              <w:rPr>
                <w:b w:val="false"/>
                <w:bCs w:val="false"/>
              </w:rPr>
              <w:t xml:space="preserve">Leong Hao Jie</w:t>
            </w:r>
          </w:p>
        </w:tc>
        <w:tc>
          <w:tcPr>
            <w:tcW w:type="dxa" w:w="5500"/>
          </w:tcPr>
          <w:p>
            <w:r>
              <w:rPr>
                <w:b w:val="false"/>
                <w:bCs w:val="false"/>
              </w:rPr>
              <w:t xml:space="preserve">Phase 4 (Implementation) amendment: one currency. Every fund price, dividend and return is held in Singapore dollars. Funds listed in US dollars are converted when the data is loaded, at each month's USD/SGD rate, so their returns include the effect of the exchange rate; the fund's own price and the rate used are kept. The account, the Dashboard, the peer comparisons and the portfolio histories, which are built on these returns, are therefore in Singapore dollars. The fund and portfolio pages say so. Amends the fund data of v1.11 to v1.13 and the history of v1.26. Not a reopened TBD. See §3.2, §4, §6 UC-03, and DECISIONS.md #29.</w:t>
            </w:r>
          </w:p>
        </w:tc>
      </w:tr>
    </w:tbl>
    <w:p>
      <w:pPr>
        <w:pStyle w:val="Heading1"/>
        <w:spacing w:after="160" w:before="320"/>
      </w:pPr>
      <w:r>
        <w:t xml:space="preserve">1. Introduction</w:t>
      </w:r>
    </w:p>
    <w:p>
      <w:pPr>
        <w:pStyle w:val="Heading2"/>
        <w:spacing w:after="120" w:before="240"/>
      </w:pPr>
      <w:r>
        <w:t xml:space="preserve">1.1 Purpose</w:t>
      </w:r>
    </w:p>
    <w:p>
      <w:pPr>
        <w:spacing w:after="120"/>
      </w:pPr>
      <w:r>
        <w:t xml:space="preserve">This document specifies the requirements, initial use case model, and low-fidelity UI mockups for a mobile application that simulates micro-investment behaviour and provides peer benchmarking insights via an interactive dashboard. It is the first formal work product of the project (Phase 0 of the FYP roadmap, aligned with SE course Lab #1: Requirements Elicitation) and is intended to support requirements traceability and later verification via test cases in subsequent phases.</w:t>
      </w:r>
    </w:p>
    <w:p>
      <w:pPr>
        <w:shd w:fill="FEF3C7" w:val="clear"/>
        <w:spacing w:after="120"/>
      </w:pPr>
      <w:r>
        <w:rPr>
          <w:b/>
          <w:bCs/>
          <w:color w:val="B45309"/>
        </w:rPr>
        <w:t xml:space="preserve">[v1.1] </w:t>
      </w:r>
      <w:r>
        <w:t xml:space="preserve">Version 1.1 (Phase 1 / Lab #2) resolves three algorithm decisions that were left as TBD in v1.0: the simulation returns model, the peer-grouping minimum group size and fallback hierarchy, and the ConsistencyScore formula. See §2.5, §4 (Data Dictionary), §6 UC-05, and Appendix C for the specific changes. Full rationale for each decision is kept in DECISIONS.md alongside the codebase.</w:t>
      </w:r>
    </w:p>
    <w:p>
      <w:pPr>
        <w:shd w:fill="DBEAFE" w:val="clear"/>
        <w:spacing w:after="120"/>
      </w:pPr>
      <w:r>
        <w:rPr>
          <w:b/>
          <w:bCs/>
          <w:color w:val="1D4ED8"/>
        </w:rPr>
        <w:t xml:space="preserve">[v1.2] </w:t>
      </w:r>
      <w:r>
        <w:t xml:space="preserve">Version 1.2 (Phase 2 / Lab #3) resolves the fourth and final TBD: the synthetic peer data generation strategy. See §2.6, §4 (Data Dictionary), and Appendix C.</w:t>
      </w:r>
    </w:p>
    <w:p>
      <w:pPr>
        <w:shd w:fill="D1FAE5" w:val="clear"/>
        <w:spacing w:after="120"/>
      </w:pPr>
      <w:r>
        <w:rPr>
          <w:b/>
          <w:bCs/>
          <w:color w:val="047857"/>
        </w:rPr>
        <w:t xml:space="preserve">[v1.3] </w:t>
      </w:r>
      <w:r>
        <w:t xml:space="preserve">Version 1.3 (Phase 4 amendment, 19 Aug 2026) reopens TBD-01: the simulation engine’s constant fixed-rate model is replaced with deterministic replay of real historical annual returns for the SGX-listed fund each portfolio template is anchored to. See §2.5, Appendix C, and DECISIONS.md #1 amendment (project repository).</w:t>
      </w:r>
    </w:p>
    <w:p>
      <w:pPr>
        <w:shd w:fill="EDE9FE" w:val="clear"/>
        <w:spacing w:after="120"/>
      </w:pPr>
      <w:r>
        <w:rPr>
          <w:b/>
          <w:bCs/>
          <w:color w:val="6D28D9"/>
        </w:rPr>
        <w:t xml:space="preserve">[v1.4] </w:t>
      </w:r>
      <w:r>
        <w:t xml:space="preserve">Version 1.4 (Phase 4 amendment, 19 Aug 2026) further reopens UC-03: portfolio composition moves from three fixed single-fund templates to a fully user-composed multi-fund portfolio — any combination of real funds from a wider catalog, each with a user-set weight, blended into a single simulated return series. See §2.5, §6 UC-03, Appendix C, and DECISIONS.md #1 second amendment (project repository).</w:t>
      </w:r>
    </w:p>
    <w:p>
      <w:pPr>
        <w:shd w:fill="CCFBF1" w:val="clear"/>
        <w:spacing w:after="120"/>
      </w:pPr>
      <w:r>
        <w:rPr>
          <w:b/>
          <w:bCs/>
          <w:color w:val="0F766E"/>
        </w:rPr>
        <w:t xml:space="preserve">[v1.5] </w:t>
      </w:r>
      <w:r>
        <w:t xml:space="preserve">Version 1.5 (Phase 4 addition, 20 Aug 2026) adds a contribution mechanism to UC-03: a user now chooses between a scheduled deposit (the original fixed-amount input, unchanged) and round-up (spare-change parameters — average transactions per week and average round-up per transaction — derived once into a per-period contribution via a deterministic formula). New scope beyond the original SRS UC-03 wording, not a reopened TBD. See §2.5, §6 UC-03, and DECISIONS.md #6 (project repository).</w:t>
      </w:r>
    </w:p>
    <w:p>
      <w:pPr>
        <w:shd w:fill="FFE4E6" w:val="clear"/>
        <w:spacing w:after="120"/>
      </w:pPr>
      <w:r>
        <w:rPr>
          <w:b/>
          <w:bCs/>
          <w:color w:val="BE123C"/>
        </w:rPr>
        <w:t xml:space="preserve">[v1.6] </w:t>
      </w:r>
      <w:r>
        <w:t xml:space="preserve">Version 1.6 (Phase 4 amendment, 25 Aug 2026) reopens TBD-01 a third time and rewrites TBD-02: the simulation engine becomes a real-calendar monthly backtest against real fund data (yfinance-sourced monthly prices and dividends, including the SGX-listed funds neither data source tried in v1.4 could cover), replacing the annual historical-replay model; peer grouping replaces the risk-level/budget-band/goal-type fallback tiers with a continuous ±10%-widening income-range scheme. The v1.5 contribution-mechanism scope is superseded — contributions are monthly-scheduled only. New scope: the profile gains monthlyIncome/monthlyExpense/age (budgetBand is dropped); a wallet (accumulated liquid cash) and two new peer-comparable metrics, Savings Rate and Emergency Buffer, replace ConsistencyScore. See §2.5, §2.6, §4, §6, Appendix C, and DECISIONS.md #1 third amendment, #2 rewrite, #3, #7 (project repository).</w:t>
      </w:r>
    </w:p>
    <w:p>
      <w:pPr>
        <w:shd w:fill="E0F2FE" w:val="clear"/>
        <w:spacing w:after="120"/>
      </w:pPr>
      <w:r>
        <w:rPr>
          <w:b/>
          <w:bCs/>
          <w:color w:val="0369A1"/>
        </w:rPr>
        <w:t xml:space="preserve">[v1.7] </w:t>
      </w:r>
      <w:r>
        <w:t xml:space="preserve">Version 1.7 (Phase 4 addition, 3 Oct 2026) adds friends comparison: alongside the anonymous income-range peer comparison, a user can add friends and see a ranking among them on the Peers tab. Friendships are mutual (request and accept), people are found only by invite code or exact email (there is no user search), and each user chooses, per metric, what friends can see — everything is off by default. Because it shows named individuals’ figures, it is a deliberate, consent-based exception to the aggregate-only rule in NFR-03. New scope, not a reopened TBD. See §2.5, §4 (Data Dictionary), §6 UC-08, §7.1, and DECISIONS.md #8 (project repository).</w:t>
      </w:r>
    </w:p>
    <w:p>
      <w:pPr>
        <w:shd w:fill="FFEDD5" w:val="clear"/>
        <w:spacing w:after="120"/>
      </w:pPr>
      <w:r>
        <w:rPr>
          <w:b/>
          <w:bCs/>
          <w:color w:val="C2410C"/>
        </w:rPr>
        <w:t xml:space="preserve">[v1.8] </w:t>
      </w:r>
      <w:r>
        <w:t xml:space="preserve">Version 1.8 (Phase 4 addition, 3 Oct 2026) enriches the anonymous peer comparison (UC-05). The user can choose what “peers” means — income, age, risk level, goal, and same plan start month, in any combination — and sees an exact percentile with a histogram of the group, a month-by-month trajectory against the peer median and middle-50% band, and what peers hold (asset-class mix, most-held funds). Everything stays aggregate-only; a selection matching fewer than 10 peers returns no statistics at all. The synthetic peer population grows from 22 to about 300, with income calibrated to published Singapore statistics. New scope, not a reopened TBD. See §2.5, §3.2, §4, §6 UC-05, §7.1, and DECISIONS.md #9 (project repository).</w:t>
      </w:r>
    </w:p>
    <w:p>
      <w:pPr>
        <w:shd w:fill="FAE8FF" w:val="clear"/>
        <w:spacing w:after="120"/>
      </w:pPr>
      <w:r>
        <w:rPr>
          <w:b/>
          <w:bCs/>
          <w:color w:val="A21CAF"/>
        </w:rPr>
        <w:t xml:space="preserve">[v1.9] </w:t>
      </w:r>
      <w:r>
        <w:t xml:space="preserve">Version 1.9 (Phase 4 addition, 3 Oct 2026) adds password reset. Until now a user who forgot their password had no way back into their account. They can now request a one-time 6-digit code by email and use it to choose a new password. New scope, not a reopened TBD. See §3.2, §4, §6 UC-01, §7.1, and DECISIONS.md #10 (project repository).</w:t>
      </w:r>
    </w:p>
    <w:p>
      <w:pPr>
        <w:shd w:fill="ECFCCB" w:val="clear"/>
        <w:spacing w:after="120"/>
      </w:pPr>
      <w:r>
        <w:rPr>
          <w:b/>
          <w:bCs/>
          <w:color w:val="4D7C0F"/>
        </w:rPr>
        <w:t xml:space="preserve">[v1.10] </w:t>
      </w:r>
      <w:r>
        <w:t xml:space="preserve">Version 1.10 (Phase 4 addition, 4 Oct 2026) lets friends see what each other invest in. Beyond the ranked statistics of v1.7, a user can choose to share which funds are in their plan and each fund's weight; their friends then see it on the Friends view, alongside their own. It is a separate opt-in, off by default, and shows percentages only. New scope, not a reopened TBD. See §3.2, §4, §6 UC-08, §7.1, and DECISIONS.md #12 (project repository).</w:t>
      </w:r>
    </w:p>
    <w:p>
      <w:pPr>
        <w:shd w:fill="CFFAFE" w:val="clear"/>
        <w:spacing w:after="120"/>
      </w:pPr>
      <w:r>
        <w:rPr>
          <w:b/>
          <w:bCs/>
          <w:color w:val="0E7490"/>
        </w:rPr>
        <w:t xml:space="preserve">[v1.11] </w:t>
      </w:r>
      <w:r>
        <w:t xml:space="preserve">Version 1.11 (Phase 4 addition, 4 Oct 2026) goes beyond listing the available funds (FR04): a user can open any fund to see its history and statistics - how it has actually moved month by month - so they can judge it before putting money in. It is descriptive only: past figures in the fund's own currency, never a forecast or a recommendation. See §3.2, §4, §6 UC-03, §7.1, and DECISIONS.md #14 (project repository).</w:t>
      </w:r>
    </w:p>
    <w:p>
      <w:pPr>
        <w:shd w:fill="FEF9C3" w:val="clear"/>
        <w:spacing w:after="120"/>
      </w:pPr>
      <w:r>
        <w:rPr>
          <w:b/>
          <w:bCs/>
          <w:color w:val="A16207"/>
        </w:rPr>
        <w:t xml:space="preserve">[v1.12] </w:t>
      </w:r>
      <w:r>
        <w:t xml:space="preserve">Version 1.12 (Phase 4 addition, 4 Oct 2026) keeps the fund history current without manual steps. A plan runs from its start month to the latest month the funds have data for, so stale data froze every plan, dashboard and peer comparison at the last manual update. The system now adds each newly completed month on its own. New scope extending FR04, not a reopened TBD. See §3.2, §4, §7.1, and DECISIONS.md #15 (project repository).</w:t>
      </w:r>
    </w:p>
    <w:p>
      <w:pPr>
        <w:shd w:fill="E2E8F0" w:val="clear"/>
        <w:spacing w:after="120"/>
      </w:pPr>
      <w:r>
        <w:rPr>
          <w:b/>
          <w:bCs/>
          <w:color w:val="475569"/>
        </w:rPr>
        <w:t xml:space="preserve">[v1.13] </w:t>
      </w:r>
      <w:r>
        <w:t xml:space="preserve">Version 1.13 (Phase 4 addition, 4 Oct 2026) widens what a user can choose from. The fund catalog grows to 23 funds and there are ten preset portfolios, seven of them diversified. Since a portfolio can only start where all its funds have data, the earliest start month is shown and checked up front. Funds and presets are a starting selection, not advice. New scope extending FR04, not a reopened TBD. See §3.2, §4, §7.1, and DECISIONS.md #16 (project repository).</w:t>
      </w:r>
    </w:p>
    <w:p>
      <w:pPr>
        <w:shd w:fill="FCE7F3" w:val="clear"/>
        <w:spacing w:after="120"/>
      </w:pPr>
      <w:r>
        <w:rPr>
          <w:b/>
          <w:bCs/>
          <w:color w:val="9D174D"/>
        </w:rPr>
        <w:t xml:space="preserve">[v1.14] </w:t>
      </w:r>
      <w:r>
        <w:t xml:space="preserve">Version 1.14 (Phase 4 addition, 4 Oct 2026) reshapes the dashboard around the user's money - total assets, securities value, unrealised profit or loss, cash, and what they hold - and adds account management so a user can change their display name, email and password. New scope, not a reopened TBD. See §3.2, §4, §6 UC-04, §7.1, and DECISIONS.md #17 (project repository).</w:t>
      </w:r>
    </w:p>
    <w:p>
      <w:pPr>
        <w:shd w:fill="E0E7FF" w:val="clear"/>
        <w:spacing w:after="120"/>
      </w:pPr>
      <w:r>
        <w:rPr>
          <w:b/>
          <w:bCs/>
          <w:color w:val="4338CA"/>
        </w:rPr>
        <w:t xml:space="preserve">[v1.15] </w:t>
      </w:r>
      <w:r>
        <w:t xml:space="preserve">Version 1.15 (Phase 4 addition, 5 Oct 2026) makes the first thing the Peers tab shows a comparison with investors like the user, with the reason for the comparison stated, instead of one banded by income alone. New scope, not a reopened TBD. See §3.2, §4, §6 UC-05, §7.1, and DECISIONS.md #18 (project repository).</w:t>
      </w:r>
    </w:p>
    <w:p>
      <w:pPr>
        <w:shd w:fill="F1F5F9" w:val="clear"/>
        <w:spacing w:after="120"/>
      </w:pPr>
      <w:r>
        <w:rPr>
          <w:b/>
          <w:bCs/>
          <w:color w:val="1E293B"/>
        </w:rPr>
        <w:t xml:space="preserve">[v1.16] </w:t>
      </w:r>
      <w:r>
        <w:t xml:space="preserve">Version 1.16 (Phase 4 addition, 5 Oct 2026) replaces the fixed monthly plan with a ledger of cash, buys and sells, so that the app works like a real micro-investing account. New scope, not a reopened TBD. See §3.2, §4, §6 UC-03/UC-04, §7.1, and DECISIONS.md #19 (project repository).</w:t>
      </w:r>
    </w:p>
    <w:p>
      <w:pPr>
        <w:shd w:fill="FEF3C7" w:val="clear"/>
        <w:spacing w:after="120"/>
      </w:pPr>
      <w:r>
        <w:rPr>
          <w:b/>
          <w:bCs/>
          <w:color w:val="78350F"/>
        </w:rPr>
        <w:t xml:space="preserve">[v1.17] </w:t>
      </w:r>
      <w:r>
        <w:t xml:space="preserve">Version 1.17 (Phase 4 addition, 6 Oct 2026) completes the buying model of v1.16: monthly buys can now be set up and managed from the app, and how regularly the user invests becomes a measure compared with peers. New scope, not a reopened TBD. See §3.2, §4, §6 UC-03/UC-05, §7.1, and DECISIONS.md #19 (project repository).</w:t>
      </w:r>
    </w:p>
    <w:p>
      <w:pPr>
        <w:shd w:fill="DCFCE7" w:val="clear"/>
        <w:spacing w:after="120"/>
      </w:pPr>
      <w:r>
        <w:rPr>
          <w:b/>
          <w:bCs/>
          <w:color w:val="365314"/>
        </w:rPr>
        <w:t xml:space="preserve">[v1.18] </w:t>
      </w:r>
      <w:r>
        <w:t xml:space="preserve">Version 1.18 (Phase 4 addition, 6 Oct 2026) presents the peer cohort comparison as a table with an explanation behind each measure, so that a user who does not know the terms can still read it. New scope, not a reopened TBD. See §3.2, §6 UC-05, §7.1, and DECISIONS.md #20 (project repository).</w:t>
      </w:r>
    </w:p>
    <w:p>
      <w:pPr>
        <w:shd w:fill="FFEDD5" w:val="clear"/>
        <w:spacing w:after="120"/>
      </w:pPr>
      <w:r>
        <w:rPr>
          <w:b/>
          <w:bCs/>
          <w:color w:val="7C2D12"/>
        </w:rPr>
        <w:t xml:space="preserve">[v1.19] </w:t>
      </w:r>
      <w:r>
        <w:t xml:space="preserve">Version 1.19 (Phase 4 addition, 6 Oct 2026) shows what people like the user invest in and where the user sits within the range of their peers. New scope, not a reopened TBD. See §3.2, §6 UC-05, §7.1, and DECISIONS.md #21 (project repository).</w:t>
      </w:r>
    </w:p>
    <w:p>
      <w:pPr>
        <w:shd w:fill="CCFBF1" w:val="clear"/>
        <w:spacing w:after="120"/>
      </w:pPr>
      <w:r>
        <w:rPr>
          <w:b/>
          <w:bCs/>
          <w:color w:val="0F766E"/>
        </w:rPr>
        <w:t xml:space="preserve">[v1.20] </w:t>
      </w:r>
      <w:r>
        <w:t xml:space="preserve">Version 1.20 (Phase 4 amendment, 7 Oct 2026) makes the Friends comparison use the same five measures as the cohort comparison, and removes the portfolio value, savings rate and emergency buffer from it (they are not shown, not offered as a sharing choice and not stored). Not a reopened TBD. See §3.2, §4, §6 UC-08, §7.1, and DECISIONS.md #22 (project repository).</w:t>
      </w:r>
    </w:p>
    <w:p>
      <w:pPr>
        <w:shd w:fill="DBEAFE" w:val="clear"/>
        <w:spacing w:after="120"/>
      </w:pPr>
      <w:r>
        <w:rPr>
          <w:b/>
          <w:bCs/>
          <w:color w:val="1D4ED8"/>
        </w:rPr>
        <w:t xml:space="preserve">[v1.21] </w:t>
      </w:r>
      <w:r>
        <w:t xml:space="preserve">Version 1.21 (Phase 4 amendment, 7 Oct 2026) changes the measures the Explore view can show: value, return, investment rate, contribution consistency, diversification score and savings rate. Not a reopened TBD. See §3.2, §6 UC-05, §7.1, and DECISIONS.md #23 (project repository).</w:t>
      </w:r>
    </w:p>
    <w:p>
      <w:pPr>
        <w:shd w:fill="FCE7F3" w:val="clear"/>
        <w:spacing w:after="120"/>
      </w:pPr>
      <w:r>
        <w:rPr>
          <w:b/>
          <w:bCs/>
          <w:color w:val="9D174D"/>
        </w:rPr>
        <w:t xml:space="preserve">[v1.22] </w:t>
      </w:r>
      <w:r>
        <w:t xml:space="preserve">Version 1.22 (Phase 4 amendment, 7 Oct 2026) removes return per unit of risk, adds the portfolio value and the monthly portfolio return to the cohort comparison, the monthly return to Explore and Friends, and puts the measures in one order on every page. Not a reopened TBD. See §3.2, §4, §6 UC-05 and UC-08, §7.1, and DECISIONS.md #24 (project repository).</w:t>
      </w:r>
    </w:p>
    <w:p>
      <w:pPr>
        <w:shd w:fill="CFFAFE" w:val="clear"/>
        <w:spacing w:after="120"/>
      </w:pPr>
      <w:r>
        <w:rPr>
          <w:b/>
          <w:bCs/>
          <w:color w:val="0E7490"/>
        </w:rPr>
        <w:t xml:space="preserve">[v1.23] </w:t>
      </w:r>
      <w:r>
        <w:t xml:space="preserve">Version 1.23 (Phase 4 amendment, 7 Oct 2026) removes the Savings Rate card from the Dashboard and replaces its growth chart with value against money invested. Not a reopened TBD. See §3.2, §7.1, and DECISIONS.md #25 (project repository).</w:t>
      </w:r>
    </w:p>
    <w:p>
      <w:pPr>
        <w:shd w:fill="EDE9FE" w:val="clear"/>
        <w:spacing w:after="120"/>
      </w:pPr>
      <w:r>
        <w:rPr>
          <w:b/>
          <w:bCs/>
          <w:color w:val="7C3AED"/>
        </w:rPr>
        <w:t xml:space="preserve">[v1.24] </w:t>
      </w:r>
      <w:r>
        <w:t xml:space="preserve">Version 1.24 (Phase 4 amendment, 7 Oct 2026) replaces the Friends holdings view with a one-to-one comparison opened by selecting a friend. Not a reopened TBD. See §3.2, §6 UC-08, §7.1, and DECISIONS.md #26 (project repository).</w:t>
      </w:r>
    </w:p>
    <w:p>
      <w:pPr>
        <w:shd w:fill="FEF3C7" w:val="clear"/>
        <w:spacing w:after="120"/>
      </w:pPr>
      <w:r>
        <w:rPr>
          <w:b/>
          <w:bCs/>
          <w:color w:val="B45309"/>
        </w:rPr>
        <w:t xml:space="preserve">[v1.25] </w:t>
      </w:r>
      <w:r>
        <w:t xml:space="preserve">Version 1.25 (Phase 4 addition, 7 Oct 2026) adds a private close-friends list and an audience (nobody, close friends or all friends) for each sharing choice. New scope, not a reopened TBD. See §3.2, §4, §6 UC-08, §7.1, and DECISIONS.md #27 (project repository).</w:t>
      </w:r>
    </w:p>
    <w:p>
      <w:pPr>
        <w:shd w:fill="CCFBF1" w:val="clear"/>
        <w:spacing w:after="120"/>
      </w:pPr>
      <w:r>
        <w:rPr>
          <w:b/>
          <w:bCs/>
          <w:color w:val="0F766E"/>
        </w:rPr>
        <w:t xml:space="preserve">[v1.26] </w:t>
      </w:r>
      <w:r>
        <w:t xml:space="preserve">Version 1.26 (Phase 4 amendment, 7 Oct 2026) groups the ready-made portfolios by risk level, gives each portfolio a page with key details, composition and past returns, and retires the three original single-fund presets. Not a reopened TBD. See §3.2, §6 UC-03, §7.1, and DECISIONS.md #28 (project repository).</w:t>
      </w:r>
    </w:p>
    <w:p>
      <w:pPr>
        <w:shd w:fill="DBEAFE" w:val="clear"/>
        <w:spacing w:after="120"/>
      </w:pPr>
      <w:r>
        <w:rPr>
          <w:b/>
          <w:bCs/>
          <w:color w:val="1D4ED8"/>
        </w:rPr>
        <w:t xml:space="preserve">[v1.27] </w:t>
      </w:r>
      <w:r>
        <w:t xml:space="preserve">Version 1.27 (Phase 4 amendment, 7 Oct 2026) puts every fund price, dividend and return in Singapore dollars, converting funds listed in US dollars at the month's exchange rate. Not a reopened TBD. See §3.2, §4, §6 UC-03, and DECISIONS.md #29 (project repository).</w:t>
      </w:r>
    </w:p>
    <w:p>
      <w:pPr>
        <w:pStyle w:val="Heading2"/>
        <w:spacing w:after="120" w:before="240"/>
      </w:pPr>
      <w:r>
        <w:t xml:space="preserve">1.2 Scope / Project Statement</w:t>
      </w:r>
    </w:p>
    <w:p>
      <w:pPr>
        <w:spacing w:after="120"/>
      </w:pPr>
      <w:r>
        <w:t xml:space="preserve">Young investors, especially students, often start with small amounts (micro-investing) but face a benchmarking gap: they lack feedback on whether their investing habits and outcomes are comparable to peers with similar goals and budgets. Existing investment apps typically focus on individual performance, while peer comparison features are limited or absent.</w:t>
      </w:r>
    </w:p>
    <w:p>
      <w:pPr>
        <w:spacing w:after="120"/>
      </w:pPr>
      <w:r>
        <w:t xml:space="preserve">This project develops a mobile app that (1) allows a user to set up a micro-investment plan and run an investment simulation, and (2) visualises the user's behaviour and simulated outcomes against an anonymised peer group using percentile-based benchmarking. The system generates simple insights that encourage healthy, consistent investing habits.</w:t>
      </w:r>
    </w:p>
    <w:p>
      <w:pPr>
        <w:pStyle w:val="Heading2"/>
        <w:spacing w:after="120" w:before="240"/>
      </w:pPr>
      <w:r>
        <w:t xml:space="preserve">1.3 Intended Audience and Reading Suggestions</w:t>
      </w:r>
    </w:p>
    <w:p>
      <w:pPr>
        <w:spacing w:after="120"/>
      </w:pPr>
      <w:r>
        <w:t xml:space="preserve">Intended audiences include the project supervisor (Dr Gu Chloe), lab TAs / examiners, and the author acting as sole developer. Readers wanting an overview should read Sections 1–2; implementers should focus on Sections 3–6; testers should use the traceability and verifiability notes embedded in Sections 3 and 6.</w:t>
      </w:r>
    </w:p>
    <w:p>
      <w:pPr>
        <w:pStyle w:val="Heading2"/>
        <w:spacing w:after="120" w:before="240"/>
      </w:pPr>
      <w:r>
        <w:t xml:space="preserve">1.4 Phase 0/1 Work Products Overview</w:t>
      </w:r>
    </w:p>
    <w:p>
      <w:pPr>
        <w:spacing w:after="120"/>
      </w:pPr>
      <w:r>
        <w:t xml:space="preserve">This SRS is one of several work products completed across Phase 0 — Requirements Lock (January 2026) and Phase 1 — Analysis (February 2026), corresponding to SE course Labs #1 and #2. These phases as a whole consist of:</w:t>
      </w:r>
    </w:p>
    <w:p>
      <w:pPr>
        <w:pStyle w:val="ListParagraph"/>
        <w:numPr>
          <w:ilvl w:val="0"/>
          <w:numId w:val="1"/>
        </w:numPr>
        <w:spacing w:after="60"/>
      </w:pPr>
      <w:r>
        <w:t xml:space="preserve">roadmap.md — the FYP project roadmap, mapping Phases 0–9 of the project onto the Lab #1–#5 sequence and the semester timeline.</w:t>
      </w:r>
    </w:p>
    <w:p>
      <w:pPr>
        <w:pStyle w:val="ListParagraph"/>
        <w:numPr>
          <w:ilvl w:val="0"/>
          <w:numId w:val="1"/>
        </w:numPr>
        <w:spacing w:after="60"/>
      </w:pPr>
      <w:r>
        <w:t xml:space="preserve">Assignment 1 (HW0288 Engineering Communication) — the project introduction and background research write-up.</w:t>
      </w:r>
    </w:p>
    <w:p>
      <w:pPr>
        <w:pStyle w:val="ListParagraph"/>
        <w:numPr>
          <w:ilvl w:val="0"/>
          <w:numId w:val="1"/>
        </w:numPr>
        <w:spacing w:after="60"/>
      </w:pPr>
      <w:r>
        <w:t xml:space="preserve">This document — SRS v1.1, Data Dictionary, initial Use Case Model, and low-fidelity UI mockups.</w:t>
      </w:r>
    </w:p>
    <w:p>
      <w:pPr>
        <w:pStyle w:val="ListParagraph"/>
        <w:numPr>
          <w:ilvl w:val="0"/>
          <w:numId w:val="1"/>
        </w:numPr>
        <w:spacing w:after="60"/>
      </w:pPr>
      <w:r>
        <w:t xml:space="preserve">The AI Critique Report — a short review of the use case diagram against these requirements, submitted as a companion document (Phase 0).</w:t>
      </w:r>
    </w:p>
    <w:p>
      <w:pPr>
        <w:pStyle w:val="ListParagraph"/>
        <w:numPr>
          <w:ilvl w:val="0"/>
          <w:numId w:val="1"/>
        </w:numPr>
        <w:spacing w:after="60"/>
      </w:pPr>
      <w:r>
        <w:t xml:space="preserve">DECISIONS.md — full rationale for the three algorithm decisions locked in this revision (Phase 1).</w:t>
      </w:r>
    </w:p>
    <w:p>
      <w:pPr>
        <w:pStyle w:val="Heading2"/>
        <w:spacing w:after="120" w:before="240"/>
      </w:pPr>
      <w:r>
        <w:t xml:space="preserve">1.5 References</w:t>
      </w:r>
    </w:p>
    <w:p>
      <w:pPr>
        <w:pStyle w:val="ListParagraph"/>
        <w:numPr>
          <w:ilvl w:val="0"/>
          <w:numId w:val="1"/>
        </w:numPr>
        <w:spacing w:after="60"/>
      </w:pPr>
      <w:r>
        <w:t xml:space="preserve">C. Fox, Introduction to Software Engineering Design: Processes, Principles and Patterns with UML2.</w:t>
      </w:r>
    </w:p>
    <w:p>
      <w:pPr>
        <w:pStyle w:val="ListParagraph"/>
        <w:numPr>
          <w:ilvl w:val="0"/>
          <w:numId w:val="1"/>
        </w:numPr>
        <w:spacing w:after="60"/>
      </w:pPr>
      <w:r>
        <w:t xml:space="preserve">SC2006 Lab #1–#2 Manuals: Requirements Elicitation, Requirements Analysis (course material).</w:t>
      </w:r>
    </w:p>
    <w:p>
      <w:pPr>
        <w:pStyle w:val="ListParagraph"/>
        <w:numPr>
          <w:ilvl w:val="0"/>
          <w:numId w:val="1"/>
        </w:numPr>
        <w:spacing w:after="60"/>
      </w:pPr>
      <w:r>
        <w:t xml:space="preserve">IEEE SRS Template (Wiegers).</w:t>
      </w:r>
    </w:p>
    <w:p>
      <w:pPr>
        <w:pStyle w:val="ListParagraph"/>
        <w:numPr>
          <w:ilvl w:val="0"/>
          <w:numId w:val="1"/>
        </w:numPr>
        <w:spacing w:after="60"/>
      </w:pPr>
      <w:r>
        <w:t xml:space="preserve">FYP Project Introduction — "Micro-Investment App with Peer Comparison Dashboard" (CCDS25-1124).</w:t>
      </w:r>
    </w:p>
    <w:p>
      <w:pPr>
        <w:pStyle w:val="ListParagraph"/>
        <w:numPr>
          <w:ilvl w:val="0"/>
          <w:numId w:val="1"/>
        </w:numPr>
        <w:spacing w:after="60"/>
      </w:pPr>
      <w:r>
        <w:t xml:space="preserve">Assignment 1 project write-up (Engineering Communication, HW0288).</w:t>
      </w:r>
    </w:p>
    <w:p>
      <w:pPr>
        <w:pStyle w:val="ListParagraph"/>
        <w:numPr>
          <w:ilvl w:val="0"/>
          <w:numId w:val="1"/>
        </w:numPr>
        <w:spacing w:after="60"/>
      </w:pPr>
      <w:r>
        <w:t xml:space="preserve">DECISIONS.md (project repository) — locked algorithm decisions, Phase 1.</w:t>
      </w:r>
    </w:p>
    <w:p>
      <w:pPr>
        <w:pStyle w:val="Heading1"/>
        <w:spacing w:after="160" w:before="320"/>
      </w:pPr>
      <w:r>
        <w:t xml:space="preserve">2. Overall Description</w:t>
      </w:r>
    </w:p>
    <w:p>
      <w:pPr>
        <w:pStyle w:val="Heading2"/>
        <w:spacing w:after="120" w:before="240"/>
      </w:pPr>
      <w:r>
        <w:t xml:space="preserve">2.1 Product Perspective</w:t>
      </w:r>
    </w:p>
    <w:p>
      <w:pPr>
        <w:spacing w:after="120"/>
      </w:pPr>
      <w:r>
        <w:t xml:space="preserve">The system is a standalone mobile application backed by a web API and a relational database. Core computations (simulation, peer benchmarking, insight generation) occur on the backend; the mobile frontend focuses on data entry and visualisation.</w:t>
      </w:r>
    </w:p>
    <w:p>
      <w:pPr>
        <w:pStyle w:val="Heading2"/>
        <w:spacing w:after="120" w:before="240"/>
      </w:pPr>
      <w:r>
        <w:t xml:space="preserve">2.2 Product Functions (High-level)</w:t>
      </w:r>
    </w:p>
    <w:p>
      <w:pPr>
        <w:pStyle w:val="ListParagraph"/>
        <w:numPr>
          <w:ilvl w:val="0"/>
          <w:numId w:val="1"/>
        </w:numPr>
        <w:spacing w:after="60"/>
      </w:pPr>
      <w:r>
        <w:t xml:space="preserve">User registration and login</w:t>
      </w:r>
    </w:p>
    <w:p>
      <w:pPr>
        <w:pStyle w:val="ListParagraph"/>
        <w:numPr>
          <w:ilvl w:val="0"/>
          <w:numId w:val="1"/>
        </w:numPr>
        <w:spacing w:after="60"/>
      </w:pPr>
      <w:r>
        <w:t xml:space="preserve">Profile setup (risk level, goal type, budget band)</w:t>
      </w:r>
    </w:p>
    <w:p>
      <w:pPr>
        <w:pStyle w:val="ListParagraph"/>
        <w:numPr>
          <w:ilvl w:val="0"/>
          <w:numId w:val="1"/>
        </w:numPr>
        <w:spacing w:after="60"/>
      </w:pPr>
      <w:r>
        <w:t xml:space="preserve">Portfolio template selection and simulation configuration</w:t>
      </w:r>
    </w:p>
    <w:p>
      <w:pPr>
        <w:pStyle w:val="ListParagraph"/>
        <w:numPr>
          <w:ilvl w:val="0"/>
          <w:numId w:val="1"/>
        </w:numPr>
        <w:spacing w:after="60"/>
      </w:pPr>
      <w:r>
        <w:t xml:space="preserve">Investment simulation run and history viewing</w:t>
      </w:r>
    </w:p>
    <w:p>
      <w:pPr>
        <w:pStyle w:val="ListParagraph"/>
        <w:numPr>
          <w:ilvl w:val="0"/>
          <w:numId w:val="1"/>
        </w:numPr>
        <w:spacing w:after="60"/>
      </w:pPr>
      <w:r>
        <w:t xml:space="preserve">Dashboard visualisation (growth, behaviour metrics, peer percentile)</w:t>
      </w:r>
    </w:p>
    <w:p>
      <w:pPr>
        <w:pStyle w:val="ListParagraph"/>
        <w:numPr>
          <w:ilvl w:val="0"/>
          <w:numId w:val="1"/>
        </w:numPr>
        <w:spacing w:after="60"/>
      </w:pPr>
      <w:r>
        <w:t xml:space="preserve">Anonymised peer comparison and insight cards</w:t>
      </w:r>
    </w:p>
    <w:p>
      <w:pPr>
        <w:pStyle w:val="Heading2"/>
        <w:spacing w:after="120" w:before="240"/>
      </w:pPr>
      <w:r>
        <w:t xml:space="preserve">2.3 User Classes and Characteristics</w:t>
      </w:r>
    </w:p>
    <w:p>
      <w:pPr>
        <w:spacing w:after="120"/>
      </w:pPr>
      <w:r>
        <w:t xml:space="preserve">Primary user class: students and young adults (18–30) with limited investing experience, preferring simple explanations, low cognitive load UI, and mobile-first access. Users may invest small amounts and benefit from habit-focused feedback.</w:t>
      </w:r>
    </w:p>
    <w:p>
      <w:pPr>
        <w:pStyle w:val="Heading2"/>
        <w:spacing w:after="120" w:before="240"/>
      </w:pPr>
      <w:r>
        <w:t xml:space="preserve">2.4 Operating Environment</w:t>
      </w:r>
    </w:p>
    <w:p>
      <w:pPr>
        <w:spacing w:after="120"/>
      </w:pPr>
      <w:r>
        <w:t xml:space="preserve">Frontend: Mobile (Android/iOS) built with a cross-platform framework (Expo / React Native).</w:t>
      </w:r>
    </w:p>
    <w:p>
      <w:pPr>
        <w:spacing w:after="120"/>
      </w:pPr>
      <w:r>
        <w:t xml:space="preserve">Backend: Web API server (Node.js / Express / TypeScript).</w:t>
      </w:r>
    </w:p>
    <w:p>
      <w:pPr>
        <w:spacing w:after="120"/>
      </w:pPr>
      <w:r>
        <w:t xml:space="preserve">Database: PostgreSQL, accessed via Prisma ORM.</w:t>
      </w:r>
    </w:p>
    <w:p>
      <w:pPr>
        <w:spacing w:after="120"/>
      </w:pPr>
      <w:r>
        <w:t xml:space="preserve">Network: HTTPS over typical mobile / Wi-Fi connections.</w:t>
      </w:r>
    </w:p>
    <w:p>
      <w:pPr>
        <w:pStyle w:val="Heading2"/>
        <w:spacing w:after="120" w:before="240"/>
      </w:pPr>
      <w:r>
        <w:t xml:space="preserve">2.5 Design and Implementation Constraints</w:t>
      </w:r>
    </w:p>
    <w:p>
      <w:pPr>
        <w:spacing w:after="120"/>
      </w:pPr>
      <w:r>
        <w:t xml:space="preserve">MVP uses a simplified returns model; live market-data APIs are treated as a future extension.</w:t>
      </w:r>
    </w:p>
    <w:p>
      <w:pPr>
        <w:spacing w:after="120"/>
      </w:pPr>
      <w:r>
        <w:t xml:space="preserve">Peer comparisons must be privacy-preserving: only aggregated statistics are shown, never raw peer records.</w:t>
      </w:r>
    </w:p>
    <w:p>
      <w:pPr>
        <w:spacing w:after="120"/>
      </w:pPr>
      <w:r>
        <w:t xml:space="preserve">System must remain implementable by a single developer within the FYP timeline and capacity (see roadmap.md).</w:t>
      </w:r>
    </w:p>
    <w:p>
      <w:pPr>
        <w:shd w:fill="FEF3C7" w:val="clear"/>
        <w:spacing w:after="120"/>
      </w:pPr>
      <w:r>
        <w:rPr>
          <w:b/>
          <w:bCs/>
          <w:color w:val="B45309"/>
        </w:rPr>
        <w:t xml:space="preserve">[v1.1] </w:t>
      </w:r>
      <w:r>
        <w:t xml:space="preserve">The simulation engine uses deterministic fixed-rate compounding based on the selected portfolio template's expected return: balance[n] = (balance[n-1] + contributionAmount) × (1 + periodicRate). No stochastic or volatility-based modelling is performed in the MVP; PortfolioTemplate.volatility is retained in the schema for a possible future extension only. This satisfies NFR-04 (reproducibility) by construction — identical inputs always produce identical output.</w:t>
      </w:r>
    </w:p>
    <w:p>
      <w:pPr>
        <w:shd w:fill="D1FAE5" w:val="clear"/>
        <w:spacing w:after="120"/>
      </w:pPr>
      <w:r>
        <w:rPr>
          <w:b/>
          <w:bCs/>
          <w:color w:val="047857"/>
        </w:rPr>
        <w:t xml:space="preserve">[v1.3] </w:t>
      </w:r>
      <w:r>
        <w:t xml:space="preserve">AMENDED (Phase 4, 19 Aug 2026): periodicRate is no longer a single constant derived from expectedReturn. Each portfolio template is now anchored to a real SGX-listed fund (Conservative → A35 ABF Singapore Bond Index Fund ETF, Balanced → CFA Amova/NikkoAM-StraitsTrading Asia ex Japan REIT ETF, Growth → ES3 SPDR Straits Times Index ETF) and the engine replays that fund’s actual annual returns year by year, deriving each period’s rate geometrically so a full year reproduces the real annual return exactly. The series wraps back to its start for plans exceeding the real data available, surfaced via a historyWrapped flag. This remains fully deterministic (NFR-04 intact): the return series is static seed data, not live-fetched or randomly resampled, so identical inputs still always produce identical output. See DECISIONS.md #1 amendment for full rationale, data sourcing, and citations.</w:t>
      </w:r>
    </w:p>
    <w:p>
      <w:pPr>
        <w:shd w:fill="EDE9FE" w:val="clear"/>
        <w:spacing w:after="120"/>
      </w:pPr>
      <w:r>
        <w:rPr>
          <w:b/>
          <w:bCs/>
          <w:color w:val="6D28D9"/>
        </w:rPr>
        <w:t xml:space="preserve">[v1.4] </w:t>
      </w:r>
      <w:r>
        <w:t xml:space="preserve">AMENDED FURTHER (Phase 4, 19 Aug 2026): PortfolioTemplate is removed entirely. A user now composes a Portfolio from one or more Funds, each carrying its own HistoricalReturn series, with a percentage weight per fund (validated to sum to 100%). Each period’s simulated rate is the weight-blended average of every allocated fund’s own periodic rate for that period — a rebalance-every-period simplifying assumption — so the model reduces to the v1.3 single-fund case exactly when a portfolio holds one fund at 100% weight. historyWrapped now reflects whether any allocated fund’s own series wrapped, since each fund’s real history can run a different length. Still fully deterministic (NFR-04 intact): every fund’s series is static seed data. The wider fund catalog (7 funds spanning bonds, SG/US/EM equity, REITs, and gold) was sourced via a live financial-data API (EODHD) where its plan covered the needed exchange and depth, and via web search where it did not — confirmed directly against the API that this key’s plan excludes the Singapore Exchange entirely and caps historical depth at 1 year on every exchange it does cover. See DECISIONS.md #1 second amendment for the full schema, algorithm, and data-sourcing detail.</w:t>
      </w:r>
    </w:p>
    <w:p>
      <w:pPr>
        <w:shd w:fill="CCFBF1" w:val="clear"/>
        <w:spacing w:after="120"/>
      </w:pPr>
      <w:r>
        <w:rPr>
          <w:b/>
          <w:bCs/>
          <w:color w:val="0F766E"/>
        </w:rPr>
        <w:t xml:space="preserve">[v1.5] </w:t>
      </w:r>
      <w:r>
        <w:t xml:space="preserve">ADDED (Phase 4, 20 Aug 2026): a Simulation’s contributionAmount can now come from one of two mechanisms. Scheduled deposit is the original model — the user enters the amount directly. Round-up derives it once from two new inputs, average transactions per week and average round-up per transaction, as avgTransactionsPerWeek × weeksPerPeriod × avgRoundUpAmount (weeksPerPeriod = 1 for WEEKLY, 52/12 for MONTHLY) — a single constant figure applied uniformly to every period, not a simulated transaction stream, so it composes with the weighted historical-return blending above completely unchanged and NFR-04 holds for the same reason it always has. See DECISIONS.md #6 for the full rationale, including why a simulated per-day transaction stream was considered and rejected.</w:t>
      </w:r>
    </w:p>
    <w:p>
      <w:pPr>
        <w:shd w:fill="FFE4E6" w:val="clear"/>
        <w:spacing w:after="120"/>
      </w:pPr>
      <w:r>
        <w:rPr>
          <w:b/>
          <w:bCs/>
          <w:color w:val="BE123C"/>
        </w:rPr>
        <w:t xml:space="preserve">[v1.6] </w:t>
      </w:r>
      <w:r>
        <w:t xml:space="preserve">AMENDED A THIRD TIME (Phase 4, 25 Aug 2026): the engine becomes a real-calendar monthly backtest, superseding the annual historical-replay model above. A user selects a start month; Vt = (Vt−1 + Ct) × (1 + Rp,t) compounds month by month through to the real current month (bounded by however far the allocated funds’ own data reaches), where Rp,t is the weight-blended sum of each fund’s own real monthly return for that calendar month — sourced from yfinance (no annual-to-periodic rate derivation, no history-wrapping; a start month requiring either is rejected at creation). This is the first data source confirmed, live, to cover the SGX-listed funds (A35/CFA/ES3) with real monthly prices and dividends — both EODHD (v1.4) and Alpha Vantage were tried first and have zero SGX coverage. The v1.5 contribution mechanism above is superseded: contributions are monthly-scheduled only, and a user has one active plan at a time (starting a new one replaces the old). Still fully deterministic (NFR-04 intact): every input is static ingested data, never live-fetched or randomly resampled at simulation time. See DECISIONS.md #1 third amendment for the full schema, algorithm, and data-sourcing detail.</w:t>
      </w:r>
    </w:p>
    <w:p>
      <w:pPr>
        <w:shd w:fill="FEF3C7" w:val="clear"/>
        <w:spacing w:after="120"/>
      </w:pPr>
      <w:r>
        <w:rPr>
          <w:b/>
          <w:bCs/>
          <w:color w:val="B45309"/>
        </w:rPr>
        <w:t xml:space="preserve">[v1.1] </w:t>
      </w:r>
      <w:r>
        <w:t xml:space="preserve">Peer grouping uses a minimum group size of 10 (MIN_GROUP_SIZE = 10) with a three-tier fallback: FULL (risk level + budget band + goal type) → RISK_BUDGET (risk level + budget band) → RISK_ONLY (risk level only, floor tier). A group falls back to the next tier if its member count is below 10. See §6 UC-05 and the Data Dictionary (§4) for details.</w:t>
      </w:r>
    </w:p>
    <w:p>
      <w:pPr>
        <w:shd w:fill="FFE4E6" w:val="clear"/>
        <w:spacing w:after="120"/>
      </w:pPr>
      <w:r>
        <w:rPr>
          <w:b/>
          <w:bCs/>
          <w:color w:val="BE123C"/>
        </w:rPr>
        <w:t xml:space="preserve">[v1.6] </w:t>
      </w:r>
      <w:r>
        <w:t xml:space="preserve">REWRITTEN (Phase 4, 25 Aug 2026): the risk-level/budget-band/goal-type fallback above is replaced entirely. Peers are users whose monthly income is within ±10% of the requesting user’s; if fewer than MIN_GROUP_SIZE (10) match, the range widens by 5 percentage points at a time (±15%, ±20%, ±25%, ...) until the threshold is met, falling back to everyone with a profile and an active plan as the floor tier if it never is. MIN_GROUP_SIZE = 10 itself and the “widen until reached, floor tier otherwise” shape are unchanged — only the dimension being widened (income range, not risk/budget/goal match) is new. See DECISIONS.md #2 rewrite.</w:t>
      </w:r>
    </w:p>
    <w:p>
      <w:pPr>
        <w:shd w:fill="E0F2FE" w:val="clear"/>
        <w:spacing w:after="120"/>
      </w:pPr>
      <w:r>
        <w:rPr>
          <w:b/>
          <w:bCs/>
          <w:color w:val="0369A1"/>
        </w:rPr>
        <w:t xml:space="preserve">[v1.7] </w:t>
      </w:r>
      <w:r>
        <w:t xml:space="preserve">AMENDED (Phase 4, 3 Oct 2026): the privacy constraint above (“only aggregated statistics are shown, never raw peer records”, NFR-03) continues to hold, unchanged, for the anonymous income-range peer comparison. A second, opt-in comparison — Friends (UC-08) — shows named individuals’ figures as a deliberate, consent-based exception: only users who have mutually accepted each other as friends, only the metrics each friend has chosen to share (all off by default), identified by a user-chosen display name and never by email or user id. Adding a friend requires an invite code or exact email; there is no user search, the system’s reply to a friend request is identical whether or not the account exists, and outgoing pending requests are not listed to the sender, so the feature cannot be used to discover who has an account. NFR-03 is therefore read as: anonymous peer comparisons shall not reveal PII; friend comparisons reveal only what each friend has consented to share. See DECISIONS.md #8.</w:t>
      </w:r>
    </w:p>
    <w:p>
      <w:pPr>
        <w:shd w:fill="FFEDD5" w:val="clear"/>
        <w:spacing w:after="120"/>
      </w:pPr>
      <w:r>
        <w:rPr>
          <w:b/>
          <w:bCs/>
          <w:color w:val="C2410C"/>
        </w:rPr>
        <w:t xml:space="preserve">[v1.8] </w:t>
      </w:r>
      <w:r>
        <w:t xml:space="preserve">ADDED (Phase 4, 3 Oct 2026): the anonymous comparison keeps NFR-03 and tightens how it is enforced as it grows richer. Beyond the minimum group size (MIN_GROUP_SIZE = 10), a new minimum cell size (MIN_CELL_COUNT = 3) applies: histogram bins holding one or two peers are merged into a neighbour, and a fund is reported as held by X% of peers only if at least three peers hold it. A trajectory month is shown only while at least 10 peers have reached it. If the group the user selects matches fewer than 10 peers, every statistic is withheld and the exact count is not disclosed. The fallback that always shows a (possibly small) group applies only to the default income-only view; an explicit multi-dimension selection is suppressed rather than silently widened. See DECISIONS.md #9.</w:t>
      </w:r>
    </w:p>
    <w:p>
      <w:pPr>
        <w:pStyle w:val="Heading2"/>
        <w:spacing w:after="120" w:before="240"/>
      </w:pPr>
      <w:r>
        <w:t xml:space="preserve">2.6 Assumptions and Dependencies</w:t>
      </w:r>
    </w:p>
    <w:p>
      <w:pPr>
        <w:spacing w:after="120"/>
      </w:pPr>
      <w:r>
        <w:t xml:space="preserve">Users will provide approximate budget and preference inputs.</w:t>
      </w:r>
    </w:p>
    <w:p>
      <w:pPr>
        <w:shd w:fill="DBEAFE" w:val="clear"/>
        <w:spacing w:after="120"/>
      </w:pPr>
      <w:r>
        <w:rPr>
          <w:b/>
          <w:bCs/>
          <w:color w:val="1D4ED8"/>
        </w:rPr>
        <w:t xml:space="preserve">[v1.2] </w:t>
      </w:r>
      <w:r>
        <w:t xml:space="preserve">Synthetic peer data (isSynthetic = true users) is generated by prisma/seed.ts to seed peer groups up to MIN_GROUP_SIZE = 10 ahead of real user growth. See §4 Data Dictionary and Appendix C.</w:t>
      </w:r>
    </w:p>
    <w:p>
      <w:pPr>
        <w:shd w:fill="FFE4E6" w:val="clear"/>
        <w:spacing w:after="120"/>
      </w:pPr>
      <w:r>
        <w:rPr>
          <w:b/>
          <w:bCs/>
          <w:color w:val="BE123C"/>
        </w:rPr>
        <w:t xml:space="preserve">[v1.6] </w:t>
      </w:r>
      <w:r>
        <w:t xml:space="preserve">Synthetic peer data (see above) now generates a spread of monthly incomes, not risk/budget/goal combinations, so the income-range fallback (§2.5) has real data to widen through at every step. See DECISIONS.md #4.</w:t>
      </w:r>
    </w:p>
    <w:p>
      <w:pPr>
        <w:spacing w:after="120"/>
      </w:pPr>
      <w:r>
        <w:t xml:space="preserve">If market-data integration is implemented later, external API reliability and rate limits will apply.</w:t>
      </w:r>
    </w:p>
    <w:p>
      <w:pPr>
        <w:pStyle w:val="Heading1"/>
        <w:spacing w:after="160" w:before="320"/>
      </w:pPr>
      <w:r>
        <w:t xml:space="preserve">3. Requirements Specification</w:t>
      </w:r>
    </w:p>
    <w:p>
      <w:pPr>
        <w:pStyle w:val="Heading2"/>
        <w:spacing w:after="120" w:before="240"/>
      </w:pPr>
      <w:r>
        <w:t xml:space="preserve">3.1 Document Conventions</w:t>
      </w:r>
    </w:p>
    <w:p>
      <w:pPr>
        <w:spacing w:after="120"/>
      </w:pPr>
      <w:r>
        <w:t xml:space="preserve">Functional requirements are labelled FR-xx. Non-functional requirements are labelled NFR-xx. Each requirement is atomic, unambiguous, and verifiable. Trace links are provided to Use Cases (UC-xx) and UI Screens (S-xx), following the heuristics in Fox pp.126–130.</w:t>
      </w:r>
    </w:p>
    <w:p>
      <w:pPr>
        <w:pStyle w:val="Heading2"/>
        <w:spacing w:after="120" w:before="240"/>
      </w:pPr>
      <w:r>
        <w:t xml:space="preserve">3.2 Functional Requirements</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FR01</w:t>
            </w:r>
          </w:p>
        </w:tc>
        <w:tc>
          <w:tcPr>
            <w:tcW w:type="dxa" w:w="800"/>
          </w:tcPr>
          <w:p>
            <w:r>
              <w:rPr>
                <w:b w:val="false"/>
                <w:bCs w:val="false"/>
              </w:rPr>
              <w:t xml:space="preserve">User</w:t>
            </w:r>
          </w:p>
        </w:tc>
        <w:tc>
          <w:tcPr>
            <w:tcW w:type="dxa" w:w="2200"/>
          </w:tcPr>
          <w:p>
            <w:r>
              <w:rPr>
                <w:b w:val="false"/>
                <w:bCs w:val="false"/>
              </w:rPr>
              <w:t xml:space="preserve">Email + password (register)</w:t>
            </w:r>
          </w:p>
        </w:tc>
        <w:tc>
          <w:tcPr>
            <w:tcW w:type="dxa" w:w="2500"/>
          </w:tcPr>
          <w:p>
            <w:r>
              <w:rPr>
                <w:b w:val="false"/>
                <w:bCs w:val="false"/>
              </w:rPr>
              <w:t xml:space="preserve">Create account, store credentials securely</w:t>
            </w:r>
          </w:p>
        </w:tc>
        <w:tc>
          <w:tcPr>
            <w:tcW w:type="dxa" w:w="1650"/>
          </w:tcPr>
          <w:p>
            <w:r>
              <w:rPr>
                <w:b w:val="false"/>
                <w:bCs w:val="false"/>
              </w:rPr>
              <w:t xml:space="preserve">Account created + session</w:t>
            </w:r>
          </w:p>
        </w:tc>
        <w:tc>
          <w:tcPr>
            <w:tcW w:type="dxa" w:w="700"/>
          </w:tcPr>
          <w:p>
            <w:r>
              <w:rPr>
                <w:b w:val="false"/>
                <w:bCs w:val="false"/>
              </w:rPr>
              <w:t xml:space="preserve">High</w:t>
            </w:r>
          </w:p>
        </w:tc>
        <w:tc>
          <w:tcPr>
            <w:tcW w:type="dxa" w:w="950"/>
          </w:tcPr>
          <w:p>
            <w:r>
              <w:rPr>
                <w:b w:val="false"/>
                <w:bCs w:val="false"/>
              </w:rPr>
              <w:t xml:space="preserve">UC-01/S-01</w:t>
            </w:r>
          </w:p>
        </w:tc>
      </w:tr>
      <w:tr>
        <w:tc>
          <w:tcPr>
            <w:tcW w:type="dxa" w:w="750"/>
          </w:tcPr>
          <w:p>
            <w:r>
              <w:rPr>
                <w:b w:val="false"/>
                <w:bCs w:val="false"/>
              </w:rPr>
              <w:t xml:space="preserve">FR02</w:t>
            </w:r>
          </w:p>
        </w:tc>
        <w:tc>
          <w:tcPr>
            <w:tcW w:type="dxa" w:w="800"/>
          </w:tcPr>
          <w:p>
            <w:r>
              <w:rPr>
                <w:b w:val="false"/>
                <w:bCs w:val="false"/>
              </w:rPr>
              <w:t xml:space="preserve">User</w:t>
            </w:r>
          </w:p>
        </w:tc>
        <w:tc>
          <w:tcPr>
            <w:tcW w:type="dxa" w:w="2200"/>
          </w:tcPr>
          <w:p>
            <w:r>
              <w:rPr>
                <w:b w:val="false"/>
                <w:bCs w:val="false"/>
              </w:rPr>
              <w:t xml:space="preserve">Email + password (login)</w:t>
            </w:r>
          </w:p>
        </w:tc>
        <w:tc>
          <w:tcPr>
            <w:tcW w:type="dxa" w:w="2500"/>
          </w:tcPr>
          <w:p>
            <w:r>
              <w:rPr>
                <w:b w:val="false"/>
                <w:bCs w:val="false"/>
              </w:rPr>
              <w:t xml:space="preserve">Authenticate user</w:t>
            </w:r>
          </w:p>
        </w:tc>
        <w:tc>
          <w:tcPr>
            <w:tcW w:type="dxa" w:w="1650"/>
          </w:tcPr>
          <w:p>
            <w:r>
              <w:rPr>
                <w:b w:val="false"/>
                <w:bCs w:val="false"/>
              </w:rPr>
              <w:t xml:space="preserve">Token/session granted</w:t>
            </w:r>
          </w:p>
        </w:tc>
        <w:tc>
          <w:tcPr>
            <w:tcW w:type="dxa" w:w="700"/>
          </w:tcPr>
          <w:p>
            <w:r>
              <w:rPr>
                <w:b w:val="false"/>
                <w:bCs w:val="false"/>
              </w:rPr>
              <w:t xml:space="preserve">High</w:t>
            </w:r>
          </w:p>
        </w:tc>
        <w:tc>
          <w:tcPr>
            <w:tcW w:type="dxa" w:w="950"/>
          </w:tcPr>
          <w:p>
            <w:r>
              <w:rPr>
                <w:b w:val="false"/>
                <w:bCs w:val="false"/>
              </w:rPr>
              <w:t xml:space="preserve">UC-01/S-01</w:t>
            </w:r>
          </w:p>
        </w:tc>
      </w:tr>
      <w:tr>
        <w:tc>
          <w:tcPr>
            <w:tcW w:type="dxa" w:w="750"/>
          </w:tcPr>
          <w:p>
            <w:r>
              <w:rPr>
                <w:b w:val="false"/>
                <w:bCs w:val="false"/>
              </w:rPr>
              <w:t xml:space="preserve">FR03</w:t>
            </w:r>
          </w:p>
        </w:tc>
        <w:tc>
          <w:tcPr>
            <w:tcW w:type="dxa" w:w="800"/>
          </w:tcPr>
          <w:p>
            <w:r>
              <w:rPr>
                <w:b w:val="false"/>
                <w:bCs w:val="false"/>
              </w:rPr>
              <w:t xml:space="preserve">User</w:t>
            </w:r>
          </w:p>
        </w:tc>
        <w:tc>
          <w:tcPr>
            <w:tcW w:type="dxa" w:w="2200"/>
          </w:tcPr>
          <w:p>
            <w:r>
              <w:rPr>
                <w:b w:val="false"/>
                <w:bCs w:val="false"/>
              </w:rPr>
              <w:t xml:space="preserve">Risk level, goal type, budget</w:t>
            </w:r>
          </w:p>
        </w:tc>
        <w:tc>
          <w:tcPr>
            <w:tcW w:type="dxa" w:w="2500"/>
          </w:tcPr>
          <w:p>
            <w:r>
              <w:rPr>
                <w:b w:val="false"/>
                <w:bCs w:val="false"/>
              </w:rPr>
              <w:t xml:space="preserve">Save profile, derive budget band</w:t>
            </w:r>
          </w:p>
        </w:tc>
        <w:tc>
          <w:tcPr>
            <w:tcW w:type="dxa" w:w="1650"/>
          </w:tcPr>
          <w:p>
            <w:r>
              <w:rPr>
                <w:b w:val="false"/>
                <w:bCs w:val="false"/>
              </w:rPr>
              <w:t xml:space="preserve">Profile stored</w:t>
            </w:r>
          </w:p>
        </w:tc>
        <w:tc>
          <w:tcPr>
            <w:tcW w:type="dxa" w:w="700"/>
          </w:tcPr>
          <w:p>
            <w:r>
              <w:rPr>
                <w:b w:val="false"/>
                <w:bCs w:val="false"/>
              </w:rPr>
              <w:t xml:space="preserve">High</w:t>
            </w:r>
          </w:p>
        </w:tc>
        <w:tc>
          <w:tcPr>
            <w:tcW w:type="dxa" w:w="950"/>
          </w:tcPr>
          <w:p>
            <w:r>
              <w:rPr>
                <w:b w:val="false"/>
                <w:bCs w:val="false"/>
              </w:rPr>
              <w:t xml:space="preserve">UC-02/S-02</w:t>
            </w:r>
          </w:p>
        </w:tc>
      </w:tr>
      <w:tr>
        <w:tc>
          <w:tcPr>
            <w:tcW w:type="dxa" w:w="750"/>
          </w:tcPr>
          <w:p>
            <w:r>
              <w:rPr>
                <w:b w:val="false"/>
                <w:bCs w:val="false"/>
              </w:rPr>
              <w:t xml:space="preserve">FR04</w:t>
            </w:r>
          </w:p>
        </w:tc>
        <w:tc>
          <w:tcPr>
            <w:tcW w:type="dxa" w:w="800"/>
          </w:tcPr>
          <w:p>
            <w:r>
              <w:rPr>
                <w:b w:val="false"/>
                <w:bCs w:val="false"/>
              </w:rPr>
              <w:t xml:space="preserve">User</w:t>
            </w:r>
          </w:p>
        </w:tc>
        <w:tc>
          <w:tcPr>
            <w:tcW w:type="dxa" w:w="2200"/>
          </w:tcPr>
          <w:p>
            <w:r>
              <w:rPr>
                <w:b w:val="false"/>
                <w:bCs w:val="false"/>
              </w:rPr>
              <w:t xml:space="preserve">Request templates</w:t>
            </w:r>
          </w:p>
        </w:tc>
        <w:tc>
          <w:tcPr>
            <w:tcW w:type="dxa" w:w="2500"/>
          </w:tcPr>
          <w:p>
            <w:r>
              <w:rPr>
                <w:b w:val="false"/>
                <w:bCs w:val="false"/>
              </w:rPr>
              <w:t xml:space="preserve">Return available portfolio templates</w:t>
            </w:r>
          </w:p>
        </w:tc>
        <w:tc>
          <w:tcPr>
            <w:tcW w:type="dxa" w:w="1650"/>
          </w:tcPr>
          <w:p>
            <w:r>
              <w:rPr>
                <w:b w:val="false"/>
                <w:bCs w:val="false"/>
              </w:rPr>
              <w:t xml:space="preserve">Template list</w:t>
            </w:r>
          </w:p>
        </w:tc>
        <w:tc>
          <w:tcPr>
            <w:tcW w:type="dxa" w:w="700"/>
          </w:tcPr>
          <w:p>
            <w:r>
              <w:rPr>
                <w:b w:val="false"/>
                <w:bCs w:val="false"/>
              </w:rPr>
              <w:t xml:space="preserve">High</w:t>
            </w:r>
          </w:p>
        </w:tc>
        <w:tc>
          <w:tcPr>
            <w:tcW w:type="dxa" w:w="950"/>
          </w:tcPr>
          <w:p>
            <w:r>
              <w:rPr>
                <w:b w:val="false"/>
                <w:bCs w:val="false"/>
              </w:rPr>
              <w:t xml:space="preserve">UC-03/S-03</w:t>
            </w:r>
          </w:p>
        </w:tc>
      </w:tr>
      <w:tr>
        <w:tc>
          <w:tcPr>
            <w:tcW w:type="dxa" w:w="750"/>
          </w:tcPr>
          <w:p>
            <w:r>
              <w:rPr>
                <w:b w:val="false"/>
                <w:bCs w:val="false"/>
              </w:rPr>
              <w:t xml:space="preserve">FR05</w:t>
            </w:r>
          </w:p>
        </w:tc>
        <w:tc>
          <w:tcPr>
            <w:tcW w:type="dxa" w:w="800"/>
          </w:tcPr>
          <w:p>
            <w:r>
              <w:rPr>
                <w:b w:val="false"/>
                <w:bCs w:val="false"/>
              </w:rPr>
              <w:t xml:space="preserve">User</w:t>
            </w:r>
          </w:p>
        </w:tc>
        <w:tc>
          <w:tcPr>
            <w:tcW w:type="dxa" w:w="2200"/>
          </w:tcPr>
          <w:p>
            <w:r>
              <w:rPr>
                <w:b w:val="false"/>
                <w:bCs w:val="false"/>
              </w:rPr>
              <w:t xml:space="preserve">Template + freq + amount + duration</w:t>
            </w:r>
          </w:p>
        </w:tc>
        <w:tc>
          <w:tcPr>
            <w:tcW w:type="dxa" w:w="2500"/>
          </w:tcPr>
          <w:p>
            <w:r>
              <w:rPr>
                <w:b w:val="false"/>
                <w:bCs w:val="false"/>
              </w:rPr>
              <w:t xml:space="preserve">Validate &amp; create simulation run</w:t>
            </w:r>
          </w:p>
        </w:tc>
        <w:tc>
          <w:tcPr>
            <w:tcW w:type="dxa" w:w="1650"/>
          </w:tcPr>
          <w:p>
            <w:r>
              <w:rPr>
                <w:b w:val="false"/>
                <w:bCs w:val="false"/>
              </w:rPr>
              <w:t xml:space="preserve">Simulation created</w:t>
            </w:r>
          </w:p>
        </w:tc>
        <w:tc>
          <w:tcPr>
            <w:tcW w:type="dxa" w:w="700"/>
          </w:tcPr>
          <w:p>
            <w:r>
              <w:rPr>
                <w:b w:val="false"/>
                <w:bCs w:val="false"/>
              </w:rPr>
              <w:t xml:space="preserve">High</w:t>
            </w:r>
          </w:p>
        </w:tc>
        <w:tc>
          <w:tcPr>
            <w:tcW w:type="dxa" w:w="950"/>
          </w:tcPr>
          <w:p>
            <w:r>
              <w:rPr>
                <w:b w:val="false"/>
                <w:bCs w:val="false"/>
              </w:rPr>
              <w:t xml:space="preserve">UC-03/S-03</w:t>
            </w:r>
          </w:p>
        </w:tc>
      </w:tr>
      <w:tr>
        <w:tc>
          <w:tcPr>
            <w:tcW w:type="dxa" w:w="750"/>
          </w:tcPr>
          <w:p>
            <w:r>
              <w:rPr>
                <w:b w:val="false"/>
                <w:bCs w:val="false"/>
              </w:rPr>
              <w:t xml:space="preserve">FR06</w:t>
            </w:r>
          </w:p>
        </w:tc>
        <w:tc>
          <w:tcPr>
            <w:tcW w:type="dxa" w:w="800"/>
          </w:tcPr>
          <w:p>
            <w:r>
              <w:rPr>
                <w:b w:val="false"/>
                <w:bCs w:val="false"/>
              </w:rPr>
              <w:t xml:space="preserve">System</w:t>
            </w:r>
          </w:p>
        </w:tc>
        <w:tc>
          <w:tcPr>
            <w:tcW w:type="dxa" w:w="2200"/>
          </w:tcPr>
          <w:p>
            <w:r>
              <w:rPr>
                <w:b w:val="false"/>
                <w:bCs w:val="false"/>
              </w:rPr>
              <w:t xml:space="preserve">Simulation parameters</w:t>
            </w:r>
          </w:p>
        </w:tc>
        <w:tc>
          <w:tcPr>
            <w:tcW w:type="dxa" w:w="2500"/>
          </w:tcPr>
          <w:p>
            <w:r>
              <w:rPr>
                <w:b w:val="false"/>
                <w:bCs w:val="false"/>
              </w:rPr>
              <w:t xml:space="preserve">Compute simulated portfolio value series (deterministic fixed-rate, §2.5)</w:t>
            </w:r>
          </w:p>
        </w:tc>
        <w:tc>
          <w:tcPr>
            <w:tcW w:type="dxa" w:w="1650"/>
          </w:tcPr>
          <w:p>
            <w:r>
              <w:rPr>
                <w:b w:val="false"/>
                <w:bCs w:val="false"/>
              </w:rPr>
              <w:t xml:space="preserve">Time-series values</w:t>
            </w:r>
          </w:p>
        </w:tc>
        <w:tc>
          <w:tcPr>
            <w:tcW w:type="dxa" w:w="700"/>
          </w:tcPr>
          <w:p>
            <w:r>
              <w:rPr>
                <w:b w:val="false"/>
                <w:bCs w:val="false"/>
              </w:rPr>
              <w:t xml:space="preserve">High</w:t>
            </w:r>
          </w:p>
        </w:tc>
        <w:tc>
          <w:tcPr>
            <w:tcW w:type="dxa" w:w="950"/>
          </w:tcPr>
          <w:p>
            <w:r>
              <w:rPr>
                <w:b w:val="false"/>
                <w:bCs w:val="false"/>
              </w:rPr>
              <w:t xml:space="preserve">UC-03/S-04</w:t>
            </w:r>
          </w:p>
        </w:tc>
      </w:tr>
      <w:tr>
        <w:tc>
          <w:tcPr>
            <w:tcW w:type="dxa" w:w="750"/>
          </w:tcPr>
          <w:p>
            <w:r>
              <w:rPr>
                <w:b w:val="false"/>
                <w:bCs w:val="false"/>
              </w:rPr>
              <w:t xml:space="preserve">FR07</w:t>
            </w:r>
          </w:p>
        </w:tc>
        <w:tc>
          <w:tcPr>
            <w:tcW w:type="dxa" w:w="800"/>
          </w:tcPr>
          <w:p>
            <w:r>
              <w:rPr>
                <w:b w:val="false"/>
                <w:bCs w:val="false"/>
              </w:rPr>
              <w:t xml:space="preserve">System</w:t>
            </w:r>
          </w:p>
        </w:tc>
        <w:tc>
          <w:tcPr>
            <w:tcW w:type="dxa" w:w="2200"/>
          </w:tcPr>
          <w:p>
            <w:r>
              <w:rPr>
                <w:b w:val="false"/>
                <w:bCs w:val="false"/>
              </w:rPr>
              <w:t xml:space="preserve">Simulation results</w:t>
            </w:r>
          </w:p>
        </w:tc>
        <w:tc>
          <w:tcPr>
            <w:tcW w:type="dxa" w:w="2500"/>
          </w:tcPr>
          <w:p>
            <w:r>
              <w:rPr>
                <w:b w:val="false"/>
                <w:bCs w:val="false"/>
              </w:rPr>
              <w:t xml:space="preserve">Store contributions per period</w:t>
            </w:r>
          </w:p>
        </w:tc>
        <w:tc>
          <w:tcPr>
            <w:tcW w:type="dxa" w:w="1650"/>
          </w:tcPr>
          <w:p>
            <w:r>
              <w:rPr>
                <w:b w:val="false"/>
                <w:bCs w:val="false"/>
              </w:rPr>
              <w:t xml:space="preserve">Contribution records</w:t>
            </w:r>
          </w:p>
        </w:tc>
        <w:tc>
          <w:tcPr>
            <w:tcW w:type="dxa" w:w="700"/>
          </w:tcPr>
          <w:p>
            <w:r>
              <w:rPr>
                <w:b w:val="false"/>
                <w:bCs w:val="false"/>
              </w:rPr>
              <w:t xml:space="preserve">High</w:t>
            </w:r>
          </w:p>
        </w:tc>
        <w:tc>
          <w:tcPr>
            <w:tcW w:type="dxa" w:w="950"/>
          </w:tcPr>
          <w:p>
            <w:r>
              <w:rPr>
                <w:b w:val="false"/>
                <w:bCs w:val="false"/>
              </w:rPr>
              <w:t xml:space="preserve">UC-03/S-04</w:t>
            </w:r>
          </w:p>
        </w:tc>
      </w:tr>
      <w:tr>
        <w:tc>
          <w:tcPr>
            <w:tcW w:type="dxa" w:w="750"/>
          </w:tcPr>
          <w:p>
            <w:r>
              <w:rPr>
                <w:b w:val="false"/>
                <w:bCs w:val="false"/>
              </w:rPr>
              <w:t xml:space="preserve">FR08</w:t>
            </w:r>
          </w:p>
        </w:tc>
        <w:tc>
          <w:tcPr>
            <w:tcW w:type="dxa" w:w="800"/>
          </w:tcPr>
          <w:p>
            <w:r>
              <w:rPr>
                <w:b w:val="false"/>
                <w:bCs w:val="false"/>
              </w:rPr>
              <w:t xml:space="preserve">User</w:t>
            </w:r>
          </w:p>
        </w:tc>
        <w:tc>
          <w:tcPr>
            <w:tcW w:type="dxa" w:w="2200"/>
          </w:tcPr>
          <w:p>
            <w:r>
              <w:rPr>
                <w:b w:val="false"/>
                <w:bCs w:val="false"/>
              </w:rPr>
              <w:t xml:space="preserve">Open dashboard</w:t>
            </w:r>
          </w:p>
        </w:tc>
        <w:tc>
          <w:tcPr>
            <w:tcW w:type="dxa" w:w="2500"/>
          </w:tcPr>
          <w:p>
            <w:r>
              <w:rPr>
                <w:b w:val="false"/>
                <w:bCs w:val="false"/>
              </w:rPr>
              <w:t xml:space="preserve">Retrieve latest simulation summary + ConsistencyScore (§4)</w:t>
            </w:r>
          </w:p>
        </w:tc>
        <w:tc>
          <w:tcPr>
            <w:tcW w:type="dxa" w:w="1650"/>
          </w:tcPr>
          <w:p>
            <w:r>
              <w:rPr>
                <w:b w:val="false"/>
                <w:bCs w:val="false"/>
              </w:rPr>
              <w:t xml:space="preserve">Value/growth chart</w:t>
            </w:r>
          </w:p>
        </w:tc>
        <w:tc>
          <w:tcPr>
            <w:tcW w:type="dxa" w:w="700"/>
          </w:tcPr>
          <w:p>
            <w:r>
              <w:rPr>
                <w:b w:val="false"/>
                <w:bCs w:val="false"/>
              </w:rPr>
              <w:t xml:space="preserve">High</w:t>
            </w:r>
          </w:p>
        </w:tc>
        <w:tc>
          <w:tcPr>
            <w:tcW w:type="dxa" w:w="950"/>
          </w:tcPr>
          <w:p>
            <w:r>
              <w:rPr>
                <w:b w:val="false"/>
                <w:bCs w:val="false"/>
              </w:rPr>
              <w:t xml:space="preserve">UC-04/S-04</w:t>
            </w:r>
          </w:p>
        </w:tc>
      </w:tr>
      <w:tr>
        <w:tc>
          <w:tcPr>
            <w:tcW w:type="dxa" w:w="750"/>
          </w:tcPr>
          <w:p>
            <w:r>
              <w:rPr>
                <w:b w:val="false"/>
                <w:bCs w:val="false"/>
              </w:rPr>
              <w:t xml:space="preserve">FR09</w:t>
            </w:r>
          </w:p>
        </w:tc>
        <w:tc>
          <w:tcPr>
            <w:tcW w:type="dxa" w:w="800"/>
          </w:tcPr>
          <w:p>
            <w:r>
              <w:rPr>
                <w:b w:val="false"/>
                <w:bCs w:val="false"/>
              </w:rPr>
              <w:t xml:space="preserve">System</w:t>
            </w:r>
          </w:p>
        </w:tc>
        <w:tc>
          <w:tcPr>
            <w:tcW w:type="dxa" w:w="2200"/>
          </w:tcPr>
          <w:p>
            <w:r>
              <w:rPr>
                <w:b w:val="false"/>
                <w:bCs w:val="false"/>
              </w:rPr>
              <w:t xml:space="preserve">User profile attributes</w:t>
            </w:r>
          </w:p>
        </w:tc>
        <w:tc>
          <w:tcPr>
            <w:tcW w:type="dxa" w:w="2500"/>
          </w:tcPr>
          <w:p>
            <w:r>
              <w:rPr>
                <w:b w:val="false"/>
                <w:bCs w:val="false"/>
              </w:rPr>
              <w:t xml:space="preserve">Assign user to peer group via MIN_GROUP_SIZE=10 fallback (§2.5)</w:t>
            </w:r>
          </w:p>
        </w:tc>
        <w:tc>
          <w:tcPr>
            <w:tcW w:type="dxa" w:w="1650"/>
          </w:tcPr>
          <w:p>
            <w:r>
              <w:rPr>
                <w:b w:val="false"/>
                <w:bCs w:val="false"/>
              </w:rPr>
              <w:t xml:space="preserve">Peer group ID + tier</w:t>
            </w:r>
          </w:p>
        </w:tc>
        <w:tc>
          <w:tcPr>
            <w:tcW w:type="dxa" w:w="700"/>
          </w:tcPr>
          <w:p>
            <w:r>
              <w:rPr>
                <w:b w:val="false"/>
                <w:bCs w:val="false"/>
              </w:rPr>
              <w:t xml:space="preserve">High</w:t>
            </w:r>
          </w:p>
        </w:tc>
        <w:tc>
          <w:tcPr>
            <w:tcW w:type="dxa" w:w="950"/>
          </w:tcPr>
          <w:p>
            <w:r>
              <w:rPr>
                <w:b w:val="false"/>
                <w:bCs w:val="false"/>
              </w:rPr>
              <w:t xml:space="preserve">UC-05/S-05</w:t>
            </w:r>
          </w:p>
        </w:tc>
      </w:tr>
      <w:tr>
        <w:tc>
          <w:tcPr>
            <w:tcW w:type="dxa" w:w="750"/>
          </w:tcPr>
          <w:p>
            <w:r>
              <w:rPr>
                <w:b w:val="false"/>
                <w:bCs w:val="false"/>
              </w:rPr>
              <w:t xml:space="preserve">FR10</w:t>
            </w:r>
          </w:p>
        </w:tc>
        <w:tc>
          <w:tcPr>
            <w:tcW w:type="dxa" w:w="800"/>
          </w:tcPr>
          <w:p>
            <w:r>
              <w:rPr>
                <w:b w:val="false"/>
                <w:bCs w:val="false"/>
              </w:rPr>
              <w:t xml:space="preserve">System</w:t>
            </w:r>
          </w:p>
        </w:tc>
        <w:tc>
          <w:tcPr>
            <w:tcW w:type="dxa" w:w="2200"/>
          </w:tcPr>
          <w:p>
            <w:r>
              <w:rPr>
                <w:b w:val="false"/>
                <w:bCs w:val="false"/>
              </w:rPr>
              <w:t xml:space="preserve">Peer group data</w:t>
            </w:r>
          </w:p>
        </w:tc>
        <w:tc>
          <w:tcPr>
            <w:tcW w:type="dxa" w:w="2500"/>
          </w:tcPr>
          <w:p>
            <w:r>
              <w:rPr>
                <w:b w:val="false"/>
                <w:bCs w:val="false"/>
              </w:rPr>
              <w:t xml:space="preserve">Compute aggregated benchmark stats</w:t>
            </w:r>
          </w:p>
        </w:tc>
        <w:tc>
          <w:tcPr>
            <w:tcW w:type="dxa" w:w="1650"/>
          </w:tcPr>
          <w:p>
            <w:r>
              <w:rPr>
                <w:b w:val="false"/>
                <w:bCs w:val="false"/>
              </w:rPr>
              <w:t xml:space="preserve">Median, percentiles</w:t>
            </w:r>
          </w:p>
        </w:tc>
        <w:tc>
          <w:tcPr>
            <w:tcW w:type="dxa" w:w="700"/>
          </w:tcPr>
          <w:p>
            <w:r>
              <w:rPr>
                <w:b w:val="false"/>
                <w:bCs w:val="false"/>
              </w:rPr>
              <w:t xml:space="preserve">High</w:t>
            </w:r>
          </w:p>
        </w:tc>
        <w:tc>
          <w:tcPr>
            <w:tcW w:type="dxa" w:w="950"/>
          </w:tcPr>
          <w:p>
            <w:r>
              <w:rPr>
                <w:b w:val="false"/>
                <w:bCs w:val="false"/>
              </w:rPr>
              <w:t xml:space="preserve">UC-05/S-05</w:t>
            </w:r>
          </w:p>
        </w:tc>
      </w:tr>
      <w:tr>
        <w:tc>
          <w:tcPr>
            <w:tcW w:type="dxa" w:w="750"/>
          </w:tcPr>
          <w:p>
            <w:r>
              <w:rPr>
                <w:b w:val="false"/>
                <w:bCs w:val="false"/>
              </w:rPr>
              <w:t xml:space="preserve">FR11</w:t>
            </w:r>
          </w:p>
        </w:tc>
        <w:tc>
          <w:tcPr>
            <w:tcW w:type="dxa" w:w="800"/>
          </w:tcPr>
          <w:p>
            <w:r>
              <w:rPr>
                <w:b w:val="false"/>
                <w:bCs w:val="false"/>
              </w:rPr>
              <w:t xml:space="preserve">User</w:t>
            </w:r>
          </w:p>
        </w:tc>
        <w:tc>
          <w:tcPr>
            <w:tcW w:type="dxa" w:w="2200"/>
          </w:tcPr>
          <w:p>
            <w:r>
              <w:rPr>
                <w:b w:val="false"/>
                <w:bCs w:val="false"/>
              </w:rPr>
              <w:t xml:space="preserve">Open peer comparison</w:t>
            </w:r>
          </w:p>
        </w:tc>
        <w:tc>
          <w:tcPr>
            <w:tcW w:type="dxa" w:w="2500"/>
          </w:tcPr>
          <w:p>
            <w:r>
              <w:rPr>
                <w:b w:val="false"/>
                <w:bCs w:val="false"/>
              </w:rPr>
              <w:t xml:space="preserve">Compare user vs peer benchmarks</w:t>
            </w:r>
          </w:p>
        </w:tc>
        <w:tc>
          <w:tcPr>
            <w:tcW w:type="dxa" w:w="1650"/>
          </w:tcPr>
          <w:p>
            <w:r>
              <w:rPr>
                <w:b w:val="false"/>
                <w:bCs w:val="false"/>
              </w:rPr>
              <w:t xml:space="preserve">Percentile + median</w:t>
            </w:r>
          </w:p>
        </w:tc>
        <w:tc>
          <w:tcPr>
            <w:tcW w:type="dxa" w:w="700"/>
          </w:tcPr>
          <w:p>
            <w:r>
              <w:rPr>
                <w:b w:val="false"/>
                <w:bCs w:val="false"/>
              </w:rPr>
              <w:t xml:space="preserve">High</w:t>
            </w:r>
          </w:p>
        </w:tc>
        <w:tc>
          <w:tcPr>
            <w:tcW w:type="dxa" w:w="950"/>
          </w:tcPr>
          <w:p>
            <w:r>
              <w:rPr>
                <w:b w:val="false"/>
                <w:bCs w:val="false"/>
              </w:rPr>
              <w:t xml:space="preserve">UC-05/S-05</w:t>
            </w:r>
          </w:p>
        </w:tc>
      </w:tr>
      <w:tr>
        <w:tc>
          <w:tcPr>
            <w:tcW w:type="dxa" w:w="750"/>
          </w:tcPr>
          <w:p>
            <w:r>
              <w:rPr>
                <w:b w:val="false"/>
                <w:bCs w:val="false"/>
              </w:rPr>
              <w:t xml:space="preserve">FR12</w:t>
            </w:r>
          </w:p>
        </w:tc>
        <w:tc>
          <w:tcPr>
            <w:tcW w:type="dxa" w:w="800"/>
          </w:tcPr>
          <w:p>
            <w:r>
              <w:rPr>
                <w:b w:val="false"/>
                <w:bCs w:val="false"/>
              </w:rPr>
              <w:t xml:space="preserve">User</w:t>
            </w:r>
          </w:p>
        </w:tc>
        <w:tc>
          <w:tcPr>
            <w:tcW w:type="dxa" w:w="2200"/>
          </w:tcPr>
          <w:p>
            <w:r>
              <w:rPr>
                <w:b w:val="false"/>
                <w:bCs w:val="false"/>
              </w:rPr>
              <w:t xml:space="preserve">Open insights</w:t>
            </w:r>
          </w:p>
        </w:tc>
        <w:tc>
          <w:tcPr>
            <w:tcW w:type="dxa" w:w="2500"/>
          </w:tcPr>
          <w:p>
            <w:r>
              <w:rPr>
                <w:b w:val="false"/>
                <w:bCs w:val="false"/>
              </w:rPr>
              <w:t xml:space="preserve">Generate insight cards from gaps</w:t>
            </w:r>
          </w:p>
        </w:tc>
        <w:tc>
          <w:tcPr>
            <w:tcW w:type="dxa" w:w="1650"/>
          </w:tcPr>
          <w:p>
            <w:r>
              <w:rPr>
                <w:b w:val="false"/>
                <w:bCs w:val="false"/>
              </w:rPr>
              <w:t xml:space="preserve">Insight messages</w:t>
            </w:r>
          </w:p>
        </w:tc>
        <w:tc>
          <w:tcPr>
            <w:tcW w:type="dxa" w:w="700"/>
          </w:tcPr>
          <w:p>
            <w:r>
              <w:rPr>
                <w:b w:val="false"/>
                <w:bCs w:val="false"/>
              </w:rPr>
              <w:t xml:space="preserve">Med</w:t>
            </w:r>
          </w:p>
        </w:tc>
        <w:tc>
          <w:tcPr>
            <w:tcW w:type="dxa" w:w="950"/>
          </w:tcPr>
          <w:p>
            <w:r>
              <w:rPr>
                <w:b w:val="false"/>
                <w:bCs w:val="false"/>
              </w:rPr>
              <w:t xml:space="preserve">UC-06/S-06</w:t>
            </w:r>
          </w:p>
        </w:tc>
      </w:tr>
      <w:tr>
        <w:tc>
          <w:tcPr>
            <w:tcW w:type="dxa" w:w="750"/>
          </w:tcPr>
          <w:p>
            <w:r>
              <w:rPr>
                <w:b w:val="false"/>
                <w:bCs w:val="false"/>
              </w:rPr>
              <w:t xml:space="preserve">FR13</w:t>
            </w:r>
          </w:p>
        </w:tc>
        <w:tc>
          <w:tcPr>
            <w:tcW w:type="dxa" w:w="800"/>
          </w:tcPr>
          <w:p>
            <w:r>
              <w:rPr>
                <w:b w:val="false"/>
                <w:bCs w:val="false"/>
              </w:rPr>
              <w:t xml:space="preserve">User</w:t>
            </w:r>
          </w:p>
        </w:tc>
        <w:tc>
          <w:tcPr>
            <w:tcW w:type="dxa" w:w="2200"/>
          </w:tcPr>
          <w:p>
            <w:r>
              <w:rPr>
                <w:b w:val="false"/>
                <w:bCs w:val="false"/>
              </w:rPr>
              <w:t xml:space="preserve">View history</w:t>
            </w:r>
          </w:p>
        </w:tc>
        <w:tc>
          <w:tcPr>
            <w:tcW w:type="dxa" w:w="2500"/>
          </w:tcPr>
          <w:p>
            <w:r>
              <w:rPr>
                <w:b w:val="false"/>
                <w:bCs w:val="false"/>
              </w:rPr>
              <w:t xml:space="preserve">List past simulations</w:t>
            </w:r>
          </w:p>
        </w:tc>
        <w:tc>
          <w:tcPr>
            <w:tcW w:type="dxa" w:w="1650"/>
          </w:tcPr>
          <w:p>
            <w:r>
              <w:rPr>
                <w:b w:val="false"/>
                <w:bCs w:val="false"/>
              </w:rPr>
              <w:t xml:space="preserve">History list</w:t>
            </w:r>
          </w:p>
        </w:tc>
        <w:tc>
          <w:tcPr>
            <w:tcW w:type="dxa" w:w="700"/>
          </w:tcPr>
          <w:p>
            <w:r>
              <w:rPr>
                <w:b w:val="false"/>
                <w:bCs w:val="false"/>
              </w:rPr>
              <w:t xml:space="preserve">Med</w:t>
            </w:r>
          </w:p>
        </w:tc>
        <w:tc>
          <w:tcPr>
            <w:tcW w:type="dxa" w:w="950"/>
          </w:tcPr>
          <w:p>
            <w:r>
              <w:rPr>
                <w:b w:val="false"/>
                <w:bCs w:val="false"/>
              </w:rPr>
              <w:t xml:space="preserve">UC-07/S-04</w:t>
            </w:r>
          </w:p>
        </w:tc>
      </w:tr>
    </w:tbl>
    <w:p>
      <w:pPr>
        <w:shd w:fill="E0F2FE" w:val="clear"/>
        <w:spacing w:after="120"/>
      </w:pPr>
      <w:r>
        <w:rPr>
          <w:b/>
          <w:bCs/>
          <w:color w:val="0369A1"/>
        </w:rPr>
        <w:t xml:space="preserve">[v1.7] </w:t>
      </w:r>
      <w:r>
        <w:t xml:space="preserve">New functional requirements for friends comparison (UC-08):</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FR14</w:t>
            </w:r>
          </w:p>
        </w:tc>
        <w:tc>
          <w:tcPr>
            <w:tcW w:type="dxa" w:w="800"/>
          </w:tcPr>
          <w:p>
            <w:r>
              <w:rPr>
                <w:b w:val="false"/>
                <w:bCs w:val="false"/>
              </w:rPr>
              <w:t xml:space="preserve">User</w:t>
            </w:r>
          </w:p>
        </w:tc>
        <w:tc>
          <w:tcPr>
            <w:tcW w:type="dxa" w:w="2200"/>
          </w:tcPr>
          <w:p>
            <w:r>
              <w:rPr>
                <w:b w:val="false"/>
                <w:bCs w:val="false"/>
              </w:rPr>
              <w:t xml:space="preserve">Invite code or exact email (and a display name)</w:t>
            </w:r>
          </w:p>
        </w:tc>
        <w:tc>
          <w:tcPr>
            <w:tcW w:type="dxa" w:w="2500"/>
          </w:tcPr>
          <w:p>
            <w:r>
              <w:rPr>
                <w:b w:val="false"/>
                <w:bCs w:val="false"/>
              </w:rPr>
              <w:t xml:space="preserve">Send a friend request; always reply with the same generic confirmation</w:t>
            </w:r>
          </w:p>
        </w:tc>
        <w:tc>
          <w:tcPr>
            <w:tcW w:type="dxa" w:w="1650"/>
          </w:tcPr>
          <w:p>
            <w:r>
              <w:rPr>
                <w:b w:val="false"/>
                <w:bCs w:val="false"/>
              </w:rPr>
              <w:t xml:space="preserve">Request recorded</w:t>
            </w:r>
          </w:p>
        </w:tc>
        <w:tc>
          <w:tcPr>
            <w:tcW w:type="dxa" w:w="700"/>
          </w:tcPr>
          <w:p>
            <w:r>
              <w:rPr>
                <w:b w:val="false"/>
                <w:bCs w:val="false"/>
              </w:rPr>
              <w:t xml:space="preserve">High</w:t>
            </w:r>
          </w:p>
        </w:tc>
        <w:tc>
          <w:tcPr>
            <w:tcW w:type="dxa" w:w="950"/>
          </w:tcPr>
          <w:p>
            <w:r>
              <w:rPr>
                <w:b w:val="false"/>
                <w:bCs w:val="false"/>
              </w:rPr>
              <w:t xml:space="preserve">UC-08/S-07</w:t>
            </w:r>
          </w:p>
        </w:tc>
      </w:tr>
      <w:tr>
        <w:tc>
          <w:tcPr>
            <w:tcW w:type="dxa" w:w="750"/>
          </w:tcPr>
          <w:p>
            <w:r>
              <w:rPr>
                <w:b w:val="false"/>
                <w:bCs w:val="false"/>
              </w:rPr>
              <w:t xml:space="preserve">FR15</w:t>
            </w:r>
          </w:p>
        </w:tc>
        <w:tc>
          <w:tcPr>
            <w:tcW w:type="dxa" w:w="800"/>
          </w:tcPr>
          <w:p>
            <w:r>
              <w:rPr>
                <w:b w:val="false"/>
                <w:bCs w:val="false"/>
              </w:rPr>
              <w:t xml:space="preserve">User</w:t>
            </w:r>
          </w:p>
        </w:tc>
        <w:tc>
          <w:tcPr>
            <w:tcW w:type="dxa" w:w="2200"/>
          </w:tcPr>
          <w:p>
            <w:r>
              <w:rPr>
                <w:b w:val="false"/>
                <w:bCs w:val="false"/>
              </w:rPr>
              <w:t xml:space="preserve">Accept, decline, or remove</w:t>
            </w:r>
          </w:p>
        </w:tc>
        <w:tc>
          <w:tcPr>
            <w:tcW w:type="dxa" w:w="2500"/>
          </w:tcPr>
          <w:p>
            <w:r>
              <w:rPr>
                <w:b w:val="false"/>
                <w:bCs w:val="false"/>
              </w:rPr>
              <w:t xml:space="preserve">Update the friendship (mutual consent required to become friends)</w:t>
            </w:r>
          </w:p>
        </w:tc>
        <w:tc>
          <w:tcPr>
            <w:tcW w:type="dxa" w:w="1650"/>
          </w:tcPr>
          <w:p>
            <w:r>
              <w:rPr>
                <w:b w:val="false"/>
                <w:bCs w:val="false"/>
              </w:rPr>
              <w:t xml:space="preserve">Friend list updated</w:t>
            </w:r>
          </w:p>
        </w:tc>
        <w:tc>
          <w:tcPr>
            <w:tcW w:type="dxa" w:w="700"/>
          </w:tcPr>
          <w:p>
            <w:r>
              <w:rPr>
                <w:b w:val="false"/>
                <w:bCs w:val="false"/>
              </w:rPr>
              <w:t xml:space="preserve">High</w:t>
            </w:r>
          </w:p>
        </w:tc>
        <w:tc>
          <w:tcPr>
            <w:tcW w:type="dxa" w:w="950"/>
          </w:tcPr>
          <w:p>
            <w:r>
              <w:rPr>
                <w:b w:val="false"/>
                <w:bCs w:val="false"/>
              </w:rPr>
              <w:t xml:space="preserve">UC-08/S-07</w:t>
            </w:r>
          </w:p>
        </w:tc>
      </w:tr>
      <w:tr>
        <w:tc>
          <w:tcPr>
            <w:tcW w:type="dxa" w:w="750"/>
          </w:tcPr>
          <w:p>
            <w:r>
              <w:rPr>
                <w:b w:val="false"/>
                <w:bCs w:val="false"/>
              </w:rPr>
              <w:t xml:space="preserve">FR16</w:t>
            </w:r>
          </w:p>
        </w:tc>
        <w:tc>
          <w:tcPr>
            <w:tcW w:type="dxa" w:w="800"/>
          </w:tcPr>
          <w:p>
            <w:r>
              <w:rPr>
                <w:b w:val="false"/>
                <w:bCs w:val="false"/>
              </w:rPr>
              <w:t xml:space="preserve">User</w:t>
            </w:r>
          </w:p>
        </w:tc>
        <w:tc>
          <w:tcPr>
            <w:tcW w:type="dxa" w:w="2200"/>
          </w:tcPr>
          <w:p>
            <w:r>
              <w:rPr>
                <w:b w:val="false"/>
                <w:bCs w:val="false"/>
              </w:rPr>
              <w:t xml:space="preserve">Per-metric sharing toggles</w:t>
            </w:r>
          </w:p>
        </w:tc>
        <w:tc>
          <w:tcPr>
            <w:tcW w:type="dxa" w:w="2500"/>
          </w:tcPr>
          <w:p>
            <w:r>
              <w:rPr>
                <w:b w:val="false"/>
                <w:bCs w:val="false"/>
              </w:rPr>
              <w:t xml:space="preserve">Store which stats friends may see (default: none)</w:t>
            </w:r>
          </w:p>
        </w:tc>
        <w:tc>
          <w:tcPr>
            <w:tcW w:type="dxa" w:w="1650"/>
          </w:tcPr>
          <w:p>
            <w:r>
              <w:rPr>
                <w:b w:val="false"/>
                <w:bCs w:val="false"/>
              </w:rPr>
              <w:t xml:space="preserve">Sharing settings saved</w:t>
            </w:r>
          </w:p>
        </w:tc>
        <w:tc>
          <w:tcPr>
            <w:tcW w:type="dxa" w:w="700"/>
          </w:tcPr>
          <w:p>
            <w:r>
              <w:rPr>
                <w:b w:val="false"/>
                <w:bCs w:val="false"/>
              </w:rPr>
              <w:t xml:space="preserve">High</w:t>
            </w:r>
          </w:p>
        </w:tc>
        <w:tc>
          <w:tcPr>
            <w:tcW w:type="dxa" w:w="950"/>
          </w:tcPr>
          <w:p>
            <w:r>
              <w:rPr>
                <w:b w:val="false"/>
                <w:bCs w:val="false"/>
              </w:rPr>
              <w:t xml:space="preserve">UC-08/S-07</w:t>
            </w:r>
          </w:p>
        </w:tc>
      </w:tr>
      <w:tr>
        <w:tc>
          <w:tcPr>
            <w:tcW w:type="dxa" w:w="750"/>
          </w:tcPr>
          <w:p>
            <w:r>
              <w:rPr>
                <w:b w:val="false"/>
                <w:bCs w:val="false"/>
              </w:rPr>
              <w:t xml:space="preserve">FR17</w:t>
            </w:r>
          </w:p>
        </w:tc>
        <w:tc>
          <w:tcPr>
            <w:tcW w:type="dxa" w:w="800"/>
          </w:tcPr>
          <w:p>
            <w:r>
              <w:rPr>
                <w:b w:val="false"/>
                <w:bCs w:val="false"/>
              </w:rPr>
              <w:t xml:space="preserve">User</w:t>
            </w:r>
          </w:p>
        </w:tc>
        <w:tc>
          <w:tcPr>
            <w:tcW w:type="dxa" w:w="2200"/>
          </w:tcPr>
          <w:p>
            <w:r>
              <w:rPr>
                <w:b w:val="false"/>
                <w:bCs w:val="false"/>
              </w:rPr>
              <w:t xml:space="preserve">Open Friends comparison</w:t>
            </w:r>
          </w:p>
        </w:tc>
        <w:tc>
          <w:tcPr>
            <w:tcW w:type="dxa" w:w="2500"/>
          </w:tcPr>
          <w:p>
            <w:r>
              <w:rPr>
                <w:b w:val="false"/>
                <w:bCs w:val="false"/>
              </w:rPr>
              <w:t xml:space="preserve">Rank the user against accepted friends per metric, including only metrics each friend shares</w:t>
            </w:r>
          </w:p>
        </w:tc>
        <w:tc>
          <w:tcPr>
            <w:tcW w:type="dxa" w:w="1650"/>
          </w:tcPr>
          <w:p>
            <w:r>
              <w:rPr>
                <w:b w:val="false"/>
                <w:bCs w:val="false"/>
              </w:rPr>
              <w:t xml:space="preserve">Ranked lists per metric</w:t>
            </w:r>
          </w:p>
        </w:tc>
        <w:tc>
          <w:tcPr>
            <w:tcW w:type="dxa" w:w="700"/>
          </w:tcPr>
          <w:p>
            <w:r>
              <w:rPr>
                <w:b w:val="false"/>
                <w:bCs w:val="false"/>
              </w:rPr>
              <w:t xml:space="preserve">High</w:t>
            </w:r>
          </w:p>
        </w:tc>
        <w:tc>
          <w:tcPr>
            <w:tcW w:type="dxa" w:w="950"/>
          </w:tcPr>
          <w:p>
            <w:r>
              <w:rPr>
                <w:b w:val="false"/>
                <w:bCs w:val="false"/>
              </w:rPr>
              <w:t xml:space="preserve">UC-08/S-05</w:t>
            </w:r>
          </w:p>
        </w:tc>
      </w:tr>
    </w:tbl>
    <w:p>
      <w:pPr>
        <w:shd w:fill="FFEDD5" w:val="clear"/>
        <w:spacing w:after="120"/>
      </w:pPr>
      <w:r>
        <w:rPr>
          <w:b/>
          <w:bCs/>
          <w:color w:val="C2410C"/>
        </w:rPr>
        <w:t xml:space="preserve">[v1.8] </w:t>
      </w:r>
      <w:r>
        <w:t xml:space="preserve">New functional requirements for the enriched peer comparison (UC-05):</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FR18</w:t>
            </w:r>
          </w:p>
        </w:tc>
        <w:tc>
          <w:tcPr>
            <w:tcW w:type="dxa" w:w="800"/>
          </w:tcPr>
          <w:p>
            <w:r>
              <w:rPr>
                <w:b w:val="false"/>
                <w:bCs w:val="false"/>
              </w:rPr>
              <w:t xml:space="preserve">User</w:t>
            </w:r>
          </w:p>
        </w:tc>
        <w:tc>
          <w:tcPr>
            <w:tcW w:type="dxa" w:w="2200"/>
          </w:tcPr>
          <w:p>
            <w:r>
              <w:rPr>
                <w:b w:val="false"/>
                <w:bCs w:val="false"/>
              </w:rPr>
              <w:t xml:space="preserve">Peer dimensions (income, age, risk level, goal, start month)</w:t>
            </w:r>
          </w:p>
        </w:tc>
        <w:tc>
          <w:tcPr>
            <w:tcW w:type="dxa" w:w="2500"/>
          </w:tcPr>
          <w:p>
            <w:r>
              <w:rPr>
                <w:b w:val="false"/>
                <w:bCs w:val="false"/>
              </w:rPr>
              <w:t xml:space="preserve">Resolve the peer group from the chosen dimensions (only income widens); withhold all statistics if fewer than 10 peers match</w:t>
            </w:r>
          </w:p>
        </w:tc>
        <w:tc>
          <w:tcPr>
            <w:tcW w:type="dxa" w:w="1650"/>
          </w:tcPr>
          <w:p>
            <w:r>
              <w:rPr>
                <w:b w:val="false"/>
                <w:bCs w:val="false"/>
              </w:rPr>
              <w:t xml:space="preserve">Group description and size, or a suppression notice</w:t>
            </w:r>
          </w:p>
        </w:tc>
        <w:tc>
          <w:tcPr>
            <w:tcW w:type="dxa" w:w="700"/>
          </w:tcPr>
          <w:p>
            <w:r>
              <w:rPr>
                <w:b w:val="false"/>
                <w:bCs w:val="false"/>
              </w:rPr>
              <w:t xml:space="preserve">High</w:t>
            </w:r>
          </w:p>
        </w:tc>
        <w:tc>
          <w:tcPr>
            <w:tcW w:type="dxa" w:w="950"/>
          </w:tcPr>
          <w:p>
            <w:r>
              <w:rPr>
                <w:b w:val="false"/>
                <w:bCs w:val="false"/>
              </w:rPr>
              <w:t xml:space="preserve">UC-05/S-05</w:t>
            </w:r>
          </w:p>
        </w:tc>
      </w:tr>
      <w:tr>
        <w:tc>
          <w:tcPr>
            <w:tcW w:type="dxa" w:w="750"/>
          </w:tcPr>
          <w:p>
            <w:r>
              <w:rPr>
                <w:b w:val="false"/>
                <w:bCs w:val="false"/>
              </w:rPr>
              <w:t xml:space="preserve">FR19</w:t>
            </w:r>
          </w:p>
        </w:tc>
        <w:tc>
          <w:tcPr>
            <w:tcW w:type="dxa" w:w="800"/>
          </w:tcPr>
          <w:p>
            <w:r>
              <w:rPr>
                <w:b w:val="false"/>
                <w:bCs w:val="false"/>
              </w:rPr>
              <w:t xml:space="preserve">User</w:t>
            </w:r>
          </w:p>
        </w:tc>
        <w:tc>
          <w:tcPr>
            <w:tcW w:type="dxa" w:w="2200"/>
          </w:tcPr>
          <w:p>
            <w:r>
              <w:rPr>
                <w:b w:val="false"/>
                <w:bCs w:val="false"/>
              </w:rPr>
              <w:t xml:space="preserve">Open Peers; choose a metric</w:t>
            </w:r>
          </w:p>
        </w:tc>
        <w:tc>
          <w:tcPr>
            <w:tcW w:type="dxa" w:w="2500"/>
          </w:tcPr>
          <w:p>
            <w:r>
              <w:rPr>
                <w:b w:val="false"/>
                <w:bCs w:val="false"/>
              </w:rPr>
              <w:t xml:space="preserve">Compute the user’s exact percentile and a privacy-safe histogram (small bins merged) across the group</w:t>
            </w:r>
          </w:p>
        </w:tc>
        <w:tc>
          <w:tcPr>
            <w:tcW w:type="dxa" w:w="1650"/>
          </w:tcPr>
          <w:p>
            <w:r>
              <w:rPr>
                <w:b w:val="false"/>
                <w:bCs w:val="false"/>
              </w:rPr>
              <w:t xml:space="preserve">Percentile and distribution</w:t>
            </w:r>
          </w:p>
        </w:tc>
        <w:tc>
          <w:tcPr>
            <w:tcW w:type="dxa" w:w="700"/>
          </w:tcPr>
          <w:p>
            <w:r>
              <w:rPr>
                <w:b w:val="false"/>
                <w:bCs w:val="false"/>
              </w:rPr>
              <w:t xml:space="preserve">High</w:t>
            </w:r>
          </w:p>
        </w:tc>
        <w:tc>
          <w:tcPr>
            <w:tcW w:type="dxa" w:w="950"/>
          </w:tcPr>
          <w:p>
            <w:r>
              <w:rPr>
                <w:b w:val="false"/>
                <w:bCs w:val="false"/>
              </w:rPr>
              <w:t xml:space="preserve">UC-05/S-05</w:t>
            </w:r>
          </w:p>
        </w:tc>
      </w:tr>
      <w:tr>
        <w:tc>
          <w:tcPr>
            <w:tcW w:type="dxa" w:w="750"/>
          </w:tcPr>
          <w:p>
            <w:r>
              <w:rPr>
                <w:b w:val="false"/>
                <w:bCs w:val="false"/>
              </w:rPr>
              <w:t xml:space="preserve">FR20</w:t>
            </w:r>
          </w:p>
        </w:tc>
        <w:tc>
          <w:tcPr>
            <w:tcW w:type="dxa" w:w="800"/>
          </w:tcPr>
          <w:p>
            <w:r>
              <w:rPr>
                <w:b w:val="false"/>
                <w:bCs w:val="false"/>
              </w:rPr>
              <w:t xml:space="preserve">User</w:t>
            </w:r>
          </w:p>
        </w:tc>
        <w:tc>
          <w:tcPr>
            <w:tcW w:type="dxa" w:w="2200"/>
          </w:tcPr>
          <w:p>
            <w:r>
              <w:rPr>
                <w:b w:val="false"/>
                <w:bCs w:val="false"/>
              </w:rPr>
              <w:t xml:space="preserve">Open Peers</w:t>
            </w:r>
          </w:p>
        </w:tc>
        <w:tc>
          <w:tcPr>
            <w:tcW w:type="dxa" w:w="2500"/>
          </w:tcPr>
          <w:p>
            <w:r>
              <w:rPr>
                <w:b w:val="false"/>
                <w:bCs w:val="false"/>
              </w:rPr>
              <w:t xml:space="preserve">Compute the peer median and 25th–75th percentile by months since plan start, only for months with at least 10 peers</w:t>
            </w:r>
          </w:p>
        </w:tc>
        <w:tc>
          <w:tcPr>
            <w:tcW w:type="dxa" w:w="1650"/>
          </w:tcPr>
          <w:p>
            <w:r>
              <w:rPr>
                <w:b w:val="false"/>
                <w:bCs w:val="false"/>
              </w:rPr>
              <w:t xml:space="preserve">Trajectory against the user’s own series</w:t>
            </w:r>
          </w:p>
        </w:tc>
        <w:tc>
          <w:tcPr>
            <w:tcW w:type="dxa" w:w="700"/>
          </w:tcPr>
          <w:p>
            <w:r>
              <w:rPr>
                <w:b w:val="false"/>
                <w:bCs w:val="false"/>
              </w:rPr>
              <w:t xml:space="preserve">Med</w:t>
            </w:r>
          </w:p>
        </w:tc>
        <w:tc>
          <w:tcPr>
            <w:tcW w:type="dxa" w:w="950"/>
          </w:tcPr>
          <w:p>
            <w:r>
              <w:rPr>
                <w:b w:val="false"/>
                <w:bCs w:val="false"/>
              </w:rPr>
              <w:t xml:space="preserve">UC-05/S-05</w:t>
            </w:r>
          </w:p>
        </w:tc>
      </w:tr>
      <w:tr>
        <w:tc>
          <w:tcPr>
            <w:tcW w:type="dxa" w:w="750"/>
          </w:tcPr>
          <w:p>
            <w:r>
              <w:rPr>
                <w:b w:val="false"/>
                <w:bCs w:val="false"/>
              </w:rPr>
              <w:t xml:space="preserve">FR21</w:t>
            </w:r>
          </w:p>
        </w:tc>
        <w:tc>
          <w:tcPr>
            <w:tcW w:type="dxa" w:w="800"/>
          </w:tcPr>
          <w:p>
            <w:r>
              <w:rPr>
                <w:b w:val="false"/>
                <w:bCs w:val="false"/>
              </w:rPr>
              <w:t xml:space="preserve">User</w:t>
            </w:r>
          </w:p>
        </w:tc>
        <w:tc>
          <w:tcPr>
            <w:tcW w:type="dxa" w:w="2200"/>
          </w:tcPr>
          <w:p>
            <w:r>
              <w:rPr>
                <w:b w:val="false"/>
                <w:bCs w:val="false"/>
              </w:rPr>
              <w:t xml:space="preserve">Open Peers</w:t>
            </w:r>
          </w:p>
        </w:tc>
        <w:tc>
          <w:tcPr>
            <w:tcW w:type="dxa" w:w="2500"/>
          </w:tcPr>
          <w:p>
            <w:r>
              <w:rPr>
                <w:b w:val="false"/>
                <w:bCs w:val="false"/>
              </w:rPr>
              <w:t xml:space="preserve">Aggregate peers’ asset-class mix, most-held funds (at least 3 holders) and average holdings</w:t>
            </w:r>
          </w:p>
        </w:tc>
        <w:tc>
          <w:tcPr>
            <w:tcW w:type="dxa" w:w="1650"/>
          </w:tcPr>
          <w:p>
            <w:r>
              <w:rPr>
                <w:b w:val="false"/>
                <w:bCs w:val="false"/>
              </w:rPr>
              <w:t xml:space="preserve">Allocation panel</w:t>
            </w:r>
          </w:p>
        </w:tc>
        <w:tc>
          <w:tcPr>
            <w:tcW w:type="dxa" w:w="700"/>
          </w:tcPr>
          <w:p>
            <w:r>
              <w:rPr>
                <w:b w:val="false"/>
                <w:bCs w:val="false"/>
              </w:rPr>
              <w:t xml:space="preserve">Med</w:t>
            </w:r>
          </w:p>
        </w:tc>
        <w:tc>
          <w:tcPr>
            <w:tcW w:type="dxa" w:w="950"/>
          </w:tcPr>
          <w:p>
            <w:r>
              <w:rPr>
                <w:b w:val="false"/>
                <w:bCs w:val="false"/>
              </w:rPr>
              <w:t xml:space="preserve">UC-05/S-05</w:t>
            </w:r>
          </w:p>
        </w:tc>
      </w:tr>
    </w:tbl>
    <w:p>
      <w:pPr>
        <w:shd w:fill="FAE8FF" w:val="clear"/>
        <w:spacing w:after="120"/>
      </w:pPr>
      <w:r>
        <w:rPr>
          <w:b/>
          <w:bCs/>
          <w:color w:val="A21CAF"/>
        </w:rPr>
        <w:t xml:space="preserve">[v1.9] </w:t>
      </w:r>
      <w:r>
        <w:t xml:space="preserve">New functional requirements for password reset (UC-01):</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FR22</w:t>
            </w:r>
          </w:p>
        </w:tc>
        <w:tc>
          <w:tcPr>
            <w:tcW w:type="dxa" w:w="800"/>
          </w:tcPr>
          <w:p>
            <w:r>
              <w:rPr>
                <w:b w:val="false"/>
                <w:bCs w:val="false"/>
              </w:rPr>
              <w:t xml:space="preserve">User</w:t>
            </w:r>
          </w:p>
        </w:tc>
        <w:tc>
          <w:tcPr>
            <w:tcW w:type="dxa" w:w="2200"/>
          </w:tcPr>
          <w:p>
            <w:r>
              <w:rPr>
                <w:b w:val="false"/>
                <w:bCs w:val="false"/>
              </w:rPr>
              <w:t xml:space="preserve">Forgot password; enters account email</w:t>
            </w:r>
          </w:p>
        </w:tc>
        <w:tc>
          <w:tcPr>
            <w:tcW w:type="dxa" w:w="2500"/>
          </w:tcPr>
          <w:p>
            <w:r>
              <w:rPr>
                <w:b w:val="false"/>
                <w:bCs w:val="false"/>
              </w:rPr>
              <w:t xml:space="preserve">Generate a one-time 6-digit code valid for 15 minutes and email it; respond identically whether or not the email has an account; ignore repeat requests within 60 seconds</w:t>
            </w:r>
          </w:p>
        </w:tc>
        <w:tc>
          <w:tcPr>
            <w:tcW w:type="dxa" w:w="1650"/>
          </w:tcPr>
          <w:p>
            <w:r>
              <w:rPr>
                <w:b w:val="false"/>
                <w:bCs w:val="false"/>
              </w:rPr>
              <w:t xml:space="preserve">Confirmation message (same for every email)</w:t>
            </w:r>
          </w:p>
        </w:tc>
        <w:tc>
          <w:tcPr>
            <w:tcW w:type="dxa" w:w="700"/>
          </w:tcPr>
          <w:p>
            <w:r>
              <w:rPr>
                <w:b w:val="false"/>
                <w:bCs w:val="false"/>
              </w:rPr>
              <w:t xml:space="preserve">High</w:t>
            </w:r>
          </w:p>
        </w:tc>
        <w:tc>
          <w:tcPr>
            <w:tcW w:type="dxa" w:w="950"/>
          </w:tcPr>
          <w:p>
            <w:r>
              <w:rPr>
                <w:b w:val="false"/>
                <w:bCs w:val="false"/>
              </w:rPr>
              <w:t xml:space="preserve">UC-01/S-01</w:t>
            </w:r>
          </w:p>
        </w:tc>
      </w:tr>
      <w:tr>
        <w:tc>
          <w:tcPr>
            <w:tcW w:type="dxa" w:w="750"/>
          </w:tcPr>
          <w:p>
            <w:r>
              <w:rPr>
                <w:b w:val="false"/>
                <w:bCs w:val="false"/>
              </w:rPr>
              <w:t xml:space="preserve">FR23</w:t>
            </w:r>
          </w:p>
        </w:tc>
        <w:tc>
          <w:tcPr>
            <w:tcW w:type="dxa" w:w="800"/>
          </w:tcPr>
          <w:p>
            <w:r>
              <w:rPr>
                <w:b w:val="false"/>
                <w:bCs w:val="false"/>
              </w:rPr>
              <w:t xml:space="preserve">User</w:t>
            </w:r>
          </w:p>
        </w:tc>
        <w:tc>
          <w:tcPr>
            <w:tcW w:type="dxa" w:w="2200"/>
          </w:tcPr>
          <w:p>
            <w:r>
              <w:rPr>
                <w:b w:val="false"/>
                <w:bCs w:val="false"/>
              </w:rPr>
              <w:t xml:space="preserve">Enters email, the emailed code and a new password</w:t>
            </w:r>
          </w:p>
        </w:tc>
        <w:tc>
          <w:tcPr>
            <w:tcW w:type="dxa" w:w="2500"/>
          </w:tcPr>
          <w:p>
            <w:r>
              <w:rPr>
                <w:b w:val="false"/>
                <w:bCs w:val="false"/>
              </w:rPr>
              <w:t xml:space="preserve">Verify the code (at most 5 attempts); on success store the new password as a salted hash (NFR-06) and invalidate the code; otherwise reject with one generic message</w:t>
            </w:r>
          </w:p>
        </w:tc>
        <w:tc>
          <w:tcPr>
            <w:tcW w:type="dxa" w:w="1650"/>
          </w:tcPr>
          <w:p>
            <w:r>
              <w:rPr>
                <w:b w:val="false"/>
                <w:bCs w:val="false"/>
              </w:rPr>
              <w:t xml:space="preserve">Password updated; user returns to log in</w:t>
            </w:r>
          </w:p>
        </w:tc>
        <w:tc>
          <w:tcPr>
            <w:tcW w:type="dxa" w:w="700"/>
          </w:tcPr>
          <w:p>
            <w:r>
              <w:rPr>
                <w:b w:val="false"/>
                <w:bCs w:val="false"/>
              </w:rPr>
              <w:t xml:space="preserve">High</w:t>
            </w:r>
          </w:p>
        </w:tc>
        <w:tc>
          <w:tcPr>
            <w:tcW w:type="dxa" w:w="950"/>
          </w:tcPr>
          <w:p>
            <w:r>
              <w:rPr>
                <w:b w:val="false"/>
                <w:bCs w:val="false"/>
              </w:rPr>
              <w:t xml:space="preserve">UC-01/S-01</w:t>
            </w:r>
          </w:p>
        </w:tc>
      </w:tr>
    </w:tbl>
    <w:p>
      <w:pPr>
        <w:shd w:fill="ECFCCB" w:val="clear"/>
        <w:spacing w:after="120"/>
      </w:pPr>
      <w:r>
        <w:rPr>
          <w:b/>
          <w:bCs/>
          <w:color w:val="4D7C0F"/>
        </w:rPr>
        <w:t xml:space="preserve">[v1.10] </w:t>
      </w:r>
      <w:r>
        <w:t xml:space="preserve">New functional requirements for sharing and viewing holdings (UC-08):</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FR24</w:t>
            </w:r>
          </w:p>
        </w:tc>
        <w:tc>
          <w:tcPr>
            <w:tcW w:type="dxa" w:w="800"/>
          </w:tcPr>
          <w:p>
            <w:r>
              <w:rPr>
                <w:b w:val="false"/>
                <w:bCs w:val="false"/>
              </w:rPr>
              <w:t xml:space="preserve">User</w:t>
            </w:r>
          </w:p>
        </w:tc>
        <w:tc>
          <w:tcPr>
            <w:tcW w:type="dxa" w:w="2200"/>
          </w:tcPr>
          <w:p>
            <w:r>
              <w:rPr>
                <w:b w:val="false"/>
                <w:bCs w:val="false"/>
              </w:rPr>
              <w:t xml:space="preserve">Turns holdings sharing on or off</w:t>
            </w:r>
          </w:p>
        </w:tc>
        <w:tc>
          <w:tcPr>
            <w:tcW w:type="dxa" w:w="2500"/>
          </w:tcPr>
          <w:p>
            <w:r>
              <w:rPr>
                <w:b w:val="false"/>
                <w:bCs w:val="false"/>
              </w:rPr>
              <w:t xml:space="preserve">Store the choice (off by default); take effect on the next request, with nothing cached</w:t>
            </w:r>
          </w:p>
        </w:tc>
        <w:tc>
          <w:tcPr>
            <w:tcW w:type="dxa" w:w="1650"/>
          </w:tcPr>
          <w:p>
            <w:r>
              <w:rPr>
                <w:b w:val="false"/>
                <w:bCs w:val="false"/>
              </w:rPr>
              <w:t xml:space="preserve">Updated sharing settings</w:t>
            </w:r>
          </w:p>
        </w:tc>
        <w:tc>
          <w:tcPr>
            <w:tcW w:type="dxa" w:w="700"/>
          </w:tcPr>
          <w:p>
            <w:r>
              <w:rPr>
                <w:b w:val="false"/>
                <w:bCs w:val="false"/>
              </w:rPr>
              <w:t xml:space="preserve">High</w:t>
            </w:r>
          </w:p>
        </w:tc>
        <w:tc>
          <w:tcPr>
            <w:tcW w:type="dxa" w:w="950"/>
          </w:tcPr>
          <w:p>
            <w:r>
              <w:rPr>
                <w:b w:val="false"/>
                <w:bCs w:val="false"/>
              </w:rPr>
              <w:t xml:space="preserve">UC-08/S-07</w:t>
            </w:r>
          </w:p>
        </w:tc>
      </w:tr>
      <w:tr>
        <w:tc>
          <w:tcPr>
            <w:tcW w:type="dxa" w:w="750"/>
          </w:tcPr>
          <w:p>
            <w:r>
              <w:rPr>
                <w:b w:val="false"/>
                <w:bCs w:val="false"/>
              </w:rPr>
              <w:t xml:space="preserve">FR25</w:t>
            </w:r>
          </w:p>
        </w:tc>
        <w:tc>
          <w:tcPr>
            <w:tcW w:type="dxa" w:w="800"/>
          </w:tcPr>
          <w:p>
            <w:r>
              <w:rPr>
                <w:b w:val="false"/>
                <w:bCs w:val="false"/>
              </w:rPr>
              <w:t xml:space="preserve">User</w:t>
            </w:r>
          </w:p>
        </w:tc>
        <w:tc>
          <w:tcPr>
            <w:tcW w:type="dxa" w:w="2200"/>
          </w:tcPr>
          <w:p>
            <w:r>
              <w:rPr>
                <w:b w:val="false"/>
                <w:bCs w:val="false"/>
              </w:rPr>
              <w:t xml:space="preserve">Opens Friends and selects Holdings</w:t>
            </w:r>
          </w:p>
        </w:tc>
        <w:tc>
          <w:tcPr>
            <w:tcW w:type="dxa" w:w="2500"/>
          </w:tcPr>
          <w:p>
            <w:r>
              <w:rPr>
                <w:b w:val="false"/>
                <w:bCs w:val="false"/>
              </w:rPr>
              <w:t xml:space="preserve">Return a compact friends list for accepted friends who share holdings (name, portfolio, number of funds, asset-class mix, funds in common with the user), plus the user's own row; on selecting a person, return their full holdings - each fund (ticker, name, asset class) with its weight as a percentage, largest first, marking funds the user also holds. Show a preset portfolio's name but never a custom one's. Count friends who keep holdings private or have no plan without naming them. Answer every unavailable case (not a friend, not accepted, sharing off, no plan) with the same generic not-available response</w:t>
            </w:r>
          </w:p>
        </w:tc>
        <w:tc>
          <w:tcPr>
            <w:tcW w:type="dxa" w:w="1650"/>
          </w:tcPr>
          <w:p>
            <w:r>
              <w:rPr>
                <w:b w:val="false"/>
                <w:bCs w:val="false"/>
              </w:rPr>
              <w:t xml:space="preserve">Friends list; one friend's holdings</w:t>
            </w:r>
          </w:p>
        </w:tc>
        <w:tc>
          <w:tcPr>
            <w:tcW w:type="dxa" w:w="700"/>
          </w:tcPr>
          <w:p>
            <w:r>
              <w:rPr>
                <w:b w:val="false"/>
                <w:bCs w:val="false"/>
              </w:rPr>
              <w:t xml:space="preserve">Med</w:t>
            </w:r>
          </w:p>
        </w:tc>
        <w:tc>
          <w:tcPr>
            <w:tcW w:type="dxa" w:w="950"/>
          </w:tcPr>
          <w:p>
            <w:r>
              <w:rPr>
                <w:b w:val="false"/>
                <w:bCs w:val="false"/>
              </w:rPr>
              <w:t xml:space="preserve">UC-08/S-05</w:t>
            </w:r>
          </w:p>
        </w:tc>
      </w:tr>
    </w:tbl>
    <w:p>
      <w:pPr>
        <w:shd w:fill="CFFAFE" w:val="clear"/>
        <w:spacing w:after="120"/>
      </w:pPr>
      <w:r>
        <w:rPr>
          <w:b/>
          <w:bCs/>
          <w:color w:val="0E7490"/>
        </w:rPr>
        <w:t xml:space="preserve">[v1.11] </w:t>
      </w:r>
      <w:r>
        <w:t xml:space="preserve">New functional requirements for fund history and statistics (UC-03, extending FR04):</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FR26</w:t>
            </w:r>
          </w:p>
        </w:tc>
        <w:tc>
          <w:tcPr>
            <w:tcW w:type="dxa" w:w="800"/>
          </w:tcPr>
          <w:p>
            <w:r>
              <w:rPr>
                <w:b w:val="false"/>
                <w:bCs w:val="false"/>
              </w:rPr>
              <w:t xml:space="preserve">User</w:t>
            </w:r>
          </w:p>
        </w:tc>
        <w:tc>
          <w:tcPr>
            <w:tcW w:type="dxa" w:w="2200"/>
          </w:tcPr>
          <w:p>
            <w:r>
              <w:rPr>
                <w:b w:val="false"/>
                <w:bCs w:val="false"/>
              </w:rPr>
              <w:t xml:space="preserve">Selects a fund in the Funds list</w:t>
            </w:r>
          </w:p>
        </w:tc>
        <w:tc>
          <w:tcPr>
            <w:tcW w:type="dxa" w:w="2500"/>
          </w:tcPr>
          <w:p>
            <w:r>
              <w:rPr>
                <w:b w:val="false"/>
                <w:bCs w:val="false"/>
              </w:rPr>
              <w:t xml:space="preserve">Return the fund's identity (ticker, name, asset class, exchange, currency, latest price, history start) and, for the chosen range, growth of 100 with dividends reinvested, total and annualised return, volatility, maximum drawdown, best and worst month, share of positive months and trailing 12-month dividend yield, plus the last 36 monthly returns and up to 10 calendar-year returns</w:t>
            </w:r>
          </w:p>
        </w:tc>
        <w:tc>
          <w:tcPr>
            <w:tcW w:type="dxa" w:w="1650"/>
          </w:tcPr>
          <w:p>
            <w:r>
              <w:rPr>
                <w:b w:val="false"/>
                <w:bCs w:val="false"/>
              </w:rPr>
              <w:t xml:space="preserve">Fund history and statistics</w:t>
            </w:r>
          </w:p>
        </w:tc>
        <w:tc>
          <w:tcPr>
            <w:tcW w:type="dxa" w:w="700"/>
          </w:tcPr>
          <w:p>
            <w:r>
              <w:rPr>
                <w:b w:val="false"/>
                <w:bCs w:val="false"/>
              </w:rPr>
              <w:t xml:space="preserve">High</w:t>
            </w:r>
          </w:p>
        </w:tc>
        <w:tc>
          <w:tcPr>
            <w:tcW w:type="dxa" w:w="950"/>
          </w:tcPr>
          <w:p>
            <w:r>
              <w:rPr>
                <w:b w:val="false"/>
                <w:bCs w:val="false"/>
              </w:rPr>
              <w:t xml:space="preserve">UC-03/S-09</w:t>
            </w:r>
          </w:p>
        </w:tc>
      </w:tr>
      <w:tr>
        <w:tc>
          <w:tcPr>
            <w:tcW w:type="dxa" w:w="750"/>
          </w:tcPr>
          <w:p>
            <w:r>
              <w:rPr>
                <w:b w:val="false"/>
                <w:bCs w:val="false"/>
              </w:rPr>
              <w:t xml:space="preserve">FR27</w:t>
            </w:r>
          </w:p>
        </w:tc>
        <w:tc>
          <w:tcPr>
            <w:tcW w:type="dxa" w:w="800"/>
          </w:tcPr>
          <w:p>
            <w:r>
              <w:rPr>
                <w:b w:val="false"/>
                <w:bCs w:val="false"/>
              </w:rPr>
              <w:t xml:space="preserve">User</w:t>
            </w:r>
          </w:p>
        </w:tc>
        <w:tc>
          <w:tcPr>
            <w:tcW w:type="dxa" w:w="2200"/>
          </w:tcPr>
          <w:p>
            <w:r>
              <w:rPr>
                <w:b w:val="false"/>
                <w:bCs w:val="false"/>
              </w:rPr>
              <w:t xml:space="preserve">Chooses a range (1Y, 3Y, 5Y, 10Y, Max)</w:t>
            </w:r>
          </w:p>
        </w:tc>
        <w:tc>
          <w:tcPr>
            <w:tcW w:type="dxa" w:w="2500"/>
          </w:tcPr>
          <w:p>
            <w:r>
              <w:rPr>
                <w:b w:val="false"/>
                <w:bCs w:val="false"/>
              </w:rPr>
              <w:t xml:space="preserve">Recompute for that range, defaulting to 5 years; offer only ranges the fund has enough history for and treat a longer request as Max; withhold annualised return, volatility and yield when there are fewer than 12 months; reject an unknown fund or range</w:t>
            </w:r>
          </w:p>
        </w:tc>
        <w:tc>
          <w:tcPr>
            <w:tcW w:type="dxa" w:w="1650"/>
          </w:tcPr>
          <w:p>
            <w:r>
              <w:rPr>
                <w:b w:val="false"/>
                <w:bCs w:val="false"/>
              </w:rPr>
              <w:t xml:space="preserve">Statistics and chart for the range</w:t>
            </w:r>
          </w:p>
        </w:tc>
        <w:tc>
          <w:tcPr>
            <w:tcW w:type="dxa" w:w="700"/>
          </w:tcPr>
          <w:p>
            <w:r>
              <w:rPr>
                <w:b w:val="false"/>
                <w:bCs w:val="false"/>
              </w:rPr>
              <w:t xml:space="preserve">Med</w:t>
            </w:r>
          </w:p>
        </w:tc>
        <w:tc>
          <w:tcPr>
            <w:tcW w:type="dxa" w:w="950"/>
          </w:tcPr>
          <w:p>
            <w:r>
              <w:rPr>
                <w:b w:val="false"/>
                <w:bCs w:val="false"/>
              </w:rPr>
              <w:t xml:space="preserve">UC-03/S-09</w:t>
            </w:r>
          </w:p>
        </w:tc>
      </w:tr>
    </w:tbl>
    <w:p>
      <w:pPr>
        <w:shd w:fill="FEF9C3" w:val="clear"/>
        <w:spacing w:after="120"/>
      </w:pPr>
      <w:r>
        <w:rPr>
          <w:b/>
          <w:bCs/>
          <w:color w:val="A16207"/>
        </w:rPr>
        <w:t xml:space="preserve">[v1.12] </w:t>
      </w:r>
      <w:r>
        <w:t xml:space="preserve">New functional requirement for keeping fund data current (extends FR04):</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FR28</w:t>
            </w:r>
          </w:p>
        </w:tc>
        <w:tc>
          <w:tcPr>
            <w:tcW w:type="dxa" w:w="800"/>
          </w:tcPr>
          <w:p>
            <w:r>
              <w:rPr>
                <w:b w:val="false"/>
                <w:bCs w:val="false"/>
              </w:rPr>
              <w:t xml:space="preserve">System</w:t>
            </w:r>
          </w:p>
        </w:tc>
        <w:tc>
          <w:tcPr>
            <w:tcW w:type="dxa" w:w="2200"/>
          </w:tcPr>
          <w:p>
            <w:r>
              <w:rPr>
                <w:b w:val="false"/>
                <w:bCs w:val="false"/>
              </w:rPr>
              <w:t xml:space="preserve">The start of each calendar month; a catch-up check when the server starts; or a manual run</w:t>
            </w:r>
          </w:p>
        </w:tc>
        <w:tc>
          <w:tcPr>
            <w:tcW w:type="dxa" w:w="2500"/>
          </w:tcPr>
          <w:p>
            <w:r>
              <w:rPr>
                <w:b w:val="false"/>
                <w:bCs w:val="false"/>
              </w:rPr>
              <w:t xml:space="preserve">Compare the latest complete month with the oldest latest month across funds; if none is missing do nothing (no network call, no writes); otherwise fetch fresh monthly prices and dividends, insert new months and correct any whose stored values changed, reject implausible months (non-positive or non-finite prices, or a one-month return below -60% or above +100%), report any gap in a fund's history, and recompute every user's plan. Do not poll between months: sleep until the start of the next month; if the data is not available yet or the fetch fails, retry a bounded number of times over about two days (after 1, 3, 6, 12 and 24 hours) and then wait for the next month. Run one update at a time</w:t>
            </w:r>
          </w:p>
        </w:tc>
        <w:tc>
          <w:tcPr>
            <w:tcW w:type="dxa" w:w="1650"/>
          </w:tcPr>
          <w:p>
            <w:r>
              <w:rPr>
                <w:b w:val="false"/>
                <w:bCs w:val="false"/>
              </w:rPr>
              <w:t xml:space="preserve">Fund history up to the latest complete month; plans and peer statistics consistent with it</w:t>
            </w:r>
          </w:p>
        </w:tc>
        <w:tc>
          <w:tcPr>
            <w:tcW w:type="dxa" w:w="700"/>
          </w:tcPr>
          <w:p>
            <w:r>
              <w:rPr>
                <w:b w:val="false"/>
                <w:bCs w:val="false"/>
              </w:rPr>
              <w:t xml:space="preserve">High</w:t>
            </w:r>
          </w:p>
        </w:tc>
        <w:tc>
          <w:tcPr>
            <w:tcW w:type="dxa" w:w="950"/>
          </w:tcPr>
          <w:p>
            <w:r>
              <w:rPr>
                <w:b w:val="false"/>
                <w:bCs w:val="false"/>
              </w:rPr>
              <w:t xml:space="preserve">UC-03/UC-05/S-03</w:t>
            </w:r>
          </w:p>
        </w:tc>
      </w:tr>
    </w:tbl>
    <w:p>
      <w:pPr>
        <w:shd w:fill="E2E8F0" w:val="clear"/>
        <w:spacing w:after="120"/>
      </w:pPr>
      <w:r>
        <w:rPr>
          <w:b/>
          <w:bCs/>
          <w:color w:val="475569"/>
        </w:rPr>
        <w:t xml:space="preserve">[v1.13] </w:t>
      </w:r>
      <w:r>
        <w:t xml:space="preserve">New functional requirements for the catalog and presets (extend FR04):</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FR29</w:t>
            </w:r>
          </w:p>
        </w:tc>
        <w:tc>
          <w:tcPr>
            <w:tcW w:type="dxa" w:w="800"/>
          </w:tcPr>
          <w:p>
            <w:r>
              <w:rPr>
                <w:b w:val="false"/>
                <w:bCs w:val="false"/>
              </w:rPr>
              <w:t xml:space="preserve">User</w:t>
            </w:r>
          </w:p>
        </w:tc>
        <w:tc>
          <w:tcPr>
            <w:tcW w:type="dxa" w:w="2200"/>
          </w:tcPr>
          <w:p>
            <w:r>
              <w:rPr>
                <w:b w:val="false"/>
                <w:bCs w:val="false"/>
              </w:rPr>
              <w:t xml:space="preserve">Opens the Funds list or the portfolio picker</w:t>
            </w:r>
          </w:p>
        </w:tc>
        <w:tc>
          <w:tcPr>
            <w:tcW w:type="dxa" w:w="2500"/>
          </w:tcPr>
          <w:p>
            <w:r>
              <w:rPr>
                <w:b w:val="false"/>
                <w:bCs w:val="false"/>
              </w:rPr>
              <w:t xml:space="preserve">Offer a catalog of funds across equity, emerging-market equity, bond, REIT and commodity classes, searchable by name or ticker and filterable by asset class (a fund picked for a new portfolio stays picked when a filter hides it), and a set of preset portfolios that includes diversified multi-fund mixes whose weights add to exactly 100 and use only catalog funds. Never change the composition of an existing preset</w:t>
            </w:r>
          </w:p>
        </w:tc>
        <w:tc>
          <w:tcPr>
            <w:tcW w:type="dxa" w:w="1650"/>
          </w:tcPr>
          <w:p>
            <w:r>
              <w:rPr>
                <w:b w:val="false"/>
                <w:bCs w:val="false"/>
              </w:rPr>
              <w:t xml:space="preserve">Fund list; preset portfolios</w:t>
            </w:r>
          </w:p>
        </w:tc>
        <w:tc>
          <w:tcPr>
            <w:tcW w:type="dxa" w:w="700"/>
          </w:tcPr>
          <w:p>
            <w:r>
              <w:rPr>
                <w:b w:val="false"/>
                <w:bCs w:val="false"/>
              </w:rPr>
              <w:t xml:space="preserve">High</w:t>
            </w:r>
          </w:p>
        </w:tc>
        <w:tc>
          <w:tcPr>
            <w:tcW w:type="dxa" w:w="950"/>
          </w:tcPr>
          <w:p>
            <w:r>
              <w:rPr>
                <w:b w:val="false"/>
                <w:bCs w:val="false"/>
              </w:rPr>
              <w:t xml:space="preserve">UC-03/S-03</w:t>
            </w:r>
          </w:p>
        </w:tc>
      </w:tr>
      <w:tr>
        <w:tc>
          <w:tcPr>
            <w:tcW w:type="dxa" w:w="750"/>
          </w:tcPr>
          <w:p>
            <w:r>
              <w:rPr>
                <w:b w:val="false"/>
                <w:bCs w:val="false"/>
              </w:rPr>
              <w:t xml:space="preserve">FR30</w:t>
            </w:r>
          </w:p>
        </w:tc>
        <w:tc>
          <w:tcPr>
            <w:tcW w:type="dxa" w:w="800"/>
          </w:tcPr>
          <w:p>
            <w:r>
              <w:rPr>
                <w:b w:val="false"/>
                <w:bCs w:val="false"/>
              </w:rPr>
              <w:t xml:space="preserve">User</w:t>
            </w:r>
          </w:p>
        </w:tc>
        <w:tc>
          <w:tcPr>
            <w:tcW w:type="dxa" w:w="2200"/>
          </w:tcPr>
          <w:p>
            <w:r>
              <w:rPr>
                <w:b w:val="false"/>
                <w:bCs w:val="false"/>
              </w:rPr>
              <w:t xml:space="preserve">Selects a portfolio and enters a start month</w:t>
            </w:r>
          </w:p>
        </w:tc>
        <w:tc>
          <w:tcPr>
            <w:tcW w:type="dxa" w:w="2500"/>
          </w:tcPr>
          <w:p>
            <w:r>
              <w:rPr>
                <w:b w:val="false"/>
                <w:bCs w:val="false"/>
              </w:rPr>
              <w:t xml:space="preserve">For each portfolio report the earliest month a plan can start (the latest of its funds' first months, or none if a fund has no data); show it on the portfolio, offer to fill it in, and reject an earlier start month with a clear message before submitting; the server also refuses it</w:t>
            </w:r>
          </w:p>
        </w:tc>
        <w:tc>
          <w:tcPr>
            <w:tcW w:type="dxa" w:w="1650"/>
          </w:tcPr>
          <w:p>
            <w:r>
              <w:rPr>
                <w:b w:val="false"/>
                <w:bCs w:val="false"/>
              </w:rPr>
              <w:t xml:space="preserve">Earliest start month; clear validation message</w:t>
            </w:r>
          </w:p>
        </w:tc>
        <w:tc>
          <w:tcPr>
            <w:tcW w:type="dxa" w:w="700"/>
          </w:tcPr>
          <w:p>
            <w:r>
              <w:rPr>
                <w:b w:val="false"/>
                <w:bCs w:val="false"/>
              </w:rPr>
              <w:t xml:space="preserve">Med</w:t>
            </w:r>
          </w:p>
        </w:tc>
        <w:tc>
          <w:tcPr>
            <w:tcW w:type="dxa" w:w="950"/>
          </w:tcPr>
          <w:p>
            <w:r>
              <w:rPr>
                <w:b w:val="false"/>
                <w:bCs w:val="false"/>
              </w:rPr>
              <w:t xml:space="preserve">UC-03/S-03</w:t>
            </w:r>
          </w:p>
        </w:tc>
      </w:tr>
    </w:tbl>
    <w:p>
      <w:pPr>
        <w:shd w:fill="FCE7F3" w:val="clear"/>
        <w:spacing w:after="120"/>
      </w:pPr>
      <w:r>
        <w:rPr>
          <w:b/>
          <w:bCs/>
          <w:color w:val="9D174D"/>
        </w:rPr>
        <w:t xml:space="preserve">[v1.14] </w:t>
      </w:r>
      <w:r>
        <w:t xml:space="preserve">New functional requirements for the dashboard and account management (UC-04):</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FR31</w:t>
            </w:r>
          </w:p>
        </w:tc>
        <w:tc>
          <w:tcPr>
            <w:tcW w:type="dxa" w:w="800"/>
          </w:tcPr>
          <w:p>
            <w:r>
              <w:rPr>
                <w:b w:val="false"/>
                <w:bCs w:val="false"/>
              </w:rPr>
              <w:t xml:space="preserve">User</w:t>
            </w:r>
          </w:p>
        </w:tc>
        <w:tc>
          <w:tcPr>
            <w:tcW w:type="dxa" w:w="2200"/>
          </w:tcPr>
          <w:p>
            <w:r>
              <w:rPr>
                <w:b w:val="false"/>
                <w:bCs w:val="false"/>
              </w:rPr>
              <w:t xml:space="preserve">Opens the Dashboard</w:t>
            </w:r>
          </w:p>
        </w:tc>
        <w:tc>
          <w:tcPr>
            <w:tcW w:type="dxa" w:w="2500"/>
          </w:tcPr>
          <w:p>
            <w:r>
              <w:rPr>
                <w:b w:val="false"/>
                <w:bCs w:val="false"/>
              </w:rPr>
              <w:t xml:space="preserve">Show total assets (securities value plus cash), last month's profit or loss (amount and percent, after that month's contribution), securities value, unrealised profit or loss (securities value minus total contributed, amount and percent), cash balance, and total contributed; list the plan's funds with asset class, currency, weight and value (weight times securities value), largest first, each opening that fund's history; show the portfolio name, monthly contribution and months run. State that funds are valued at their weights because the plan rebalances monthly, and show no per-fund profit</w:t>
            </w:r>
          </w:p>
        </w:tc>
        <w:tc>
          <w:tcPr>
            <w:tcW w:type="dxa" w:w="1650"/>
          </w:tcPr>
          <w:p>
            <w:r>
              <w:rPr>
                <w:b w:val="false"/>
                <w:bCs w:val="false"/>
              </w:rPr>
              <w:t xml:space="preserve">Portfolio summary and holdings</w:t>
            </w:r>
          </w:p>
        </w:tc>
        <w:tc>
          <w:tcPr>
            <w:tcW w:type="dxa" w:w="700"/>
          </w:tcPr>
          <w:p>
            <w:r>
              <w:rPr>
                <w:b w:val="false"/>
                <w:bCs w:val="false"/>
              </w:rPr>
              <w:t xml:space="preserve">High</w:t>
            </w:r>
          </w:p>
        </w:tc>
        <w:tc>
          <w:tcPr>
            <w:tcW w:type="dxa" w:w="950"/>
          </w:tcPr>
          <w:p>
            <w:r>
              <w:rPr>
                <w:b w:val="false"/>
                <w:bCs w:val="false"/>
              </w:rPr>
              <w:t xml:space="preserve">UC-04/S-04</w:t>
            </w:r>
          </w:p>
        </w:tc>
      </w:tr>
      <w:tr>
        <w:tc>
          <w:tcPr>
            <w:tcW w:type="dxa" w:w="750"/>
          </w:tcPr>
          <w:p>
            <w:r>
              <w:rPr>
                <w:b w:val="false"/>
                <w:bCs w:val="false"/>
              </w:rPr>
              <w:t xml:space="preserve">FR32</w:t>
            </w:r>
          </w:p>
        </w:tc>
        <w:tc>
          <w:tcPr>
            <w:tcW w:type="dxa" w:w="800"/>
          </w:tcPr>
          <w:p>
            <w:r>
              <w:rPr>
                <w:b w:val="false"/>
                <w:bCs w:val="false"/>
              </w:rPr>
              <w:t xml:space="preserve">User</w:t>
            </w:r>
          </w:p>
        </w:tc>
        <w:tc>
          <w:tcPr>
            <w:tcW w:type="dxa" w:w="2200"/>
          </w:tcPr>
          <w:p>
            <w:r>
              <w:rPr>
                <w:b w:val="false"/>
                <w:bCs w:val="false"/>
              </w:rPr>
              <w:t xml:space="preserve">Enters a new display name</w:t>
            </w:r>
          </w:p>
        </w:tc>
        <w:tc>
          <w:tcPr>
            <w:tcW w:type="dxa" w:w="2500"/>
          </w:tcPr>
          <w:p>
            <w:r>
              <w:rPr>
                <w:b w:val="false"/>
                <w:bCs w:val="false"/>
              </w:rPr>
              <w:t xml:space="preserve">Store it if it is 1 to 30 characters after trimming; it is the only name friends see</w:t>
            </w:r>
          </w:p>
        </w:tc>
        <w:tc>
          <w:tcPr>
            <w:tcW w:type="dxa" w:w="1650"/>
          </w:tcPr>
          <w:p>
            <w:r>
              <w:rPr>
                <w:b w:val="false"/>
                <w:bCs w:val="false"/>
              </w:rPr>
              <w:t xml:space="preserve">Updated display name</w:t>
            </w:r>
          </w:p>
        </w:tc>
        <w:tc>
          <w:tcPr>
            <w:tcW w:type="dxa" w:w="700"/>
          </w:tcPr>
          <w:p>
            <w:r>
              <w:rPr>
                <w:b w:val="false"/>
                <w:bCs w:val="false"/>
              </w:rPr>
              <w:t xml:space="preserve">Med</w:t>
            </w:r>
          </w:p>
        </w:tc>
        <w:tc>
          <w:tcPr>
            <w:tcW w:type="dxa" w:w="950"/>
          </w:tcPr>
          <w:p>
            <w:r>
              <w:rPr>
                <w:b w:val="false"/>
                <w:bCs w:val="false"/>
              </w:rPr>
              <w:t xml:space="preserve">UC-04/S-04</w:t>
            </w:r>
          </w:p>
        </w:tc>
      </w:tr>
      <w:tr>
        <w:tc>
          <w:tcPr>
            <w:tcW w:type="dxa" w:w="750"/>
          </w:tcPr>
          <w:p>
            <w:r>
              <w:rPr>
                <w:b w:val="false"/>
                <w:bCs w:val="false"/>
              </w:rPr>
              <w:t xml:space="preserve">FR33</w:t>
            </w:r>
          </w:p>
        </w:tc>
        <w:tc>
          <w:tcPr>
            <w:tcW w:type="dxa" w:w="800"/>
          </w:tcPr>
          <w:p>
            <w:r>
              <w:rPr>
                <w:b w:val="false"/>
                <w:bCs w:val="false"/>
              </w:rPr>
              <w:t xml:space="preserve">User</w:t>
            </w:r>
          </w:p>
        </w:tc>
        <w:tc>
          <w:tcPr>
            <w:tcW w:type="dxa" w:w="2200"/>
          </w:tcPr>
          <w:p>
            <w:r>
              <w:rPr>
                <w:b w:val="false"/>
                <w:bCs w:val="false"/>
              </w:rPr>
              <w:t xml:space="preserve">Enters a new email and the current password</w:t>
            </w:r>
          </w:p>
        </w:tc>
        <w:tc>
          <w:tcPr>
            <w:tcW w:type="dxa" w:w="2500"/>
          </w:tcPr>
          <w:p>
            <w:r>
              <w:rPr>
                <w:b w:val="false"/>
                <w:bCs w:val="false"/>
              </w:rPr>
              <w:t xml:space="preserve">Require the current password; trim and lower-case the address; refuse one already used by another account or already the user's own; discard any pending password-reset code; do not send a confirmation to the new address</w:t>
            </w:r>
          </w:p>
        </w:tc>
        <w:tc>
          <w:tcPr>
            <w:tcW w:type="dxa" w:w="1650"/>
          </w:tcPr>
          <w:p>
            <w:r>
              <w:rPr>
                <w:b w:val="false"/>
                <w:bCs w:val="false"/>
              </w:rPr>
              <w:t xml:space="preserve">Updated email</w:t>
            </w:r>
          </w:p>
        </w:tc>
        <w:tc>
          <w:tcPr>
            <w:tcW w:type="dxa" w:w="700"/>
          </w:tcPr>
          <w:p>
            <w:r>
              <w:rPr>
                <w:b w:val="false"/>
                <w:bCs w:val="false"/>
              </w:rPr>
              <w:t xml:space="preserve">Med</w:t>
            </w:r>
          </w:p>
        </w:tc>
        <w:tc>
          <w:tcPr>
            <w:tcW w:type="dxa" w:w="950"/>
          </w:tcPr>
          <w:p>
            <w:r>
              <w:rPr>
                <w:b w:val="false"/>
                <w:bCs w:val="false"/>
              </w:rPr>
              <w:t xml:space="preserve">UC-04/S-04</w:t>
            </w:r>
          </w:p>
        </w:tc>
      </w:tr>
      <w:tr>
        <w:tc>
          <w:tcPr>
            <w:tcW w:type="dxa" w:w="750"/>
          </w:tcPr>
          <w:p>
            <w:r>
              <w:rPr>
                <w:b w:val="false"/>
                <w:bCs w:val="false"/>
              </w:rPr>
              <w:t xml:space="preserve">FR34</w:t>
            </w:r>
          </w:p>
        </w:tc>
        <w:tc>
          <w:tcPr>
            <w:tcW w:type="dxa" w:w="800"/>
          </w:tcPr>
          <w:p>
            <w:r>
              <w:rPr>
                <w:b w:val="false"/>
                <w:bCs w:val="false"/>
              </w:rPr>
              <w:t xml:space="preserve">User</w:t>
            </w:r>
          </w:p>
        </w:tc>
        <w:tc>
          <w:tcPr>
            <w:tcW w:type="dxa" w:w="2200"/>
          </w:tcPr>
          <w:p>
            <w:r>
              <w:rPr>
                <w:b w:val="false"/>
                <w:bCs w:val="false"/>
              </w:rPr>
              <w:t xml:space="preserve">Enters the current password and a new password</w:t>
            </w:r>
          </w:p>
        </w:tc>
        <w:tc>
          <w:tcPr>
            <w:tcW w:type="dxa" w:w="2500"/>
          </w:tcPr>
          <w:p>
            <w:r>
              <w:rPr>
                <w:b w:val="false"/>
                <w:bCs w:val="false"/>
              </w:rPr>
              <w:t xml:space="preserve">Require the current password; accept a new password of at least 8 characters that differs from the current one; store it as a salted hash (NFR-06); discard any pending password-reset code. A wrong current password is refused with a message and does not end the session. After 5 wrong guesses within 15 minutes, refuse further attempts (even with the correct password) for the rest of the window; the count is shared with FR33 and resets after a correct password. Other sessions are not ended</w:t>
            </w:r>
          </w:p>
        </w:tc>
        <w:tc>
          <w:tcPr>
            <w:tcW w:type="dxa" w:w="1650"/>
          </w:tcPr>
          <w:p>
            <w:r>
              <w:rPr>
                <w:b w:val="false"/>
                <w:bCs w:val="false"/>
              </w:rPr>
              <w:t xml:space="preserve">Password updated, or a clear refusal</w:t>
            </w:r>
          </w:p>
        </w:tc>
        <w:tc>
          <w:tcPr>
            <w:tcW w:type="dxa" w:w="700"/>
          </w:tcPr>
          <w:p>
            <w:r>
              <w:rPr>
                <w:b w:val="false"/>
                <w:bCs w:val="false"/>
              </w:rPr>
              <w:t xml:space="preserve">High</w:t>
            </w:r>
          </w:p>
        </w:tc>
        <w:tc>
          <w:tcPr>
            <w:tcW w:type="dxa" w:w="950"/>
          </w:tcPr>
          <w:p>
            <w:r>
              <w:rPr>
                <w:b w:val="false"/>
                <w:bCs w:val="false"/>
              </w:rPr>
              <w:t xml:space="preserve">UC-04/S-04</w:t>
            </w:r>
          </w:p>
        </w:tc>
      </w:tr>
    </w:tbl>
    <w:p>
      <w:pPr>
        <w:shd w:fill="E0E7FF" w:val="clear"/>
        <w:spacing w:after="120"/>
      </w:pPr>
      <w:r>
        <w:rPr>
          <w:b/>
          <w:bCs/>
          <w:color w:val="4338CA"/>
        </w:rPr>
        <w:t xml:space="preserve">[v1.15] </w:t>
      </w:r>
      <w:r>
        <w:t xml:space="preserve">New functional requirements for the peer cohort comparison (UC-05):</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FR35</w:t>
            </w:r>
          </w:p>
        </w:tc>
        <w:tc>
          <w:tcPr>
            <w:tcW w:type="dxa" w:w="800"/>
          </w:tcPr>
          <w:p>
            <w:r>
              <w:rPr>
                <w:b w:val="false"/>
                <w:bCs w:val="false"/>
              </w:rPr>
              <w:t xml:space="preserve">User</w:t>
            </w:r>
          </w:p>
        </w:tc>
        <w:tc>
          <w:tcPr>
            <w:tcW w:type="dxa" w:w="2200"/>
          </w:tcPr>
          <w:p>
            <w:r>
              <w:rPr>
                <w:b w:val="false"/>
                <w:bCs w:val="false"/>
              </w:rPr>
              <w:t xml:space="preserve">Opens the Peers tab</w:t>
            </w:r>
          </w:p>
        </w:tc>
        <w:tc>
          <w:tcPr>
            <w:tcW w:type="dxa" w:w="2500"/>
          </w:tcPr>
          <w:p>
            <w:r>
              <w:rPr>
                <w:b w:val="false"/>
                <w:bCs w:val="false"/>
              </w:rPr>
              <w:t xml:space="preserve">Show the cohort comparison first. Show the user's total return over the last 12 months (or fewer, if the plan is younger) beside the median of similar portfolios at the same risk level and a benchmark portfolio matched to the user's risk level (low 20% stocks / 80% bonds, medium 60/40, high 100% stocks, rebalanced monthly). Show four labels describing the user from the profile (life stage, income level, investment capacity, risk), a description of the peer group (number of investors, age range, the monthly investment range of the middle 80%, risk mix), and one card each for monthly investment rate, diversification score, portfolio return and return per unit of risk. Each card shows the user's figure, the peer median, the middle half of peers, the user's position (Top X percent when at or above the median, otherwise Above Y percent of peers), and one sentence on what the peers were chosen to be similar on. Show one neutral sentence on what stands out, which describes and never advises. Say how much of the peer pool is simulated. Show no figures when the whole pool is smaller than the privacy minimum (10)</w:t>
            </w:r>
          </w:p>
        </w:tc>
        <w:tc>
          <w:tcPr>
            <w:tcW w:type="dxa" w:w="1650"/>
          </w:tcPr>
          <w:p>
            <w:r>
              <w:rPr>
                <w:b w:val="false"/>
                <w:bCs w:val="false"/>
              </w:rPr>
              <w:t xml:space="preserve">Cohort comparison</w:t>
            </w:r>
          </w:p>
        </w:tc>
        <w:tc>
          <w:tcPr>
            <w:tcW w:type="dxa" w:w="700"/>
          </w:tcPr>
          <w:p>
            <w:r>
              <w:rPr>
                <w:b w:val="false"/>
                <w:bCs w:val="false"/>
              </w:rPr>
              <w:t xml:space="preserve">High</w:t>
            </w:r>
          </w:p>
        </w:tc>
        <w:tc>
          <w:tcPr>
            <w:tcW w:type="dxa" w:w="950"/>
          </w:tcPr>
          <w:p>
            <w:r>
              <w:rPr>
                <w:b w:val="false"/>
                <w:bCs w:val="false"/>
              </w:rPr>
              <w:t xml:space="preserve">UC-05/S-05</w:t>
            </w:r>
          </w:p>
        </w:tc>
      </w:tr>
      <w:tr>
        <w:tc>
          <w:tcPr>
            <w:tcW w:type="dxa" w:w="750"/>
          </w:tcPr>
          <w:p>
            <w:r>
              <w:rPr>
                <w:b w:val="false"/>
                <w:bCs w:val="false"/>
              </w:rPr>
              <w:t xml:space="preserve">FR36</w:t>
            </w:r>
          </w:p>
        </w:tc>
        <w:tc>
          <w:tcPr>
            <w:tcW w:type="dxa" w:w="800"/>
          </w:tcPr>
          <w:p>
            <w:r>
              <w:rPr>
                <w:b w:val="false"/>
                <w:bCs w:val="false"/>
              </w:rPr>
              <w:t xml:space="preserve">System</w:t>
            </w:r>
          </w:p>
        </w:tc>
        <w:tc>
          <w:tcPr>
            <w:tcW w:type="dxa" w:w="2200"/>
          </w:tcPr>
          <w:p>
            <w:r>
              <w:rPr>
                <w:b w:val="false"/>
                <w:bCs w:val="false"/>
              </w:rPr>
              <w:t xml:space="preserve">A cohort comparison is computed</w:t>
            </w:r>
          </w:p>
        </w:tc>
        <w:tc>
          <w:tcPr>
            <w:tcW w:type="dxa" w:w="2500"/>
          </w:tcPr>
          <w:p>
            <w:r>
              <w:rPr>
                <w:b w:val="false"/>
                <w:bCs w:val="false"/>
              </w:rPr>
              <w:t xml:space="preserve">Choose peers separately for each metric: convert income, investment capacity and portfolio size to percentile ranks, then rank other investors by a weighted distance over income, investment capacity, life stage and risk level, using weights set for that metric; keep the 50 nearest. Peers are matched on profile data only, never on portfolio value, holdings, returns or contributions, which are the things being compared. For return and return per unit of risk, only investors with the same risk level are eligible; if fewer than 30 are eligible, widen to adjacent risk levels, then all, and say so on the card. Report the median and quartiles of the peers and the user's percentile among them. Return per unit of risk needs at least 6 months of results. Return only these aggregates, never an individual's record</w:t>
            </w:r>
          </w:p>
        </w:tc>
        <w:tc>
          <w:tcPr>
            <w:tcW w:type="dxa" w:w="1650"/>
          </w:tcPr>
          <w:p>
            <w:r>
              <w:rPr>
                <w:b w:val="false"/>
                <w:bCs w:val="false"/>
              </w:rPr>
              <w:t xml:space="preserve">Per-metric peers and statistics</w:t>
            </w:r>
          </w:p>
        </w:tc>
        <w:tc>
          <w:tcPr>
            <w:tcW w:type="dxa" w:w="700"/>
          </w:tcPr>
          <w:p>
            <w:r>
              <w:rPr>
                <w:b w:val="false"/>
                <w:bCs w:val="false"/>
              </w:rPr>
              <w:t xml:space="preserve">High</w:t>
            </w:r>
          </w:p>
        </w:tc>
        <w:tc>
          <w:tcPr>
            <w:tcW w:type="dxa" w:w="950"/>
          </w:tcPr>
          <w:p>
            <w:r>
              <w:rPr>
                <w:b w:val="false"/>
                <w:bCs w:val="false"/>
              </w:rPr>
              <w:t xml:space="preserve">UC-05</w:t>
            </w:r>
          </w:p>
        </w:tc>
      </w:tr>
      <w:tr>
        <w:tc>
          <w:tcPr>
            <w:tcW w:type="dxa" w:w="750"/>
          </w:tcPr>
          <w:p>
            <w:r>
              <w:rPr>
                <w:b w:val="false"/>
                <w:bCs w:val="false"/>
              </w:rPr>
              <w:t xml:space="preserve">FR37</w:t>
            </w:r>
          </w:p>
        </w:tc>
        <w:tc>
          <w:tcPr>
            <w:tcW w:type="dxa" w:w="800"/>
          </w:tcPr>
          <w:p>
            <w:r>
              <w:rPr>
                <w:b w:val="false"/>
                <w:bCs w:val="false"/>
              </w:rPr>
              <w:t xml:space="preserve">User</w:t>
            </w:r>
          </w:p>
        </w:tc>
        <w:tc>
          <w:tcPr>
            <w:tcW w:type="dxa" w:w="2200"/>
          </w:tcPr>
          <w:p>
            <w:r>
              <w:rPr>
                <w:b w:val="false"/>
                <w:bCs w:val="false"/>
              </w:rPr>
              <w:t xml:space="preserve">Sets up or updates the profile</w:t>
            </w:r>
          </w:p>
        </w:tc>
        <w:tc>
          <w:tcPr>
            <w:tcW w:type="dxa" w:w="2500"/>
          </w:tcPr>
          <w:p>
            <w:r>
              <w:rPr>
                <w:b w:val="false"/>
                <w:bCs w:val="false"/>
              </w:rPr>
              <w:t xml:space="preserve">Ask how long the user has been investing (new to investing, 1 to 3 years, more than 3 years) and store it with the profile; it defaults to new to investing for accounts created before this version. It is not used to choose peers in this version and is kept for a future filter; the profile screen is reachable from the cohort view</w:t>
            </w:r>
          </w:p>
        </w:tc>
        <w:tc>
          <w:tcPr>
            <w:tcW w:type="dxa" w:w="1650"/>
          </w:tcPr>
          <w:p>
            <w:r>
              <w:rPr>
                <w:b w:val="false"/>
                <w:bCs w:val="false"/>
              </w:rPr>
              <w:t xml:space="preserve">Stored experience level</w:t>
            </w:r>
          </w:p>
        </w:tc>
        <w:tc>
          <w:tcPr>
            <w:tcW w:type="dxa" w:w="700"/>
          </w:tcPr>
          <w:p>
            <w:r>
              <w:rPr>
                <w:b w:val="false"/>
                <w:bCs w:val="false"/>
              </w:rPr>
              <w:t xml:space="preserve">Med</w:t>
            </w:r>
          </w:p>
        </w:tc>
        <w:tc>
          <w:tcPr>
            <w:tcW w:type="dxa" w:w="950"/>
          </w:tcPr>
          <w:p>
            <w:r>
              <w:rPr>
                <w:b w:val="false"/>
                <w:bCs w:val="false"/>
              </w:rPr>
              <w:t xml:space="preserve">UC-05/S-02</w:t>
            </w:r>
          </w:p>
        </w:tc>
      </w:tr>
    </w:tbl>
    <w:p>
      <w:pPr>
        <w:shd w:fill="F1F5F9" w:val="clear"/>
        <w:spacing w:after="120"/>
      </w:pPr>
      <w:r>
        <w:rPr>
          <w:b/>
          <w:bCs/>
          <w:color w:val="1E293B"/>
        </w:rPr>
        <w:t xml:space="preserve">[v1.16] </w:t>
      </w:r>
      <w:r>
        <w:t xml:space="preserve">New functional requirements for buy, sell and the ledger (UC-03 rewritten):</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FR38</w:t>
            </w:r>
          </w:p>
        </w:tc>
        <w:tc>
          <w:tcPr>
            <w:tcW w:type="dxa" w:w="800"/>
          </w:tcPr>
          <w:p>
            <w:r>
              <w:rPr>
                <w:b w:val="false"/>
                <w:bCs w:val="false"/>
              </w:rPr>
              <w:t xml:space="preserve">System</w:t>
            </w:r>
          </w:p>
        </w:tc>
        <w:tc>
          <w:tcPr>
            <w:tcW w:type="dxa" w:w="2200"/>
          </w:tcPr>
          <w:p>
            <w:r>
              <w:rPr>
                <w:b w:val="false"/>
                <w:bCs w:val="false"/>
              </w:rPr>
              <w:t xml:space="preserve">A profile is first saved, and at the start of each new trade month</w:t>
            </w:r>
          </w:p>
        </w:tc>
        <w:tc>
          <w:tcPr>
            <w:tcW w:type="dxa" w:w="2500"/>
          </w:tcPr>
          <w:p>
            <w:r>
              <w:rPr>
                <w:b w:val="false"/>
                <w:bCs w:val="false"/>
              </w:rPr>
              <w:t xml:space="preserve">Open the user's account when the first profile is saved, crediting that month's spare income (income minus expenses, never below zero) as the opening cash. Afterwards credit one month of spare income for every trade month not yet credited, using the profile at the time, once per month. A credit, once made, is never changed by a later edit except as FR41 says. The trade month is the month after the latest month for which every fund has data</w:t>
            </w:r>
          </w:p>
        </w:tc>
        <w:tc>
          <w:tcPr>
            <w:tcW w:type="dxa" w:w="1650"/>
          </w:tcPr>
          <w:p>
            <w:r>
              <w:rPr>
                <w:b w:val="false"/>
                <w:bCs w:val="false"/>
              </w:rPr>
              <w:t xml:space="preserve">Cash credited</w:t>
            </w:r>
          </w:p>
        </w:tc>
        <w:tc>
          <w:tcPr>
            <w:tcW w:type="dxa" w:w="700"/>
          </w:tcPr>
          <w:p>
            <w:r>
              <w:rPr>
                <w:b w:val="false"/>
                <w:bCs w:val="false"/>
              </w:rPr>
              <w:t xml:space="preserve">High</w:t>
            </w:r>
          </w:p>
        </w:tc>
        <w:tc>
          <w:tcPr>
            <w:tcW w:type="dxa" w:w="950"/>
          </w:tcPr>
          <w:p>
            <w:r>
              <w:rPr>
                <w:b w:val="false"/>
                <w:bCs w:val="false"/>
              </w:rPr>
              <w:t xml:space="preserve">UC-03/S-04</w:t>
            </w:r>
          </w:p>
        </w:tc>
      </w:tr>
      <w:tr>
        <w:tc>
          <w:tcPr>
            <w:tcW w:type="dxa" w:w="750"/>
          </w:tcPr>
          <w:p>
            <w:r>
              <w:rPr>
                <w:b w:val="false"/>
                <w:bCs w:val="false"/>
              </w:rPr>
              <w:t xml:space="preserve">FR39</w:t>
            </w:r>
          </w:p>
        </w:tc>
        <w:tc>
          <w:tcPr>
            <w:tcW w:type="dxa" w:w="800"/>
          </w:tcPr>
          <w:p>
            <w:r>
              <w:rPr>
                <w:b w:val="false"/>
                <w:bCs w:val="false"/>
              </w:rPr>
              <w:t xml:space="preserve">User</w:t>
            </w:r>
          </w:p>
        </w:tc>
        <w:tc>
          <w:tcPr>
            <w:tcW w:type="dxa" w:w="2200"/>
          </w:tcPr>
          <w:p>
            <w:r>
              <w:rPr>
                <w:b w:val="false"/>
                <w:bCs w:val="false"/>
              </w:rPr>
              <w:t xml:space="preserve">Chooses a fund, or a portfolio, and an amount to buy</w:t>
            </w:r>
          </w:p>
        </w:tc>
        <w:tc>
          <w:tcPr>
            <w:tcW w:type="dxa" w:w="2500"/>
          </w:tcPr>
          <w:p>
            <w:r>
              <w:rPr>
                <w:b w:val="false"/>
                <w:bCs w:val="false"/>
              </w:rPr>
              <w:t xml:space="preserve">Accept a dollar amount of at least 1 that does not exceed the cash available, to the cent; refuse otherwise with the amount available. Record the buy in the trade month, priced at the close of the latest month with data. For a portfolio, split the amount across its funds by weight into whole cents that add up exactly to the amount. Take the amount from cash. A purchase made in the trade month is shown at cost until that month's data arrives, then earns that month's return. Two simultaneous purchases that together exceed the cash cannot both succeed</w:t>
            </w:r>
          </w:p>
        </w:tc>
        <w:tc>
          <w:tcPr>
            <w:tcW w:type="dxa" w:w="1650"/>
          </w:tcPr>
          <w:p>
            <w:r>
              <w:rPr>
                <w:b w:val="false"/>
                <w:bCs w:val="false"/>
              </w:rPr>
              <w:t xml:space="preserve">Purchase recorded; cash after</w:t>
            </w:r>
          </w:p>
        </w:tc>
        <w:tc>
          <w:tcPr>
            <w:tcW w:type="dxa" w:w="700"/>
          </w:tcPr>
          <w:p>
            <w:r>
              <w:rPr>
                <w:b w:val="false"/>
                <w:bCs w:val="false"/>
              </w:rPr>
              <w:t xml:space="preserve">High</w:t>
            </w:r>
          </w:p>
        </w:tc>
        <w:tc>
          <w:tcPr>
            <w:tcW w:type="dxa" w:w="950"/>
          </w:tcPr>
          <w:p>
            <w:r>
              <w:rPr>
                <w:b w:val="false"/>
                <w:bCs w:val="false"/>
              </w:rPr>
              <w:t xml:space="preserve">UC-03/S-11</w:t>
            </w:r>
          </w:p>
        </w:tc>
      </w:tr>
      <w:tr>
        <w:tc>
          <w:tcPr>
            <w:tcW w:type="dxa" w:w="750"/>
          </w:tcPr>
          <w:p>
            <w:r>
              <w:rPr>
                <w:b w:val="false"/>
                <w:bCs w:val="false"/>
              </w:rPr>
              <w:t xml:space="preserve">FR40</w:t>
            </w:r>
          </w:p>
        </w:tc>
        <w:tc>
          <w:tcPr>
            <w:tcW w:type="dxa" w:w="800"/>
          </w:tcPr>
          <w:p>
            <w:r>
              <w:rPr>
                <w:b w:val="false"/>
                <w:bCs w:val="false"/>
              </w:rPr>
              <w:t xml:space="preserve">User</w:t>
            </w:r>
          </w:p>
        </w:tc>
        <w:tc>
          <w:tcPr>
            <w:tcW w:type="dxa" w:w="2200"/>
          </w:tcPr>
          <w:p>
            <w:r>
              <w:rPr>
                <w:b w:val="false"/>
                <w:bCs w:val="false"/>
              </w:rPr>
              <w:t xml:space="preserve">Chooses a fund held and an amount to sell, or to sell everything</w:t>
            </w:r>
          </w:p>
        </w:tc>
        <w:tc>
          <w:tcPr>
            <w:tcW w:type="dxa" w:w="2500"/>
          </w:tcPr>
          <w:p>
            <w:r>
              <w:rPr>
                <w:b w:val="false"/>
                <w:bCs w:val="false"/>
              </w:rPr>
              <w:t xml:space="preserve">Accept an amount of at least 1 not above the current value of that fund (including purchases made this month); refuse selling a fund that is not held. Record the sale in the trade month at the close of the latest month with data, reduce the holding and its cost basis in proportion (average cost), and add the proceeds to cash immediately. Within one month, purchases are applied before sales</w:t>
            </w:r>
          </w:p>
        </w:tc>
        <w:tc>
          <w:tcPr>
            <w:tcW w:type="dxa" w:w="1650"/>
          </w:tcPr>
          <w:p>
            <w:r>
              <w:rPr>
                <w:b w:val="false"/>
                <w:bCs w:val="false"/>
              </w:rPr>
              <w:t xml:space="preserve">Sale recorded; cash after</w:t>
            </w:r>
          </w:p>
        </w:tc>
        <w:tc>
          <w:tcPr>
            <w:tcW w:type="dxa" w:w="700"/>
          </w:tcPr>
          <w:p>
            <w:r>
              <w:rPr>
                <w:b w:val="false"/>
                <w:bCs w:val="false"/>
              </w:rPr>
              <w:t xml:space="preserve">High</w:t>
            </w:r>
          </w:p>
        </w:tc>
        <w:tc>
          <w:tcPr>
            <w:tcW w:type="dxa" w:w="950"/>
          </w:tcPr>
          <w:p>
            <w:r>
              <w:rPr>
                <w:b w:val="false"/>
                <w:bCs w:val="false"/>
              </w:rPr>
              <w:t xml:space="preserve">UC-03/S-11</w:t>
            </w:r>
          </w:p>
        </w:tc>
      </w:tr>
      <w:tr>
        <w:tc>
          <w:tcPr>
            <w:tcW w:type="dxa" w:w="750"/>
          </w:tcPr>
          <w:p>
            <w:r>
              <w:rPr>
                <w:b w:val="false"/>
                <w:bCs w:val="false"/>
              </w:rPr>
              <w:t xml:space="preserve">FR41</w:t>
            </w:r>
          </w:p>
        </w:tc>
        <w:tc>
          <w:tcPr>
            <w:tcW w:type="dxa" w:w="800"/>
          </w:tcPr>
          <w:p>
            <w:r>
              <w:rPr>
                <w:b w:val="false"/>
                <w:bCs w:val="false"/>
              </w:rPr>
              <w:t xml:space="preserve">User</w:t>
            </w:r>
          </w:p>
        </w:tc>
        <w:tc>
          <w:tcPr>
            <w:tcW w:type="dxa" w:w="2200"/>
          </w:tcPr>
          <w:p>
            <w:r>
              <w:rPr>
                <w:b w:val="false"/>
                <w:bCs w:val="false"/>
              </w:rPr>
              <w:t xml:space="preserve">Edits income, expenses, age, risk level, goal or experience at any time</w:t>
            </w:r>
          </w:p>
        </w:tc>
        <w:tc>
          <w:tcPr>
            <w:tcW w:type="dxa" w:w="2500"/>
          </w:tcPr>
          <w:p>
            <w:r>
              <w:rPr>
                <w:b w:val="false"/>
                <w:bCs w:val="false"/>
              </w:rPr>
              <w:t xml:space="preserve">Save the change. Past months never change. An edit to income or expenses re-prices only the current month's credit to the new spare income, and is refused with a plain explanation if that would leave cash below zero. Before applying an edit, bring all earlier months' credits up to date at the old figures. Age, risk, goal and experience have no cash effect; they change the user's peer cohort and benchmark from then on</w:t>
            </w:r>
          </w:p>
        </w:tc>
        <w:tc>
          <w:tcPr>
            <w:tcW w:type="dxa" w:w="1650"/>
          </w:tcPr>
          <w:p>
            <w:r>
              <w:rPr>
                <w:b w:val="false"/>
                <w:bCs w:val="false"/>
              </w:rPr>
              <w:t xml:space="preserve">Updated profile</w:t>
            </w:r>
          </w:p>
        </w:tc>
        <w:tc>
          <w:tcPr>
            <w:tcW w:type="dxa" w:w="700"/>
          </w:tcPr>
          <w:p>
            <w:r>
              <w:rPr>
                <w:b w:val="false"/>
                <w:bCs w:val="false"/>
              </w:rPr>
              <w:t xml:space="preserve">High</w:t>
            </w:r>
          </w:p>
        </w:tc>
        <w:tc>
          <w:tcPr>
            <w:tcW w:type="dxa" w:w="950"/>
          </w:tcPr>
          <w:p>
            <w:r>
              <w:rPr>
                <w:b w:val="false"/>
                <w:bCs w:val="false"/>
              </w:rPr>
              <w:t xml:space="preserve">UC-02/S-02</w:t>
            </w:r>
          </w:p>
        </w:tc>
      </w:tr>
      <w:tr>
        <w:tc>
          <w:tcPr>
            <w:tcW w:type="dxa" w:w="750"/>
          </w:tcPr>
          <w:p>
            <w:r>
              <w:rPr>
                <w:b w:val="false"/>
                <w:bCs w:val="false"/>
              </w:rPr>
              <w:t xml:space="preserve">FR42</w:t>
            </w:r>
          </w:p>
        </w:tc>
        <w:tc>
          <w:tcPr>
            <w:tcW w:type="dxa" w:w="800"/>
          </w:tcPr>
          <w:p>
            <w:r>
              <w:rPr>
                <w:b w:val="false"/>
                <w:bCs w:val="false"/>
              </w:rPr>
              <w:t xml:space="preserve">User</w:t>
            </w:r>
          </w:p>
        </w:tc>
        <w:tc>
          <w:tcPr>
            <w:tcW w:type="dxa" w:w="2200"/>
          </w:tcPr>
          <w:p>
            <w:r>
              <w:rPr>
                <w:b w:val="false"/>
                <w:bCs w:val="false"/>
              </w:rPr>
              <w:t xml:space="preserve">Opens Activity</w:t>
            </w:r>
          </w:p>
        </w:tc>
        <w:tc>
          <w:tcPr>
            <w:tcW w:type="dxa" w:w="2500"/>
          </w:tcPr>
          <w:p>
            <w:r>
              <w:rPr>
                <w:b w:val="false"/>
                <w:bCs w:val="false"/>
              </w:rPr>
              <w:t xml:space="preserve">List the account's activity, newest first: buys, sells and monthly cash credits, with month, amount and whether it was a monthly buy, a migrated earlier plan, or opening cash. Legs of one portfolio purchase appear as one line</w:t>
            </w:r>
          </w:p>
        </w:tc>
        <w:tc>
          <w:tcPr>
            <w:tcW w:type="dxa" w:w="1650"/>
          </w:tcPr>
          <w:p>
            <w:r>
              <w:rPr>
                <w:b w:val="false"/>
                <w:bCs w:val="false"/>
              </w:rPr>
              <w:t xml:space="preserve">Activity list</w:t>
            </w:r>
          </w:p>
        </w:tc>
        <w:tc>
          <w:tcPr>
            <w:tcW w:type="dxa" w:w="700"/>
          </w:tcPr>
          <w:p>
            <w:r>
              <w:rPr>
                <w:b w:val="false"/>
                <w:bCs w:val="false"/>
              </w:rPr>
              <w:t xml:space="preserve">Med</w:t>
            </w:r>
          </w:p>
        </w:tc>
        <w:tc>
          <w:tcPr>
            <w:tcW w:type="dxa" w:w="950"/>
          </w:tcPr>
          <w:p>
            <w:r>
              <w:rPr>
                <w:b w:val="false"/>
                <w:bCs w:val="false"/>
              </w:rPr>
              <w:t xml:space="preserve">UC-04/S-12</w:t>
            </w:r>
          </w:p>
        </w:tc>
      </w:tr>
      <w:tr>
        <w:tc>
          <w:tcPr>
            <w:tcW w:type="dxa" w:w="750"/>
          </w:tcPr>
          <w:p>
            <w:r>
              <w:rPr>
                <w:b w:val="false"/>
                <w:bCs w:val="false"/>
              </w:rPr>
              <w:t xml:space="preserve">FR43</w:t>
            </w:r>
          </w:p>
        </w:tc>
        <w:tc>
          <w:tcPr>
            <w:tcW w:type="dxa" w:w="800"/>
          </w:tcPr>
          <w:p>
            <w:r>
              <w:rPr>
                <w:b w:val="false"/>
                <w:bCs w:val="false"/>
              </w:rPr>
              <w:t xml:space="preserve">System</w:t>
            </w:r>
          </w:p>
        </w:tc>
        <w:tc>
          <w:tcPr>
            <w:tcW w:type="dxa" w:w="2200"/>
          </w:tcPr>
          <w:p>
            <w:r>
              <w:rPr>
                <w:b w:val="false"/>
                <w:bCs w:val="false"/>
              </w:rPr>
              <w:t xml:space="preserve">An account is caught up to a new trade month</w:t>
            </w:r>
          </w:p>
        </w:tc>
        <w:tc>
          <w:tcPr>
            <w:tcW w:type="dxa" w:w="2500"/>
          </w:tcPr>
          <w:p>
            <w:r>
              <w:rPr>
                <w:b w:val="false"/>
                <w:bCs w:val="false"/>
              </w:rPr>
              <w:t xml:space="preserve">Run each active monthly buy once for every month it has not yet run, oldest first. If the month's cash covers the amount, buy it as FR39 does; otherwise record the month as skipped, so a missed month is visible and never silently dropped. Running is idempotent: repeating it adds nothing. (Screens to set up, pause and resume a monthly buy are not in this version.)</w:t>
            </w:r>
          </w:p>
        </w:tc>
        <w:tc>
          <w:tcPr>
            <w:tcW w:type="dxa" w:w="1650"/>
          </w:tcPr>
          <w:p>
            <w:r>
              <w:rPr>
                <w:b w:val="false"/>
                <w:bCs w:val="false"/>
              </w:rPr>
              <w:t xml:space="preserve">Monthly buys executed or skipped</w:t>
            </w:r>
          </w:p>
        </w:tc>
        <w:tc>
          <w:tcPr>
            <w:tcW w:type="dxa" w:w="700"/>
          </w:tcPr>
          <w:p>
            <w:r>
              <w:rPr>
                <w:b w:val="false"/>
                <w:bCs w:val="false"/>
              </w:rPr>
              <w:t xml:space="preserve">Med</w:t>
            </w:r>
          </w:p>
        </w:tc>
        <w:tc>
          <w:tcPr>
            <w:tcW w:type="dxa" w:w="950"/>
          </w:tcPr>
          <w:p>
            <w:r>
              <w:rPr>
                <w:b w:val="false"/>
                <w:bCs w:val="false"/>
              </w:rPr>
              <w:t xml:space="preserve">UC-03</w:t>
            </w:r>
          </w:p>
        </w:tc>
      </w:tr>
    </w:tbl>
    <w:p>
      <w:pPr>
        <w:shd w:fill="FEF3C7" w:val="clear"/>
        <w:spacing w:after="120"/>
      </w:pPr>
      <w:r>
        <w:rPr>
          <w:b/>
          <w:bCs/>
          <w:color w:val="78350F"/>
        </w:rPr>
        <w:t xml:space="preserve">[v1.17] </w:t>
      </w:r>
      <w:r>
        <w:t xml:space="preserve">New functional requirements for managing monthly buys and for contribution consistency:</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FR44</w:t>
            </w:r>
          </w:p>
        </w:tc>
        <w:tc>
          <w:tcPr>
            <w:tcW w:type="dxa" w:w="800"/>
          </w:tcPr>
          <w:p>
            <w:r>
              <w:rPr>
                <w:b w:val="false"/>
                <w:bCs w:val="false"/>
              </w:rPr>
              <w:t xml:space="preserve">User</w:t>
            </w:r>
          </w:p>
        </w:tc>
        <w:tc>
          <w:tcPr>
            <w:tcW w:type="dxa" w:w="2200"/>
          </w:tcPr>
          <w:p>
            <w:r>
              <w:rPr>
                <w:b w:val="false"/>
                <w:bCs w:val="false"/>
              </w:rPr>
              <w:t xml:space="preserve">Chooses Every month on a fund's or a portfolio's Buy screen, with an amount</w:t>
            </w:r>
          </w:p>
        </w:tc>
        <w:tc>
          <w:tcPr>
            <w:tcW w:type="dxa" w:w="2500"/>
          </w:tcPr>
          <w:p>
            <w:r>
              <w:rPr>
                <w:b w:val="false"/>
                <w:bCs w:val="false"/>
              </w:rPr>
              <w:t xml:space="preserve">Accept an amount of 1 to 100,000 dollars for one fund or one portfolio. Refuse a second running monthly buy for the same fund or portfolio, and more than 10 running at once. Start it in the current trade month and run it at once: buy as FR39 does if the month's cash covers it, otherwise record the month as skipped. The amount may be more than today's cash</w:t>
            </w:r>
          </w:p>
        </w:tc>
        <w:tc>
          <w:tcPr>
            <w:tcW w:type="dxa" w:w="1650"/>
          </w:tcPr>
          <w:p>
            <w:r>
              <w:rPr>
                <w:b w:val="false"/>
                <w:bCs w:val="false"/>
              </w:rPr>
              <w:t xml:space="preserve">Monthly buy set up; first month bought or skipped</w:t>
            </w:r>
          </w:p>
        </w:tc>
        <w:tc>
          <w:tcPr>
            <w:tcW w:type="dxa" w:w="700"/>
          </w:tcPr>
          <w:p>
            <w:r>
              <w:rPr>
                <w:b w:val="false"/>
                <w:bCs w:val="false"/>
              </w:rPr>
              <w:t xml:space="preserve">High</w:t>
            </w:r>
          </w:p>
        </w:tc>
        <w:tc>
          <w:tcPr>
            <w:tcW w:type="dxa" w:w="950"/>
          </w:tcPr>
          <w:p>
            <w:r>
              <w:rPr>
                <w:b w:val="false"/>
                <w:bCs w:val="false"/>
              </w:rPr>
              <w:t xml:space="preserve">UC-03/S-11</w:t>
            </w:r>
          </w:p>
        </w:tc>
      </w:tr>
      <w:tr>
        <w:tc>
          <w:tcPr>
            <w:tcW w:type="dxa" w:w="750"/>
          </w:tcPr>
          <w:p>
            <w:r>
              <w:rPr>
                <w:b w:val="false"/>
                <w:bCs w:val="false"/>
              </w:rPr>
              <w:t xml:space="preserve">FR45</w:t>
            </w:r>
          </w:p>
        </w:tc>
        <w:tc>
          <w:tcPr>
            <w:tcW w:type="dxa" w:w="800"/>
          </w:tcPr>
          <w:p>
            <w:r>
              <w:rPr>
                <w:b w:val="false"/>
                <w:bCs w:val="false"/>
              </w:rPr>
              <w:t xml:space="preserve">User</w:t>
            </w:r>
          </w:p>
        </w:tc>
        <w:tc>
          <w:tcPr>
            <w:tcW w:type="dxa" w:w="2200"/>
          </w:tcPr>
          <w:p>
            <w:r>
              <w:rPr>
                <w:b w:val="false"/>
                <w:bCs w:val="false"/>
              </w:rPr>
              <w:t xml:space="preserve">Changes the amount of a running monthly buy</w:t>
            </w:r>
          </w:p>
        </w:tc>
        <w:tc>
          <w:tcPr>
            <w:tcW w:type="dxa" w:w="2500"/>
          </w:tcPr>
          <w:p>
            <w:r>
              <w:rPr>
                <w:b w:val="false"/>
                <w:bCs w:val="false"/>
              </w:rPr>
              <w:t xml:space="preserve">End the monthly buy for this month (it has already run) and start a new one with the new amount from the next month. Buy nothing extra this month. Refuse changing one that is paused or has not yet started</w:t>
            </w:r>
          </w:p>
        </w:tc>
        <w:tc>
          <w:tcPr>
            <w:tcW w:type="dxa" w:w="1650"/>
          </w:tcPr>
          <w:p>
            <w:r>
              <w:rPr>
                <w:b w:val="false"/>
                <w:bCs w:val="false"/>
              </w:rPr>
              <w:t xml:space="preserve">Monthly buy with the new amount, starting next month</w:t>
            </w:r>
          </w:p>
        </w:tc>
        <w:tc>
          <w:tcPr>
            <w:tcW w:type="dxa" w:w="700"/>
          </w:tcPr>
          <w:p>
            <w:r>
              <w:rPr>
                <w:b w:val="false"/>
                <w:bCs w:val="false"/>
              </w:rPr>
              <w:t xml:space="preserve">Med</w:t>
            </w:r>
          </w:p>
        </w:tc>
        <w:tc>
          <w:tcPr>
            <w:tcW w:type="dxa" w:w="950"/>
          </w:tcPr>
          <w:p>
            <w:r>
              <w:rPr>
                <w:b w:val="false"/>
                <w:bCs w:val="false"/>
              </w:rPr>
              <w:t xml:space="preserve">UC-03/S-13</w:t>
            </w:r>
          </w:p>
        </w:tc>
      </w:tr>
      <w:tr>
        <w:tc>
          <w:tcPr>
            <w:tcW w:type="dxa" w:w="750"/>
          </w:tcPr>
          <w:p>
            <w:r>
              <w:rPr>
                <w:b w:val="false"/>
                <w:bCs w:val="false"/>
              </w:rPr>
              <w:t xml:space="preserve">FR46</w:t>
            </w:r>
          </w:p>
        </w:tc>
        <w:tc>
          <w:tcPr>
            <w:tcW w:type="dxa" w:w="800"/>
          </w:tcPr>
          <w:p>
            <w:r>
              <w:rPr>
                <w:b w:val="false"/>
                <w:bCs w:val="false"/>
              </w:rPr>
              <w:t xml:space="preserve">User</w:t>
            </w:r>
          </w:p>
        </w:tc>
        <w:tc>
          <w:tcPr>
            <w:tcW w:type="dxa" w:w="2200"/>
          </w:tcPr>
          <w:p>
            <w:r>
              <w:rPr>
                <w:b w:val="false"/>
                <w:bCs w:val="false"/>
              </w:rPr>
              <w:t xml:space="preserve">Pauses or resumes a monthly buy</w:t>
            </w:r>
          </w:p>
        </w:tc>
        <w:tc>
          <w:tcPr>
            <w:tcW w:type="dxa" w:w="2500"/>
          </w:tcPr>
          <w:p>
            <w:r>
              <w:rPr>
                <w:b w:val="false"/>
                <w:bCs w:val="false"/>
              </w:rPr>
              <w:t xml:space="preserve">Pausing stops it from next month. Resuming reopens it if it was paused this same month (so it cannot buy twice in one month); otherwise start a new one from this month and run it at once. A monthly buy that is already in the requested state, or that a newer one has replaced, is refused. Past runs are kept</w:t>
            </w:r>
          </w:p>
        </w:tc>
        <w:tc>
          <w:tcPr>
            <w:tcW w:type="dxa" w:w="1650"/>
          </w:tcPr>
          <w:p>
            <w:r>
              <w:rPr>
                <w:b w:val="false"/>
                <w:bCs w:val="false"/>
              </w:rPr>
              <w:t xml:space="preserve">Monthly buy paused or running</w:t>
            </w:r>
          </w:p>
        </w:tc>
        <w:tc>
          <w:tcPr>
            <w:tcW w:type="dxa" w:w="700"/>
          </w:tcPr>
          <w:p>
            <w:r>
              <w:rPr>
                <w:b w:val="false"/>
                <w:bCs w:val="false"/>
              </w:rPr>
              <w:t xml:space="preserve">Med</w:t>
            </w:r>
          </w:p>
        </w:tc>
        <w:tc>
          <w:tcPr>
            <w:tcW w:type="dxa" w:w="950"/>
          </w:tcPr>
          <w:p>
            <w:r>
              <w:rPr>
                <w:b w:val="false"/>
                <w:bCs w:val="false"/>
              </w:rPr>
              <w:t xml:space="preserve">UC-03/S-13</w:t>
            </w:r>
          </w:p>
        </w:tc>
      </w:tr>
      <w:tr>
        <w:tc>
          <w:tcPr>
            <w:tcW w:type="dxa" w:w="750"/>
          </w:tcPr>
          <w:p>
            <w:r>
              <w:rPr>
                <w:b w:val="false"/>
                <w:bCs w:val="false"/>
              </w:rPr>
              <w:t xml:space="preserve">FR47</w:t>
            </w:r>
          </w:p>
        </w:tc>
        <w:tc>
          <w:tcPr>
            <w:tcW w:type="dxa" w:w="800"/>
          </w:tcPr>
          <w:p>
            <w:r>
              <w:rPr>
                <w:b w:val="false"/>
                <w:bCs w:val="false"/>
              </w:rPr>
              <w:t xml:space="preserve">User</w:t>
            </w:r>
          </w:p>
        </w:tc>
        <w:tc>
          <w:tcPr>
            <w:tcW w:type="dxa" w:w="2200"/>
          </w:tcPr>
          <w:p>
            <w:r>
              <w:rPr>
                <w:b w:val="false"/>
                <w:bCs w:val="false"/>
              </w:rPr>
              <w:t xml:space="preserve">Opens Monthly buys or Activity</w:t>
            </w:r>
          </w:p>
        </w:tc>
        <w:tc>
          <w:tcPr>
            <w:tcW w:type="dxa" w:w="2500"/>
          </w:tcPr>
          <w:p>
            <w:r>
              <w:rPr>
                <w:b w:val="false"/>
                <w:bCs w:val="false"/>
              </w:rPr>
              <w:t xml:space="preserve">Show each monthly buy with its amount, whether it is running or paused, when it starts, and its last six months as bought or skipped. Show every skipped month in Activity as a monthly buy not bought for lack of cash; a skipped month is never hidden</w:t>
            </w:r>
          </w:p>
        </w:tc>
        <w:tc>
          <w:tcPr>
            <w:tcW w:type="dxa" w:w="1650"/>
          </w:tcPr>
          <w:p>
            <w:r>
              <w:rPr>
                <w:b w:val="false"/>
                <w:bCs w:val="false"/>
              </w:rPr>
              <w:t xml:space="preserve">Monthly buys and skipped months</w:t>
            </w:r>
          </w:p>
        </w:tc>
        <w:tc>
          <w:tcPr>
            <w:tcW w:type="dxa" w:w="700"/>
          </w:tcPr>
          <w:p>
            <w:r>
              <w:rPr>
                <w:b w:val="false"/>
                <w:bCs w:val="false"/>
              </w:rPr>
              <w:t xml:space="preserve">Med</w:t>
            </w:r>
          </w:p>
        </w:tc>
        <w:tc>
          <w:tcPr>
            <w:tcW w:type="dxa" w:w="950"/>
          </w:tcPr>
          <w:p>
            <w:r>
              <w:rPr>
                <w:b w:val="false"/>
                <w:bCs w:val="false"/>
              </w:rPr>
              <w:t xml:space="preserve">UC-03/S-12/S-13</w:t>
            </w:r>
          </w:p>
        </w:tc>
      </w:tr>
      <w:tr>
        <w:tc>
          <w:tcPr>
            <w:tcW w:type="dxa" w:w="750"/>
          </w:tcPr>
          <w:p>
            <w:r>
              <w:rPr>
                <w:b w:val="false"/>
                <w:bCs w:val="false"/>
              </w:rPr>
              <w:t xml:space="preserve">FR48</w:t>
            </w:r>
          </w:p>
        </w:tc>
        <w:tc>
          <w:tcPr>
            <w:tcW w:type="dxa" w:w="800"/>
          </w:tcPr>
          <w:p>
            <w:r>
              <w:rPr>
                <w:b w:val="false"/>
                <w:bCs w:val="false"/>
              </w:rPr>
              <w:t xml:space="preserve">User</w:t>
            </w:r>
          </w:p>
        </w:tc>
        <w:tc>
          <w:tcPr>
            <w:tcW w:type="dxa" w:w="2200"/>
          </w:tcPr>
          <w:p>
            <w:r>
              <w:rPr>
                <w:b w:val="false"/>
                <w:bCs w:val="false"/>
              </w:rPr>
              <w:t xml:space="preserve">Opens the Peers tab, or Monthly buys</w:t>
            </w:r>
          </w:p>
        </w:tc>
        <w:tc>
          <w:tcPr>
            <w:tcW w:type="dxa" w:w="2500"/>
          </w:tcPr>
          <w:p>
            <w:r>
              <w:rPr>
                <w:b w:val="false"/>
                <w:bCs w:val="false"/>
              </w:rPr>
              <w:t xml:space="preserve">Work out contribution consistency: the share of months, from the first purchase and within the last 12, in which the user bought something; the current month counts only once it contains a purchase; a month with a skipped monthly buy and no other purchase counts as a month without one. Show it only when at least 3 months are counted. In the cohort view show it as a card beside the investment rate, compared with the median of investors matched on income, investment capacity and life stage (no risk filter), with the user's position. Show it at the top of Monthly buys</w:t>
            </w:r>
          </w:p>
        </w:tc>
        <w:tc>
          <w:tcPr>
            <w:tcW w:type="dxa" w:w="1650"/>
          </w:tcPr>
          <w:p>
            <w:r>
              <w:rPr>
                <w:b w:val="false"/>
                <w:bCs w:val="false"/>
              </w:rPr>
              <w:t xml:space="preserve">Contribution consistency</w:t>
            </w:r>
          </w:p>
        </w:tc>
        <w:tc>
          <w:tcPr>
            <w:tcW w:type="dxa" w:w="700"/>
          </w:tcPr>
          <w:p>
            <w:r>
              <w:rPr>
                <w:b w:val="false"/>
                <w:bCs w:val="false"/>
              </w:rPr>
              <w:t xml:space="preserve">High</w:t>
            </w:r>
          </w:p>
        </w:tc>
        <w:tc>
          <w:tcPr>
            <w:tcW w:type="dxa" w:w="950"/>
          </w:tcPr>
          <w:p>
            <w:r>
              <w:rPr>
                <w:b w:val="false"/>
                <w:bCs w:val="false"/>
              </w:rPr>
              <w:t xml:space="preserve">UC-05/S-05/S-13</w:t>
            </w:r>
          </w:p>
        </w:tc>
      </w:tr>
    </w:tbl>
    <w:p>
      <w:pPr>
        <w:shd w:fill="DCFCE7" w:val="clear"/>
        <w:spacing w:after="120"/>
      </w:pPr>
      <w:r>
        <w:rPr>
          <w:b/>
          <w:bCs/>
          <w:color w:val="365314"/>
        </w:rPr>
        <w:t xml:space="preserve">[v1.18] </w:t>
      </w:r>
      <w:r>
        <w:t xml:space="preserve">New functional requirements for the comparison table and its explanations:</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FR49</w:t>
            </w:r>
          </w:p>
        </w:tc>
        <w:tc>
          <w:tcPr>
            <w:tcW w:type="dxa" w:w="800"/>
          </w:tcPr>
          <w:p>
            <w:r>
              <w:rPr>
                <w:b w:val="false"/>
                <w:bCs w:val="false"/>
              </w:rPr>
              <w:t xml:space="preserve">User</w:t>
            </w:r>
          </w:p>
        </w:tc>
        <w:tc>
          <w:tcPr>
            <w:tcW w:type="dxa" w:w="2200"/>
          </w:tcPr>
          <w:p>
            <w:r>
              <w:rPr>
                <w:b w:val="false"/>
                <w:bCs w:val="false"/>
              </w:rPr>
              <w:t xml:space="preserve">Views How you compare in the cohort view</w:t>
            </w:r>
          </w:p>
        </w:tc>
        <w:tc>
          <w:tcPr>
            <w:tcW w:type="dxa" w:w="2500"/>
          </w:tcPr>
          <w:p>
            <w:r>
              <w:rPr>
                <w:b w:val="false"/>
                <w:bCs w:val="false"/>
              </w:rPr>
              <w:t xml:space="preserve">Show the measures as one table with a row for each of investment rate, contribution consistency, diversification, return and return per unit of risk, and columns for the user's figure, the peers' median and the user's position (Top X percent at or above the median, otherwise Above Y percent). A measure that cannot be shown keeps its row with dashes</w:t>
            </w:r>
          </w:p>
        </w:tc>
        <w:tc>
          <w:tcPr>
            <w:tcW w:type="dxa" w:w="1650"/>
          </w:tcPr>
          <w:p>
            <w:r>
              <w:rPr>
                <w:b w:val="false"/>
                <w:bCs w:val="false"/>
              </w:rPr>
              <w:t xml:space="preserve">Comparison table</w:t>
            </w:r>
          </w:p>
        </w:tc>
        <w:tc>
          <w:tcPr>
            <w:tcW w:type="dxa" w:w="700"/>
          </w:tcPr>
          <w:p>
            <w:r>
              <w:rPr>
                <w:b w:val="false"/>
                <w:bCs w:val="false"/>
              </w:rPr>
              <w:t xml:space="preserve">High</w:t>
            </w:r>
          </w:p>
        </w:tc>
        <w:tc>
          <w:tcPr>
            <w:tcW w:type="dxa" w:w="950"/>
          </w:tcPr>
          <w:p>
            <w:r>
              <w:rPr>
                <w:b w:val="false"/>
                <w:bCs w:val="false"/>
              </w:rPr>
              <w:t xml:space="preserve">UC-05/S-05</w:t>
            </w:r>
          </w:p>
        </w:tc>
      </w:tr>
      <w:tr>
        <w:tc>
          <w:tcPr>
            <w:tcW w:type="dxa" w:w="750"/>
          </w:tcPr>
          <w:p>
            <w:r>
              <w:rPr>
                <w:b w:val="false"/>
                <w:bCs w:val="false"/>
              </w:rPr>
              <w:t xml:space="preserve">FR50</w:t>
            </w:r>
          </w:p>
        </w:tc>
        <w:tc>
          <w:tcPr>
            <w:tcW w:type="dxa" w:w="800"/>
          </w:tcPr>
          <w:p>
            <w:r>
              <w:rPr>
                <w:b w:val="false"/>
                <w:bCs w:val="false"/>
              </w:rPr>
              <w:t xml:space="preserve">User</w:t>
            </w:r>
          </w:p>
        </w:tc>
        <w:tc>
          <w:tcPr>
            <w:tcW w:type="dxa" w:w="2200"/>
          </w:tcPr>
          <w:p>
            <w:r>
              <w:rPr>
                <w:b w:val="false"/>
                <w:bCs w:val="false"/>
              </w:rPr>
              <w:t xml:space="preserve">Taps a row of the table</w:t>
            </w:r>
          </w:p>
        </w:tc>
        <w:tc>
          <w:tcPr>
            <w:tcW w:type="dxa" w:w="2500"/>
          </w:tcPr>
          <w:p>
            <w:r>
              <w:rPr>
                <w:b w:val="false"/>
                <w:bCs w:val="false"/>
              </w:rPr>
              <w:t xml:space="preserve">Open an explanation under that row, and close any other open one: what the measure is, how it is worked out, what the numbers mean (and that they are not advice), the user's own figure with the median and the middle half of peers and where the user stands, any extra figure (for diversification, the largest holding against the median), any caveat, and who the user was compared with. For a measure with no figure, say why. Tapping the row again closes it</w:t>
            </w:r>
          </w:p>
        </w:tc>
        <w:tc>
          <w:tcPr>
            <w:tcW w:type="dxa" w:w="1650"/>
          </w:tcPr>
          <w:p>
            <w:r>
              <w:rPr>
                <w:b w:val="false"/>
                <w:bCs w:val="false"/>
              </w:rPr>
              <w:t xml:space="preserve">Explanation of the measure</w:t>
            </w:r>
          </w:p>
        </w:tc>
        <w:tc>
          <w:tcPr>
            <w:tcW w:type="dxa" w:w="700"/>
          </w:tcPr>
          <w:p>
            <w:r>
              <w:rPr>
                <w:b w:val="false"/>
                <w:bCs w:val="false"/>
              </w:rPr>
              <w:t xml:space="preserve">High</w:t>
            </w:r>
          </w:p>
        </w:tc>
        <w:tc>
          <w:tcPr>
            <w:tcW w:type="dxa" w:w="950"/>
          </w:tcPr>
          <w:p>
            <w:r>
              <w:rPr>
                <w:b w:val="false"/>
                <w:bCs w:val="false"/>
              </w:rPr>
              <w:t xml:space="preserve">UC-05/S-05</w:t>
            </w:r>
          </w:p>
        </w:tc>
      </w:tr>
    </w:tbl>
    <w:p>
      <w:pPr>
        <w:shd w:fill="FFEDD5" w:val="clear"/>
        <w:spacing w:after="120"/>
      </w:pPr>
      <w:r>
        <w:rPr>
          <w:b/>
          <w:bCs/>
          <w:color w:val="7C2D12"/>
        </w:rPr>
        <w:t xml:space="preserve">[v1.19] </w:t>
      </w:r>
      <w:r>
        <w:t xml:space="preserve">New functional requirements for what peers hold and the range bar:</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FR51</w:t>
            </w:r>
          </w:p>
        </w:tc>
        <w:tc>
          <w:tcPr>
            <w:tcW w:type="dxa" w:w="800"/>
          </w:tcPr>
          <w:p>
            <w:r>
              <w:rPr>
                <w:b w:val="false"/>
                <w:bCs w:val="false"/>
              </w:rPr>
              <w:t xml:space="preserve">User</w:t>
            </w:r>
          </w:p>
        </w:tc>
        <w:tc>
          <w:tcPr>
            <w:tcW w:type="dxa" w:w="2200"/>
          </w:tcPr>
          <w:p>
            <w:r>
              <w:rPr>
                <w:b w:val="false"/>
                <w:bCs w:val="false"/>
              </w:rPr>
              <w:t xml:space="preserve">Views the cohort comparison</w:t>
            </w:r>
          </w:p>
        </w:tc>
        <w:tc>
          <w:tcPr>
            <w:tcW w:type="dxa" w:w="2500"/>
          </w:tcPr>
          <w:p>
            <w:r>
              <w:rPr>
                <w:b w:val="false"/>
                <w:bCs w:val="false"/>
              </w:rPr>
              <w:t xml:space="preserve">Show what the user's peers hold, for the same peers as the diversification measure: the peers' average share of each asset class beside the user's own; the funds held by the largest share of those peers, as a percentage of peers, up to six, each marked when the user also holds it; and the average number of funds the peers hold beside the number the user holds. List a fund only if at least 3 peers hold it. Show nothing when fewer peers than the privacy minimum hold anything, or when the user holds nothing. Return only aggregates, never an identifier or an individual's holdings</w:t>
            </w:r>
          </w:p>
        </w:tc>
        <w:tc>
          <w:tcPr>
            <w:tcW w:type="dxa" w:w="1650"/>
          </w:tcPr>
          <w:p>
            <w:r>
              <w:rPr>
                <w:b w:val="false"/>
                <w:bCs w:val="false"/>
              </w:rPr>
              <w:t xml:space="preserve">What people like you hold</w:t>
            </w:r>
          </w:p>
        </w:tc>
        <w:tc>
          <w:tcPr>
            <w:tcW w:type="dxa" w:w="700"/>
          </w:tcPr>
          <w:p>
            <w:r>
              <w:rPr>
                <w:b w:val="false"/>
                <w:bCs w:val="false"/>
              </w:rPr>
              <w:t xml:space="preserve">High</w:t>
            </w:r>
          </w:p>
        </w:tc>
        <w:tc>
          <w:tcPr>
            <w:tcW w:type="dxa" w:w="950"/>
          </w:tcPr>
          <w:p>
            <w:r>
              <w:rPr>
                <w:b w:val="false"/>
                <w:bCs w:val="false"/>
              </w:rPr>
              <w:t xml:space="preserve">UC-05/S-05/NFR-03</w:t>
            </w:r>
          </w:p>
        </w:tc>
      </w:tr>
      <w:tr>
        <w:tc>
          <w:tcPr>
            <w:tcW w:type="dxa" w:w="750"/>
          </w:tcPr>
          <w:p>
            <w:r>
              <w:rPr>
                <w:b w:val="false"/>
                <w:bCs w:val="false"/>
              </w:rPr>
              <w:t xml:space="preserve">FR52</w:t>
            </w:r>
          </w:p>
        </w:tc>
        <w:tc>
          <w:tcPr>
            <w:tcW w:type="dxa" w:w="800"/>
          </w:tcPr>
          <w:p>
            <w:r>
              <w:rPr>
                <w:b w:val="false"/>
                <w:bCs w:val="false"/>
              </w:rPr>
              <w:t xml:space="preserve">User</w:t>
            </w:r>
          </w:p>
        </w:tc>
        <w:tc>
          <w:tcPr>
            <w:tcW w:type="dxa" w:w="2200"/>
          </w:tcPr>
          <w:p>
            <w:r>
              <w:rPr>
                <w:b w:val="false"/>
                <w:bCs w:val="false"/>
              </w:rPr>
              <w:t xml:space="preserve">Opens a row of the comparison table</w:t>
            </w:r>
          </w:p>
        </w:tc>
        <w:tc>
          <w:tcPr>
            <w:tcW w:type="dxa" w:w="2500"/>
          </w:tcPr>
          <w:p>
            <w:r>
              <w:rPr>
                <w:b w:val="false"/>
                <w:bCs w:val="false"/>
              </w:rPr>
              <w:t xml:space="preserve">Show, with the explanation, a bar from the 25th to the 75th percentile of the peers with a mark at the median and a mark for the user's figure, on a scale that always includes all three, and say in words what the bar and marks are</w:t>
            </w:r>
          </w:p>
        </w:tc>
        <w:tc>
          <w:tcPr>
            <w:tcW w:type="dxa" w:w="1650"/>
          </w:tcPr>
          <w:p>
            <w:r>
              <w:rPr>
                <w:b w:val="false"/>
                <w:bCs w:val="false"/>
              </w:rPr>
              <w:t xml:space="preserve">Range bar</w:t>
            </w:r>
          </w:p>
        </w:tc>
        <w:tc>
          <w:tcPr>
            <w:tcW w:type="dxa" w:w="700"/>
          </w:tcPr>
          <w:p>
            <w:r>
              <w:rPr>
                <w:b w:val="false"/>
                <w:bCs w:val="false"/>
              </w:rPr>
              <w:t xml:space="preserve">Med</w:t>
            </w:r>
          </w:p>
        </w:tc>
        <w:tc>
          <w:tcPr>
            <w:tcW w:type="dxa" w:w="950"/>
          </w:tcPr>
          <w:p>
            <w:r>
              <w:rPr>
                <w:b w:val="false"/>
                <w:bCs w:val="false"/>
              </w:rPr>
              <w:t xml:space="preserve">UC-05/S-05</w:t>
            </w:r>
          </w:p>
        </w:tc>
      </w:tr>
    </w:tbl>
    <w:p>
      <w:pPr>
        <w:shd w:fill="CCFBF1" w:val="clear"/>
        <w:spacing w:after="120"/>
      </w:pPr>
      <w:r>
        <w:rPr>
          <w:b/>
          <w:bCs/>
          <w:color w:val="0F766E"/>
        </w:rPr>
        <w:t xml:space="preserve">[v1.20] </w:t>
      </w:r>
      <w:r>
        <w:t xml:space="preserve">New and amended functional requirements for the Friends comparison. FR53 supersedes the five friends metrics of v1.7:</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FR53</w:t>
            </w:r>
          </w:p>
        </w:tc>
        <w:tc>
          <w:tcPr>
            <w:tcW w:type="dxa" w:w="800"/>
          </w:tcPr>
          <w:p>
            <w:r>
              <w:rPr>
                <w:b w:val="false"/>
                <w:bCs w:val="false"/>
              </w:rPr>
              <w:t xml:space="preserve">User</w:t>
            </w:r>
          </w:p>
        </w:tc>
        <w:tc>
          <w:tcPr>
            <w:tcW w:type="dxa" w:w="2200"/>
          </w:tcPr>
          <w:p>
            <w:r>
              <w:rPr>
                <w:b w:val="false"/>
                <w:bCs w:val="false"/>
              </w:rPr>
              <w:t xml:space="preserve">Opens Friends, or sets what friends can see</w:t>
            </w:r>
          </w:p>
        </w:tc>
        <w:tc>
          <w:tcPr>
            <w:tcW w:type="dxa" w:w="2500"/>
          </w:tcPr>
          <w:p>
            <w:r>
              <w:rPr>
                <w:b w:val="false"/>
                <w:bCs w:val="false"/>
              </w:rPr>
              <w:t xml:space="preserve">Rank the user and each accepted friend, per measure, on the five measures of the cohort comparison: monthly investment rate, contribution consistency, diversification score, portfolio return and return per unit of risk, each worked out by the same rules and shown in the same unit as in the cohort comparison. Give each measure its own sharing switch, off by default, and include a friend in a measure only if they have switched it on. Never calculate, show or offer for sharing the portfolio value, the savings rate or the emergency buffer. Give each measure a short explanation of what it is, how it is worked out and what it does not mean, the same wording as the cohort comparison except where it concerns the cohort's risk groups</w:t>
            </w:r>
          </w:p>
        </w:tc>
        <w:tc>
          <w:tcPr>
            <w:tcW w:type="dxa" w:w="1650"/>
          </w:tcPr>
          <w:p>
            <w:r>
              <w:rPr>
                <w:b w:val="false"/>
                <w:bCs w:val="false"/>
              </w:rPr>
              <w:t xml:space="preserve">Ranking per measure</w:t>
            </w:r>
          </w:p>
        </w:tc>
        <w:tc>
          <w:tcPr>
            <w:tcW w:type="dxa" w:w="700"/>
          </w:tcPr>
          <w:p>
            <w:r>
              <w:rPr>
                <w:b w:val="false"/>
                <w:bCs w:val="false"/>
              </w:rPr>
              <w:t xml:space="preserve">High</w:t>
            </w:r>
          </w:p>
        </w:tc>
        <w:tc>
          <w:tcPr>
            <w:tcW w:type="dxa" w:w="950"/>
          </w:tcPr>
          <w:p>
            <w:r>
              <w:rPr>
                <w:b w:val="false"/>
                <w:bCs w:val="false"/>
              </w:rPr>
              <w:t xml:space="preserve">UC-08/S-07/NFR-03</w:t>
            </w:r>
          </w:p>
        </w:tc>
      </w:tr>
      <w:tr>
        <w:tc>
          <w:tcPr>
            <w:tcW w:type="dxa" w:w="750"/>
          </w:tcPr>
          <w:p>
            <w:r>
              <w:rPr>
                <w:b w:val="false"/>
                <w:bCs w:val="false"/>
              </w:rPr>
              <w:t xml:space="preserve">FR54</w:t>
            </w:r>
          </w:p>
        </w:tc>
        <w:tc>
          <w:tcPr>
            <w:tcW w:type="dxa" w:w="800"/>
          </w:tcPr>
          <w:p>
            <w:r>
              <w:rPr>
                <w:b w:val="false"/>
                <w:bCs w:val="false"/>
              </w:rPr>
              <w:t xml:space="preserve">User</w:t>
            </w:r>
          </w:p>
        </w:tc>
        <w:tc>
          <w:tcPr>
            <w:tcW w:type="dxa" w:w="2200"/>
          </w:tcPr>
          <w:p>
            <w:r>
              <w:rPr>
                <w:b w:val="false"/>
                <w:bCs w:val="false"/>
              </w:rPr>
              <w:t xml:space="preserve">Views the portfolio return or return per unit of risk among friends</w:t>
            </w:r>
          </w:p>
        </w:tc>
        <w:tc>
          <w:tcPr>
            <w:tcW w:type="dxa" w:w="2500"/>
          </w:tcPr>
          <w:p>
            <w:r>
              <w:rPr>
                <w:b w:val="false"/>
                <w:bCs w:val="false"/>
              </w:rPr>
              <w:t xml:space="preserve">Measure the user and every friend over the same calendar months, the longest recent run (up to 12) for which the user has returns, say how many months that is, and give a friend with no returns for those months no figure for these two measures rather than a different period. Count friends who share a measure but have no figure, separately from friends who do not share it, and never name either</w:t>
            </w:r>
          </w:p>
        </w:tc>
        <w:tc>
          <w:tcPr>
            <w:tcW w:type="dxa" w:w="1650"/>
          </w:tcPr>
          <w:p>
            <w:r>
              <w:rPr>
                <w:b w:val="false"/>
                <w:bCs w:val="false"/>
              </w:rPr>
              <w:t xml:space="preserve">Like-for-like figures</w:t>
            </w:r>
          </w:p>
        </w:tc>
        <w:tc>
          <w:tcPr>
            <w:tcW w:type="dxa" w:w="700"/>
          </w:tcPr>
          <w:p>
            <w:r>
              <w:rPr>
                <w:b w:val="false"/>
                <w:bCs w:val="false"/>
              </w:rPr>
              <w:t xml:space="preserve">Med</w:t>
            </w:r>
          </w:p>
        </w:tc>
        <w:tc>
          <w:tcPr>
            <w:tcW w:type="dxa" w:w="950"/>
          </w:tcPr>
          <w:p>
            <w:r>
              <w:rPr>
                <w:b w:val="false"/>
                <w:bCs w:val="false"/>
              </w:rPr>
              <w:t xml:space="preserve">UC-08/S-05</w:t>
            </w:r>
          </w:p>
        </w:tc>
      </w:tr>
    </w:tbl>
    <w:p>
      <w:pPr>
        <w:shd w:fill="DBEAFE" w:val="clear"/>
        <w:spacing w:after="120"/>
      </w:pPr>
      <w:r>
        <w:rPr>
          <w:b/>
          <w:bCs/>
          <w:color w:val="1D4ED8"/>
        </w:rPr>
        <w:t xml:space="preserve">[v1.21] </w:t>
      </w:r>
      <w:r>
        <w:t xml:space="preserve">New functional requirement for the Explore measures. FR55 supersedes the list of measures in v1.8:</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FR55</w:t>
            </w:r>
          </w:p>
        </w:tc>
        <w:tc>
          <w:tcPr>
            <w:tcW w:type="dxa" w:w="800"/>
          </w:tcPr>
          <w:p>
            <w:r>
              <w:rPr>
                <w:b w:val="false"/>
                <w:bCs w:val="false"/>
              </w:rPr>
              <w:t xml:space="preserve">User</w:t>
            </w:r>
          </w:p>
        </w:tc>
        <w:tc>
          <w:tcPr>
            <w:tcW w:type="dxa" w:w="2200"/>
          </w:tcPr>
          <w:p>
            <w:r>
              <w:rPr>
                <w:b w:val="false"/>
                <w:bCs w:val="false"/>
              </w:rPr>
              <w:t xml:space="preserve">Chooses a measure in the Explore view</w:t>
            </w:r>
          </w:p>
        </w:tc>
        <w:tc>
          <w:tcPr>
            <w:tcW w:type="dxa" w:w="2500"/>
          </w:tcPr>
          <w:p>
            <w:r>
              <w:rPr>
                <w:b w:val="false"/>
                <w:bCs w:val="false"/>
              </w:rPr>
              <w:t xml:space="preserve">Offer six measures: value, return, investment rate, contribution consistency, diversification score and savings rate; the emergency buffer is not offered. For the chosen measure and the peer group the user has chosen, show the user's percentile, a histogram of the group and the group's median and quartiles, in the unit of the measure and with a line saying what the measure is. Work out consistency and diversification by the same rules as the cohort comparison. Show a month-by-month chart only for value and return, which change from month to month. Leave out peers who have no figure for the measure, and show no statistics when fewer than the privacy minimum have one</w:t>
            </w:r>
          </w:p>
        </w:tc>
        <w:tc>
          <w:tcPr>
            <w:tcW w:type="dxa" w:w="1650"/>
          </w:tcPr>
          <w:p>
            <w:r>
              <w:rPr>
                <w:b w:val="false"/>
                <w:bCs w:val="false"/>
              </w:rPr>
              <w:t xml:space="preserve">Explore statistics</w:t>
            </w:r>
          </w:p>
        </w:tc>
        <w:tc>
          <w:tcPr>
            <w:tcW w:type="dxa" w:w="700"/>
          </w:tcPr>
          <w:p>
            <w:r>
              <w:rPr>
                <w:b w:val="false"/>
                <w:bCs w:val="false"/>
              </w:rPr>
              <w:t xml:space="preserve">High</w:t>
            </w:r>
          </w:p>
        </w:tc>
        <w:tc>
          <w:tcPr>
            <w:tcW w:type="dxa" w:w="950"/>
          </w:tcPr>
          <w:p>
            <w:r>
              <w:rPr>
                <w:b w:val="false"/>
                <w:bCs w:val="false"/>
              </w:rPr>
              <w:t xml:space="preserve">UC-05/S-05/NFR-03</w:t>
            </w:r>
          </w:p>
        </w:tc>
      </w:tr>
    </w:tbl>
    <w:p>
      <w:pPr>
        <w:shd w:fill="FCE7F3" w:val="clear"/>
        <w:spacing w:after="120"/>
      </w:pPr>
      <w:r>
        <w:rPr>
          <w:b/>
          <w:bCs/>
          <w:color w:val="9D174D"/>
        </w:rPr>
        <w:t xml:space="preserve">[v1.22] </w:t>
      </w:r>
      <w:r>
        <w:t xml:space="preserve">New functional requirement for the comparison measures. FR56 supersedes the measure lists of FR53 and FR55:</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FR56</w:t>
            </w:r>
          </w:p>
        </w:tc>
        <w:tc>
          <w:tcPr>
            <w:tcW w:type="dxa" w:w="800"/>
          </w:tcPr>
          <w:p>
            <w:r>
              <w:rPr>
                <w:b w:val="false"/>
                <w:bCs w:val="false"/>
              </w:rPr>
              <w:t xml:space="preserve">User</w:t>
            </w:r>
          </w:p>
        </w:tc>
        <w:tc>
          <w:tcPr>
            <w:tcW w:type="dxa" w:w="2200"/>
          </w:tcPr>
          <w:p>
            <w:r>
              <w:rPr>
                <w:b w:val="false"/>
                <w:bCs w:val="false"/>
              </w:rPr>
              <w:t xml:space="preserve">Views the cohort, Explore or Friends comparison</w:t>
            </w:r>
          </w:p>
        </w:tc>
        <w:tc>
          <w:tcPr>
            <w:tcW w:type="dxa" w:w="2500"/>
          </w:tcPr>
          <w:p>
            <w:r>
              <w:rPr>
                <w:b w:val="false"/>
                <w:bCs w:val="false"/>
              </w:rPr>
              <w:t xml:space="preserve">Compare the user on these measures, listed in this order on each page that has them: portfolio value (cohort and Explore only; never shown for a friend), portfolio return, monthly portfolio return (the portfolio's return in the latest month of data, not counting money added or taken out), monthly investment rate, contribution consistency, diversification score, and, on Explore only, savings rate. Do not offer return per unit of risk or the emergency buffer. For value, compare against peers matched on income, spare income and life stage without a risk filter, using the value at the latest month-end as Explore does; for the monthly return compare against peers of the same risk level. Give the Friends comparison one sharing switch for the monthly return, off by default</w:t>
            </w:r>
          </w:p>
        </w:tc>
        <w:tc>
          <w:tcPr>
            <w:tcW w:type="dxa" w:w="1650"/>
          </w:tcPr>
          <w:p>
            <w:r>
              <w:rPr>
                <w:b w:val="false"/>
                <w:bCs w:val="false"/>
              </w:rPr>
              <w:t xml:space="preserve">Comparison measures</w:t>
            </w:r>
          </w:p>
        </w:tc>
        <w:tc>
          <w:tcPr>
            <w:tcW w:type="dxa" w:w="700"/>
          </w:tcPr>
          <w:p>
            <w:r>
              <w:rPr>
                <w:b w:val="false"/>
                <w:bCs w:val="false"/>
              </w:rPr>
              <w:t xml:space="preserve">High</w:t>
            </w:r>
          </w:p>
        </w:tc>
        <w:tc>
          <w:tcPr>
            <w:tcW w:type="dxa" w:w="950"/>
          </w:tcPr>
          <w:p>
            <w:r>
              <w:rPr>
                <w:b w:val="false"/>
                <w:bCs w:val="false"/>
              </w:rPr>
              <w:t xml:space="preserve">UC-05/UC-08/S-05/S-07</w:t>
            </w:r>
          </w:p>
        </w:tc>
      </w:tr>
    </w:tbl>
    <w:p>
      <w:pPr>
        <w:shd w:fill="CFFAFE" w:val="clear"/>
        <w:spacing w:after="120"/>
      </w:pPr>
      <w:r>
        <w:rPr>
          <w:b/>
          <w:bCs/>
          <w:color w:val="0E7490"/>
        </w:rPr>
        <w:t xml:space="preserve">[v1.23] </w:t>
      </w:r>
      <w:r>
        <w:t xml:space="preserve">New functional requirement for the Dashboard chart. FR57 supersedes the growth chart of FR09 and v1.14:</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FR57</w:t>
            </w:r>
          </w:p>
        </w:tc>
        <w:tc>
          <w:tcPr>
            <w:tcW w:type="dxa" w:w="800"/>
          </w:tcPr>
          <w:p>
            <w:r>
              <w:rPr>
                <w:b w:val="false"/>
                <w:bCs w:val="false"/>
              </w:rPr>
              <w:t xml:space="preserve">User</w:t>
            </w:r>
          </w:p>
        </w:tc>
        <w:tc>
          <w:tcPr>
            <w:tcW w:type="dxa" w:w="2200"/>
          </w:tcPr>
          <w:p>
            <w:r>
              <w:rPr>
                <w:b w:val="false"/>
                <w:bCs w:val="false"/>
              </w:rPr>
              <w:t xml:space="preserve">Views the Dashboard; selects a month on the chart</w:t>
            </w:r>
          </w:p>
        </w:tc>
        <w:tc>
          <w:tcPr>
            <w:tcW w:type="dxa" w:w="2500"/>
          </w:tcPr>
          <w:p>
            <w:r>
              <w:rPr>
                <w:b w:val="false"/>
                <w:bCs w:val="false"/>
              </w:rPr>
              <w:t xml:space="preserve">Show, from the month money first went in, the value of the user's holdings at each month-end and the money put in so far (bought minus sold), as two lines whose gap is the profit or loss, with that profit or loss for each month as bars beneath. Show the figures of the selected month (value, money invested, profit or loss in dollars and as a percentage of the money invested), the latest month by default. Show only a note until the user has a second month of data. Do not show a savings rate on the Dashboard</w:t>
            </w:r>
          </w:p>
        </w:tc>
        <w:tc>
          <w:tcPr>
            <w:tcW w:type="dxa" w:w="1650"/>
          </w:tcPr>
          <w:p>
            <w:r>
              <w:rPr>
                <w:b w:val="false"/>
                <w:bCs w:val="false"/>
              </w:rPr>
              <w:t xml:space="preserve">Value and money invested chart</w:t>
            </w:r>
          </w:p>
        </w:tc>
        <w:tc>
          <w:tcPr>
            <w:tcW w:type="dxa" w:w="700"/>
          </w:tcPr>
          <w:p>
            <w:r>
              <w:rPr>
                <w:b w:val="false"/>
                <w:bCs w:val="false"/>
              </w:rPr>
              <w:t xml:space="preserve">Med</w:t>
            </w:r>
          </w:p>
        </w:tc>
        <w:tc>
          <w:tcPr>
            <w:tcW w:type="dxa" w:w="950"/>
          </w:tcPr>
          <w:p>
            <w:r>
              <w:rPr>
                <w:b w:val="false"/>
                <w:bCs w:val="false"/>
              </w:rPr>
              <w:t xml:space="preserve">UC-04/S-04/FR09</w:t>
            </w:r>
          </w:p>
        </w:tc>
      </w:tr>
    </w:tbl>
    <w:p>
      <w:pPr>
        <w:shd w:fill="EDE9FE" w:val="clear"/>
        <w:spacing w:after="120"/>
      </w:pPr>
      <w:r>
        <w:rPr>
          <w:b/>
          <w:bCs/>
          <w:color w:val="7C3AED"/>
        </w:rPr>
        <w:t xml:space="preserve">[v1.24] </w:t>
      </w:r>
      <w:r>
        <w:t xml:space="preserve">New functional requirement for the friend comparison. FR58 supersedes the Holdings view of FR24 and FR25:</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FR58</w:t>
            </w:r>
          </w:p>
        </w:tc>
        <w:tc>
          <w:tcPr>
            <w:tcW w:type="dxa" w:w="800"/>
          </w:tcPr>
          <w:p>
            <w:r>
              <w:rPr>
                <w:b w:val="false"/>
                <w:bCs w:val="false"/>
              </w:rPr>
              <w:t xml:space="preserve">User</w:t>
            </w:r>
          </w:p>
        </w:tc>
        <w:tc>
          <w:tcPr>
            <w:tcW w:type="dxa" w:w="2200"/>
          </w:tcPr>
          <w:p>
            <w:r>
              <w:rPr>
                <w:b w:val="false"/>
                <w:bCs w:val="false"/>
              </w:rPr>
              <w:t xml:space="preserve">Selects a friend on the Friends rankings or in the list of friends</w:t>
            </w:r>
          </w:p>
        </w:tc>
        <w:tc>
          <w:tcPr>
            <w:tcW w:type="dxa" w:w="2500"/>
          </w:tcPr>
          <w:p>
            <w:r>
              <w:rPr>
                <w:b w:val="false"/>
                <w:bCs w:val="false"/>
              </w:rPr>
              <w:t xml:space="preserve">Show that friend side by side with the user. For each measure of FR53 show the user's figure and the friend's figure side by side, measuring return over the same months for both. Show the friend's figure only if they share that measure and the friend's holdings only if they share holdings and have some; show a private figure and a missing figure in the same way, so the screen does not reveal what the friend has switched off. When the holdings are shown, show an asset-class bar for each person, the number of funds held in common, and one table of every fund either person holds with each person's weight, the shared funds marked, as percentages and never amounts. List every friend by name beneath the rankings so a friend who shares no measure can be selected. Never show the portfolio's value, an id or an email, and answer a link that does not exist, is pending or belongs to someone else in the same way. Remove the separate Holdings view</w:t>
            </w:r>
          </w:p>
        </w:tc>
        <w:tc>
          <w:tcPr>
            <w:tcW w:type="dxa" w:w="1650"/>
          </w:tcPr>
          <w:p>
            <w:r>
              <w:rPr>
                <w:b w:val="false"/>
                <w:bCs w:val="false"/>
              </w:rPr>
              <w:t xml:space="preserve">One-to-one comparison</w:t>
            </w:r>
          </w:p>
        </w:tc>
        <w:tc>
          <w:tcPr>
            <w:tcW w:type="dxa" w:w="700"/>
          </w:tcPr>
          <w:p>
            <w:r>
              <w:rPr>
                <w:b w:val="false"/>
                <w:bCs w:val="false"/>
              </w:rPr>
              <w:t xml:space="preserve">High</w:t>
            </w:r>
          </w:p>
        </w:tc>
        <w:tc>
          <w:tcPr>
            <w:tcW w:type="dxa" w:w="950"/>
          </w:tcPr>
          <w:p>
            <w:r>
              <w:rPr>
                <w:b w:val="false"/>
                <w:bCs w:val="false"/>
              </w:rPr>
              <w:t xml:space="preserve">UC-08/S-05/S-08/NFR-03</w:t>
            </w:r>
          </w:p>
        </w:tc>
      </w:tr>
    </w:tbl>
    <w:p>
      <w:pPr>
        <w:shd w:fill="FEF3C7" w:val="clear"/>
        <w:spacing w:after="120"/>
      </w:pPr>
      <w:r>
        <w:rPr>
          <w:b/>
          <w:bCs/>
          <w:color w:val="B45309"/>
        </w:rPr>
        <w:t xml:space="preserve">[v1.25] </w:t>
      </w:r>
      <w:r>
        <w:t xml:space="preserve">New functional requirement for close friends. FR59 extends the sharing choices of FR53 and FR24:</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FR59</w:t>
            </w:r>
          </w:p>
        </w:tc>
        <w:tc>
          <w:tcPr>
            <w:tcW w:type="dxa" w:w="800"/>
          </w:tcPr>
          <w:p>
            <w:r>
              <w:rPr>
                <w:b w:val="false"/>
                <w:bCs w:val="false"/>
              </w:rPr>
              <w:t xml:space="preserve">User</w:t>
            </w:r>
          </w:p>
        </w:tc>
        <w:tc>
          <w:tcPr>
            <w:tcW w:type="dxa" w:w="2200"/>
          </w:tcPr>
          <w:p>
            <w:r>
              <w:rPr>
                <w:b w:val="false"/>
                <w:bCs w:val="false"/>
              </w:rPr>
              <w:t xml:space="preserve">Chooses who sees an item; adds or removes a close friend</w:t>
            </w:r>
          </w:p>
        </w:tc>
        <w:tc>
          <w:tcPr>
            <w:tcW w:type="dxa" w:w="2500"/>
          </w:tcPr>
          <w:p>
            <w:r>
              <w:rPr>
                <w:b w:val="false"/>
                <w:bCs w:val="false"/>
              </w:rPr>
              <w:t xml:space="preserve">For each measure of FR53 and for holdings, let the user choose an audience: nobody (the default), close friends, or all friends; an earlier on becomes all friends and an earlier off becomes nobody. Let the user put each accepted friend on, or take them off, a private close-friends list, from the list of friends or from that friend's comparison page. Show a viewer an item of a friend if it is set to all friends, or to close friends and that friend has put the viewer on their list; otherwise treat it as missing, exactly as a private item is treated in FR58. The list belongs to one person: putting a friend on it never shows the user more of that friend's figures. Never tell anyone whether they are on someone's list, and report a friend's membership only to the person who made the list. Remove the entry when the friendship ends</w:t>
            </w:r>
          </w:p>
        </w:tc>
        <w:tc>
          <w:tcPr>
            <w:tcW w:type="dxa" w:w="1650"/>
          </w:tcPr>
          <w:p>
            <w:r>
              <w:rPr>
                <w:b w:val="false"/>
                <w:bCs w:val="false"/>
              </w:rPr>
              <w:t xml:space="preserve">Audiences and close friends</w:t>
            </w:r>
          </w:p>
        </w:tc>
        <w:tc>
          <w:tcPr>
            <w:tcW w:type="dxa" w:w="700"/>
          </w:tcPr>
          <w:p>
            <w:r>
              <w:rPr>
                <w:b w:val="false"/>
                <w:bCs w:val="false"/>
              </w:rPr>
              <w:t xml:space="preserve">Med</w:t>
            </w:r>
          </w:p>
        </w:tc>
        <w:tc>
          <w:tcPr>
            <w:tcW w:type="dxa" w:w="950"/>
          </w:tcPr>
          <w:p>
            <w:r>
              <w:rPr>
                <w:b w:val="false"/>
                <w:bCs w:val="false"/>
              </w:rPr>
              <w:t xml:space="preserve">UC-08/S-05/S-07/NFR-03</w:t>
            </w:r>
          </w:p>
        </w:tc>
      </w:tr>
    </w:tbl>
    <w:p>
      <w:pPr>
        <w:shd w:fill="CCFBF1" w:val="clear"/>
        <w:spacing w:after="120"/>
      </w:pPr>
      <w:r>
        <w:rPr>
          <w:b/>
          <w:bCs/>
          <w:color w:val="0F766E"/>
        </w:rPr>
        <w:t xml:space="preserve">[v1.26] </w:t>
      </w:r>
      <w:r>
        <w:t xml:space="preserve">New functional requirement for the Portfolios tab. FR60 extends the portfolio list of FR04 and the presets of FR29:</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FR60</w:t>
            </w:r>
          </w:p>
        </w:tc>
        <w:tc>
          <w:tcPr>
            <w:tcW w:type="dxa" w:w="800"/>
          </w:tcPr>
          <w:p>
            <w:r>
              <w:rPr>
                <w:b w:val="false"/>
                <w:bCs w:val="false"/>
              </w:rPr>
              <w:t xml:space="preserve">User</w:t>
            </w:r>
          </w:p>
        </w:tc>
        <w:tc>
          <w:tcPr>
            <w:tcW w:type="dxa" w:w="2200"/>
          </w:tcPr>
          <w:p>
            <w:r>
              <w:rPr>
                <w:b w:val="false"/>
                <w:bCs w:val="false"/>
              </w:rPr>
              <w:t xml:space="preserve">Opens the Portfolios tab; selects a portfolio</w:t>
            </w:r>
          </w:p>
        </w:tc>
        <w:tc>
          <w:tcPr>
            <w:tcW w:type="dxa" w:w="2500"/>
          </w:tcPr>
          <w:p>
            <w:r>
              <w:rPr>
                <w:b w:val="false"/>
                <w:bCs w:val="false"/>
              </w:rPr>
              <w:t xml:space="preserve">List the ready-made portfolios in three groups, low, medium and high risk, each with a line saying what the level means, and the user's own saved mixes after them. For each show its name, a one-line description, an asset-class bar, its funds and weights, and its past annual return and worst fall over its whole history, or say there is not enough history. When a portfolio is selected, show a page with: the description, three highlights, the risk level, and Buy and Buy every month; key details (who it suits, the risk considerations, and for the selected range the total and yearly return, volatility, worst fall, best and worst month); the composition (asset-class bar and each fund with its weight, each fund opening its own page); and past returns (growth of 100 over a range of 1, 3, 5 or 10 years or all, year by year, month by month). Work the past figures out by blending the funds' monthly returns at the portfolio's weights, restored each month, over the months every fund has, and say which fund limits how far back they go, that no fees or currency conversion are included and that the past does not predict the future. Show a user's own mix only to its owner. Do not offer the original single-fund presets: turn a monthly buy of one into a monthly buy of the fund (merging with one the user already had) and then remove the preset</w:t>
            </w:r>
          </w:p>
        </w:tc>
        <w:tc>
          <w:tcPr>
            <w:tcW w:type="dxa" w:w="1650"/>
          </w:tcPr>
          <w:p>
            <w:r>
              <w:rPr>
                <w:b w:val="false"/>
                <w:bCs w:val="false"/>
              </w:rPr>
              <w:t xml:space="preserve">Portfolios by risk, portfolio page</w:t>
            </w:r>
          </w:p>
        </w:tc>
        <w:tc>
          <w:tcPr>
            <w:tcW w:type="dxa" w:w="700"/>
          </w:tcPr>
          <w:p>
            <w:r>
              <w:rPr>
                <w:b w:val="false"/>
                <w:bCs w:val="false"/>
              </w:rPr>
              <w:t xml:space="preserve">High</w:t>
            </w:r>
          </w:p>
        </w:tc>
        <w:tc>
          <w:tcPr>
            <w:tcW w:type="dxa" w:w="950"/>
          </w:tcPr>
          <w:p>
            <w:r>
              <w:rPr>
                <w:b w:val="false"/>
                <w:bCs w:val="false"/>
              </w:rPr>
              <w:t xml:space="preserve">UC-03/S-03/S-11/FR09</w:t>
            </w:r>
          </w:p>
        </w:tc>
      </w:tr>
    </w:tbl>
    <w:p>
      <w:pPr>
        <w:shd w:fill="DBEAFE" w:val="clear"/>
        <w:spacing w:after="120"/>
      </w:pPr>
      <w:r>
        <w:rPr>
          <w:b/>
          <w:bCs/>
          <w:color w:val="1D4ED8"/>
        </w:rPr>
        <w:t xml:space="preserve">[v1.27] </w:t>
      </w:r>
      <w:r>
        <w:t xml:space="preserve">New functional requirement for one currency. FR61 amends the monthly fund data of FR04 and FR09:</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FR61</w:t>
            </w:r>
          </w:p>
        </w:tc>
        <w:tc>
          <w:tcPr>
            <w:tcW w:type="dxa" w:w="800"/>
          </w:tcPr>
          <w:p>
            <w:r>
              <w:rPr>
                <w:b w:val="false"/>
                <w:bCs w:val="false"/>
              </w:rPr>
              <w:t xml:space="preserve">System</w:t>
            </w:r>
          </w:p>
        </w:tc>
        <w:tc>
          <w:tcPr>
            <w:tcW w:type="dxa" w:w="2200"/>
          </w:tcPr>
          <w:p>
            <w:r>
              <w:rPr>
                <w:b w:val="false"/>
                <w:bCs w:val="false"/>
              </w:rPr>
              <w:t xml:space="preserve">Loads or updates the monthly fund data</w:t>
            </w:r>
          </w:p>
        </w:tc>
        <w:tc>
          <w:tcPr>
            <w:tcW w:type="dxa" w:w="2500"/>
          </w:tcPr>
          <w:p>
            <w:r>
              <w:rPr>
                <w:b w:val="false"/>
                <w:bCs w:val="false"/>
              </w:rPr>
              <w:t xml:space="preserve">Fetch the monthly USD/SGD exchange rate with the fund data and stop if it cannot be fetched. Store every fund's start price, end price, dividend and return in Singapore dollars: for a fund listed in US dollars multiply the month's close and dividend by that month's rate and take the start of the month as the previous month's close at the previous month's rate, so the return includes the exchange-rate move. Keep each month's close in the fund's own currency and the rate used. Never store a US-listed fund unconverted: reject a month with no rate and report it as a gap, remove months from before the rates begin, and refuse a currency other than Singapore or US dollars. Show prices, values and returns throughout in Singapore dollars, show a US-listed fund's own price beside its Singapore dollar price, and say that returns include exchange-rate moves</w:t>
            </w:r>
          </w:p>
        </w:tc>
        <w:tc>
          <w:tcPr>
            <w:tcW w:type="dxa" w:w="1650"/>
          </w:tcPr>
          <w:p>
            <w:r>
              <w:rPr>
                <w:b w:val="false"/>
                <w:bCs w:val="false"/>
              </w:rPr>
              <w:t xml:space="preserve">Singapore dollar fund data</w:t>
            </w:r>
          </w:p>
        </w:tc>
        <w:tc>
          <w:tcPr>
            <w:tcW w:type="dxa" w:w="700"/>
          </w:tcPr>
          <w:p>
            <w:r>
              <w:rPr>
                <w:b w:val="false"/>
                <w:bCs w:val="false"/>
              </w:rPr>
              <w:t xml:space="preserve">High</w:t>
            </w:r>
          </w:p>
        </w:tc>
        <w:tc>
          <w:tcPr>
            <w:tcW w:type="dxa" w:w="950"/>
          </w:tcPr>
          <w:p>
            <w:r>
              <w:rPr>
                <w:b w:val="false"/>
                <w:bCs w:val="false"/>
              </w:rPr>
              <w:t xml:space="preserve">UC-03/UC-04/UC-05/FR04/FR09</w:t>
            </w:r>
          </w:p>
        </w:tc>
      </w:tr>
    </w:tbl>
    <w:p>
      <w:pPr>
        <w:pStyle w:val="Heading2"/>
        <w:spacing w:after="120" w:before="240"/>
      </w:pPr>
      <w:r>
        <w:t xml:space="preserve">3.3 Non-Functional Requirements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3600"/>
        <w:gridCol w:w="2500"/>
        <w:gridCol w:w="800"/>
      </w:tblGrid>
      <w:tr>
        <w:trPr>
          <w:tblHeader/>
        </w:trPr>
        <w:tc>
          <w:tcPr>
            <w:tcW w:type="dxa" w:w="1000"/>
            <w:shd w:fill="1F2937" w:val="clear"/>
          </w:tcPr>
          <w:p>
            <w:r>
              <w:rPr>
                <w:b/>
                <w:bCs/>
                <w:color w:val="FFFFFF"/>
              </w:rPr>
              <w:t xml:space="preserve">ID</w:t>
            </w:r>
          </w:p>
        </w:tc>
        <w:tc>
          <w:tcPr>
            <w:tcW w:type="dxa" w:w="1500"/>
            <w:shd w:fill="1F2937" w:val="clear"/>
          </w:tcPr>
          <w:p>
            <w:r>
              <w:rPr>
                <w:b/>
                <w:bCs/>
                <w:color w:val="FFFFFF"/>
              </w:rPr>
              <w:t xml:space="preserve">Category</w:t>
            </w:r>
          </w:p>
        </w:tc>
        <w:tc>
          <w:tcPr>
            <w:tcW w:type="dxa" w:w="3600"/>
            <w:shd w:fill="1F2937" w:val="clear"/>
          </w:tcPr>
          <w:p>
            <w:r>
              <w:rPr>
                <w:b/>
                <w:bCs/>
                <w:color w:val="FFFFFF"/>
              </w:rPr>
              <w:t xml:space="preserve">Requirement</w:t>
            </w:r>
          </w:p>
        </w:tc>
        <w:tc>
          <w:tcPr>
            <w:tcW w:type="dxa" w:w="2500"/>
            <w:shd w:fill="1F2937" w:val="clear"/>
          </w:tcPr>
          <w:p>
            <w:r>
              <w:rPr>
                <w:b/>
                <w:bCs/>
                <w:color w:val="FFFFFF"/>
              </w:rPr>
              <w:t xml:space="preserve">Target / Measure</w:t>
            </w:r>
          </w:p>
        </w:tc>
        <w:tc>
          <w:tcPr>
            <w:tcW w:type="dxa" w:w="800"/>
            <w:shd w:fill="1F2937" w:val="clear"/>
          </w:tcPr>
          <w:p>
            <w:r>
              <w:rPr>
                <w:b/>
                <w:bCs/>
                <w:color w:val="FFFFFF"/>
              </w:rPr>
              <w:t xml:space="preserve">Pri.</w:t>
            </w:r>
          </w:p>
        </w:tc>
      </w:tr>
      <w:tr>
        <w:tc>
          <w:tcPr>
            <w:tcW w:type="dxa" w:w="1000"/>
          </w:tcPr>
          <w:p>
            <w:r>
              <w:rPr>
                <w:b w:val="false"/>
                <w:bCs w:val="false"/>
              </w:rPr>
              <w:t xml:space="preserve">NFR-01</w:t>
            </w:r>
          </w:p>
        </w:tc>
        <w:tc>
          <w:tcPr>
            <w:tcW w:type="dxa" w:w="1500"/>
          </w:tcPr>
          <w:p>
            <w:r>
              <w:rPr>
                <w:b w:val="false"/>
                <w:bCs w:val="false"/>
              </w:rPr>
              <w:t xml:space="preserve">Performance</w:t>
            </w:r>
          </w:p>
        </w:tc>
        <w:tc>
          <w:tcPr>
            <w:tcW w:type="dxa" w:w="3600"/>
          </w:tcPr>
          <w:p>
            <w:r>
              <w:rPr>
                <w:b w:val="false"/>
                <w:bCs w:val="false"/>
              </w:rPr>
              <w:t xml:space="preserve">Dashboard shall load within acceptable time</w:t>
            </w:r>
          </w:p>
        </w:tc>
        <w:tc>
          <w:tcPr>
            <w:tcW w:type="dxa" w:w="2500"/>
          </w:tcPr>
          <w:p>
            <w:r>
              <w:rPr>
                <w:b w:val="false"/>
                <w:bCs w:val="false"/>
              </w:rPr>
              <w:t xml:space="preserve">&lt; 2s under normal network</w:t>
            </w:r>
          </w:p>
        </w:tc>
        <w:tc>
          <w:tcPr>
            <w:tcW w:type="dxa" w:w="800"/>
          </w:tcPr>
          <w:p>
            <w:r>
              <w:rPr>
                <w:b w:val="false"/>
                <w:bCs w:val="false"/>
              </w:rPr>
              <w:t xml:space="preserve">High</w:t>
            </w:r>
          </w:p>
        </w:tc>
      </w:tr>
      <w:tr>
        <w:tc>
          <w:tcPr>
            <w:tcW w:type="dxa" w:w="1000"/>
          </w:tcPr>
          <w:p>
            <w:r>
              <w:rPr>
                <w:b w:val="false"/>
                <w:bCs w:val="false"/>
              </w:rPr>
              <w:t xml:space="preserve">NFR-02</w:t>
            </w:r>
          </w:p>
        </w:tc>
        <w:tc>
          <w:tcPr>
            <w:tcW w:type="dxa" w:w="1500"/>
          </w:tcPr>
          <w:p>
            <w:r>
              <w:rPr>
                <w:b w:val="false"/>
                <w:bCs w:val="false"/>
              </w:rPr>
              <w:t xml:space="preserve">Usability</w:t>
            </w:r>
          </w:p>
        </w:tc>
        <w:tc>
          <w:tcPr>
            <w:tcW w:type="dxa" w:w="3600"/>
          </w:tcPr>
          <w:p>
            <w:r>
              <w:rPr>
                <w:b w:val="false"/>
                <w:bCs w:val="false"/>
              </w:rPr>
              <w:t xml:space="preserve">UI usable by novice investors</w:t>
            </w:r>
          </w:p>
        </w:tc>
        <w:tc>
          <w:tcPr>
            <w:tcW w:type="dxa" w:w="2500"/>
          </w:tcPr>
          <w:p>
            <w:r>
              <w:rPr>
                <w:b w:val="false"/>
                <w:bCs w:val="false"/>
              </w:rPr>
              <w:t xml:space="preserve">≥80% task success in usability test</w:t>
            </w:r>
          </w:p>
        </w:tc>
        <w:tc>
          <w:tcPr>
            <w:tcW w:type="dxa" w:w="800"/>
          </w:tcPr>
          <w:p>
            <w:r>
              <w:rPr>
                <w:b w:val="false"/>
                <w:bCs w:val="false"/>
              </w:rPr>
              <w:t xml:space="preserve">High</w:t>
            </w:r>
          </w:p>
        </w:tc>
      </w:tr>
      <w:tr>
        <w:tc>
          <w:tcPr>
            <w:tcW w:type="dxa" w:w="1000"/>
          </w:tcPr>
          <w:p>
            <w:r>
              <w:rPr>
                <w:b w:val="false"/>
                <w:bCs w:val="false"/>
              </w:rPr>
              <w:t xml:space="preserve">NFR-03</w:t>
            </w:r>
          </w:p>
        </w:tc>
        <w:tc>
          <w:tcPr>
            <w:tcW w:type="dxa" w:w="1500"/>
          </w:tcPr>
          <w:p>
            <w:r>
              <w:rPr>
                <w:b w:val="false"/>
                <w:bCs w:val="false"/>
              </w:rPr>
              <w:t xml:space="preserve">Privacy</w:t>
            </w:r>
          </w:p>
        </w:tc>
        <w:tc>
          <w:tcPr>
            <w:tcW w:type="dxa" w:w="3600"/>
          </w:tcPr>
          <w:p>
            <w:r>
              <w:rPr>
                <w:b w:val="false"/>
                <w:bCs w:val="false"/>
              </w:rPr>
              <w:t xml:space="preserve">Peer comparisons shall not reveal PII</w:t>
            </w:r>
          </w:p>
        </w:tc>
        <w:tc>
          <w:tcPr>
            <w:tcW w:type="dxa" w:w="2500"/>
          </w:tcPr>
          <w:p>
            <w:r>
              <w:rPr>
                <w:b w:val="false"/>
                <w:bCs w:val="false"/>
              </w:rPr>
              <w:t xml:space="preserve">Only aggregated stats shown</w:t>
            </w:r>
          </w:p>
        </w:tc>
        <w:tc>
          <w:tcPr>
            <w:tcW w:type="dxa" w:w="800"/>
          </w:tcPr>
          <w:p>
            <w:r>
              <w:rPr>
                <w:b w:val="false"/>
                <w:bCs w:val="false"/>
              </w:rPr>
              <w:t xml:space="preserve">High</w:t>
            </w:r>
          </w:p>
        </w:tc>
      </w:tr>
      <w:tr>
        <w:tc>
          <w:tcPr>
            <w:tcW w:type="dxa" w:w="1000"/>
          </w:tcPr>
          <w:p>
            <w:r>
              <w:rPr>
                <w:b w:val="false"/>
                <w:bCs w:val="false"/>
              </w:rPr>
              <w:t xml:space="preserve">NFR-04</w:t>
            </w:r>
          </w:p>
        </w:tc>
        <w:tc>
          <w:tcPr>
            <w:tcW w:type="dxa" w:w="1500"/>
          </w:tcPr>
          <w:p>
            <w:r>
              <w:rPr>
                <w:b w:val="false"/>
                <w:bCs w:val="false"/>
              </w:rPr>
              <w:t xml:space="preserve">Reliability</w:t>
            </w:r>
          </w:p>
        </w:tc>
        <w:tc>
          <w:tcPr>
            <w:tcW w:type="dxa" w:w="3600"/>
          </w:tcPr>
          <w:p>
            <w:r>
              <w:rPr>
                <w:b w:val="false"/>
                <w:bCs w:val="false"/>
              </w:rPr>
              <w:t xml:space="preserve">System shall handle invalid inputs gracefully; simulation output shall be reproducible for identical inputs (deterministic model, §2.5)</w:t>
            </w:r>
          </w:p>
        </w:tc>
        <w:tc>
          <w:tcPr>
            <w:tcW w:type="dxa" w:w="2500"/>
          </w:tcPr>
          <w:p>
            <w:r>
              <w:rPr>
                <w:b w:val="false"/>
                <w:bCs w:val="false"/>
              </w:rPr>
              <w:t xml:space="preserve">No crash; meaningful errors; identical output on repeat runs</w:t>
            </w:r>
          </w:p>
        </w:tc>
        <w:tc>
          <w:tcPr>
            <w:tcW w:type="dxa" w:w="800"/>
          </w:tcPr>
          <w:p>
            <w:r>
              <w:rPr>
                <w:b w:val="false"/>
                <w:bCs w:val="false"/>
              </w:rPr>
              <w:t xml:space="preserve">Med</w:t>
            </w:r>
          </w:p>
        </w:tc>
      </w:tr>
      <w:tr>
        <w:tc>
          <w:tcPr>
            <w:tcW w:type="dxa" w:w="1000"/>
          </w:tcPr>
          <w:p>
            <w:r>
              <w:rPr>
                <w:b w:val="false"/>
                <w:bCs w:val="false"/>
              </w:rPr>
              <w:t xml:space="preserve">NFR-05</w:t>
            </w:r>
          </w:p>
        </w:tc>
        <w:tc>
          <w:tcPr>
            <w:tcW w:type="dxa" w:w="1500"/>
          </w:tcPr>
          <w:p>
            <w:r>
              <w:rPr>
                <w:b w:val="false"/>
                <w:bCs w:val="false"/>
              </w:rPr>
              <w:t xml:space="preserve">Maintainability</w:t>
            </w:r>
          </w:p>
        </w:tc>
        <w:tc>
          <w:tcPr>
            <w:tcW w:type="dxa" w:w="3600"/>
          </w:tcPr>
          <w:p>
            <w:r>
              <w:rPr>
                <w:b w:val="false"/>
                <w:bCs w:val="false"/>
              </w:rPr>
              <w:t xml:space="preserve">System shall be modular &amp; documented</w:t>
            </w:r>
          </w:p>
        </w:tc>
        <w:tc>
          <w:tcPr>
            <w:tcW w:type="dxa" w:w="2500"/>
          </w:tcPr>
          <w:p>
            <w:r>
              <w:rPr>
                <w:b w:val="false"/>
                <w:bCs w:val="false"/>
              </w:rPr>
              <w:t xml:space="preserve">Clear API separation</w:t>
            </w:r>
          </w:p>
        </w:tc>
        <w:tc>
          <w:tcPr>
            <w:tcW w:type="dxa" w:w="800"/>
          </w:tcPr>
          <w:p>
            <w:r>
              <w:rPr>
                <w:b w:val="false"/>
                <w:bCs w:val="false"/>
              </w:rPr>
              <w:t xml:space="preserve">Med</w:t>
            </w:r>
          </w:p>
        </w:tc>
      </w:tr>
      <w:tr>
        <w:tc>
          <w:tcPr>
            <w:tcW w:type="dxa" w:w="1000"/>
          </w:tcPr>
          <w:p>
            <w:r>
              <w:rPr>
                <w:b w:val="false"/>
                <w:bCs w:val="false"/>
              </w:rPr>
              <w:t xml:space="preserve">NFR-06</w:t>
            </w:r>
          </w:p>
        </w:tc>
        <w:tc>
          <w:tcPr>
            <w:tcW w:type="dxa" w:w="1500"/>
          </w:tcPr>
          <w:p>
            <w:r>
              <w:rPr>
                <w:b w:val="false"/>
                <w:bCs w:val="false"/>
              </w:rPr>
              <w:t xml:space="preserve">Security</w:t>
            </w:r>
          </w:p>
        </w:tc>
        <w:tc>
          <w:tcPr>
            <w:tcW w:type="dxa" w:w="3600"/>
          </w:tcPr>
          <w:p>
            <w:r>
              <w:rPr>
                <w:b w:val="false"/>
                <w:bCs w:val="false"/>
              </w:rPr>
              <w:t xml:space="preserve">Passwords shall not be stored in plaintext</w:t>
            </w:r>
          </w:p>
        </w:tc>
        <w:tc>
          <w:tcPr>
            <w:tcW w:type="dxa" w:w="2500"/>
          </w:tcPr>
          <w:p>
            <w:r>
              <w:rPr>
                <w:b w:val="false"/>
                <w:bCs w:val="false"/>
              </w:rPr>
              <w:t xml:space="preserve">Stored as salted hash</w:t>
            </w:r>
          </w:p>
        </w:tc>
        <w:tc>
          <w:tcPr>
            <w:tcW w:type="dxa" w:w="800"/>
          </w:tcPr>
          <w:p>
            <w:r>
              <w:rPr>
                <w:b w:val="false"/>
                <w:bCs w:val="false"/>
              </w:rPr>
              <w:t xml:space="preserve">High</w:t>
            </w:r>
          </w:p>
        </w:tc>
      </w:tr>
    </w:tbl>
    <w:p>
      <w:pPr>
        <w:pStyle w:val="Heading1"/>
        <w:spacing w:after="160" w:before="320"/>
      </w:pPr>
      <w:r>
        <w:t xml:space="preserve">4. Data Dictionary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3200"/>
        <w:gridCol w:w="2100"/>
      </w:tblGrid>
      <w:tr>
        <w:trPr>
          <w:tblHeader/>
        </w:trPr>
        <w:tc>
          <w:tcPr>
            <w:tcW w:type="dxa" w:w="1500"/>
            <w:shd w:fill="1F2937" w:val="clear"/>
          </w:tcPr>
          <w:p>
            <w:r>
              <w:rPr>
                <w:b/>
                <w:bCs/>
                <w:color w:val="FFFFFF"/>
              </w:rPr>
              <w:t xml:space="preserve">Term</w:t>
            </w:r>
          </w:p>
        </w:tc>
        <w:tc>
          <w:tcPr>
            <w:tcW w:type="dxa" w:w="2700"/>
            <w:shd w:fill="1F2937" w:val="clear"/>
          </w:tcPr>
          <w:p>
            <w:r>
              <w:rPr>
                <w:b/>
                <w:bCs/>
                <w:color w:val="FFFFFF"/>
              </w:rPr>
              <w:t xml:space="preserve">Description</w:t>
            </w:r>
          </w:p>
        </w:tc>
        <w:tc>
          <w:tcPr>
            <w:tcW w:type="dxa" w:w="3200"/>
            <w:shd w:fill="1F2937" w:val="clear"/>
          </w:tcPr>
          <w:p>
            <w:r>
              <w:rPr>
                <w:b/>
                <w:bCs/>
                <w:color w:val="FFFFFF"/>
              </w:rPr>
              <w:t xml:space="preserve">Attributes (examples)</w:t>
            </w:r>
          </w:p>
        </w:tc>
        <w:tc>
          <w:tcPr>
            <w:tcW w:type="dxa" w:w="2100"/>
            <w:shd w:fill="1F2937" w:val="clear"/>
          </w:tcPr>
          <w:p>
            <w:r>
              <w:rPr>
                <w:b/>
                <w:bCs/>
                <w:color w:val="FFFFFF"/>
              </w:rPr>
              <w:t xml:space="preserve">Relationships</w:t>
            </w:r>
          </w:p>
        </w:tc>
      </w:tr>
      <w:tr>
        <w:tc>
          <w:tcPr>
            <w:tcW w:type="dxa" w:w="1500"/>
          </w:tcPr>
          <w:p>
            <w:r>
              <w:rPr>
                <w:b w:val="false"/>
                <w:bCs w:val="false"/>
              </w:rPr>
              <w:t xml:space="preserve">User</w:t>
            </w:r>
          </w:p>
        </w:tc>
        <w:tc>
          <w:tcPr>
            <w:tcW w:type="dxa" w:w="2700"/>
          </w:tcPr>
          <w:p>
            <w:r>
              <w:rPr>
                <w:b w:val="false"/>
                <w:bCs w:val="false"/>
              </w:rPr>
              <w:t xml:space="preserve">A registered individual using the application</w:t>
            </w:r>
          </w:p>
        </w:tc>
        <w:tc>
          <w:tcPr>
            <w:tcW w:type="dxa" w:w="3200"/>
          </w:tcPr>
          <w:p>
            <w:r>
              <w:rPr>
                <w:b w:val="false"/>
                <w:bCs w:val="false"/>
              </w:rPr>
              <w:t xml:space="preserve">user_id, email, created_at, is_synthetic (bool)</w:t>
            </w:r>
          </w:p>
        </w:tc>
        <w:tc>
          <w:tcPr>
            <w:tcW w:type="dxa" w:w="2100"/>
          </w:tcPr>
          <w:p>
            <w:r>
              <w:rPr>
                <w:b w:val="false"/>
                <w:bCs w:val="false"/>
              </w:rPr>
              <w:t xml:space="preserve">Has one UserProfile; has many Simulations</w:t>
            </w:r>
          </w:p>
        </w:tc>
      </w:tr>
      <w:tr>
        <w:tc>
          <w:tcPr>
            <w:tcW w:type="dxa" w:w="1500"/>
          </w:tcPr>
          <w:p>
            <w:r>
              <w:rPr>
                <w:b w:val="false"/>
                <w:bCs w:val="false"/>
              </w:rPr>
              <w:t xml:space="preserve">UserProfile</w:t>
            </w:r>
          </w:p>
        </w:tc>
        <w:tc>
          <w:tcPr>
            <w:tcW w:type="dxa" w:w="2700"/>
          </w:tcPr>
          <w:p>
            <w:r>
              <w:rPr>
                <w:b w:val="false"/>
                <w:bCs w:val="false"/>
              </w:rPr>
              <w:t xml:space="preserve">User preferences for simulation and peer grouping</w:t>
            </w:r>
          </w:p>
        </w:tc>
        <w:tc>
          <w:tcPr>
            <w:tcW w:type="dxa" w:w="3200"/>
          </w:tcPr>
          <w:p>
            <w:r>
              <w:rPr>
                <w:b w:val="false"/>
                <w:bCs w:val="false"/>
              </w:rPr>
              <w:t xml:space="preserve">risk_level, goal_type, budget_band</w:t>
            </w:r>
          </w:p>
        </w:tc>
        <w:tc>
          <w:tcPr>
            <w:tcW w:type="dxa" w:w="2100"/>
          </w:tcPr>
          <w:p>
            <w:r>
              <w:rPr>
                <w:b w:val="false"/>
                <w:bCs w:val="false"/>
              </w:rPr>
              <w:t xml:space="preserve">Belongs to User; determines PeerGroup</w:t>
            </w:r>
          </w:p>
        </w:tc>
      </w:tr>
      <w:tr>
        <w:tc>
          <w:tcPr>
            <w:tcW w:type="dxa" w:w="1500"/>
          </w:tcPr>
          <w:p>
            <w:r>
              <w:rPr>
                <w:b w:val="false"/>
                <w:bCs w:val="false"/>
              </w:rPr>
              <w:t xml:space="preserve">PortfolioTemplate</w:t>
            </w:r>
          </w:p>
        </w:tc>
        <w:tc>
          <w:tcPr>
            <w:tcW w:type="dxa" w:w="2700"/>
          </w:tcPr>
          <w:p>
            <w:r>
              <w:rPr>
                <w:b w:val="false"/>
                <w:bCs w:val="false"/>
              </w:rPr>
              <w:t xml:space="preserve">Predefined investment strategy option</w:t>
            </w:r>
          </w:p>
        </w:tc>
        <w:tc>
          <w:tcPr>
            <w:tcW w:type="dxa" w:w="3200"/>
          </w:tcPr>
          <w:p>
            <w:r>
              <w:rPr>
                <w:b w:val="false"/>
                <w:bCs w:val="false"/>
              </w:rPr>
              <w:t xml:space="preserve">name, risk_level, expected_return, volatility (unused by MVP simulation — see §2.5)</w:t>
            </w:r>
          </w:p>
        </w:tc>
        <w:tc>
          <w:tcPr>
            <w:tcW w:type="dxa" w:w="2100"/>
          </w:tcPr>
          <w:p>
            <w:r>
              <w:rPr>
                <w:b w:val="false"/>
                <w:bCs w:val="false"/>
              </w:rPr>
              <w:t xml:space="preserve">Used by Simulation</w:t>
            </w:r>
          </w:p>
        </w:tc>
      </w:tr>
      <w:tr>
        <w:tc>
          <w:tcPr>
            <w:tcW w:type="dxa" w:w="1500"/>
          </w:tcPr>
          <w:p>
            <w:r>
              <w:rPr>
                <w:b w:val="false"/>
                <w:bCs w:val="false"/>
              </w:rPr>
              <w:t xml:space="preserve">Simulation</w:t>
            </w:r>
          </w:p>
        </w:tc>
        <w:tc>
          <w:tcPr>
            <w:tcW w:type="dxa" w:w="2700"/>
          </w:tcPr>
          <w:p>
            <w:r>
              <w:rPr>
                <w:b w:val="false"/>
                <w:bCs w:val="false"/>
              </w:rPr>
              <w:t xml:space="preserve">A simulation run configured by the user</w:t>
            </w:r>
          </w:p>
        </w:tc>
        <w:tc>
          <w:tcPr>
            <w:tcW w:type="dxa" w:w="3200"/>
          </w:tcPr>
          <w:p>
            <w:r>
              <w:rPr>
                <w:b w:val="false"/>
                <w:bCs w:val="false"/>
              </w:rPr>
              <w:t xml:space="preserve">frequency, contribution_amount, duration_months, final_value</w:t>
            </w:r>
          </w:p>
        </w:tc>
        <w:tc>
          <w:tcPr>
            <w:tcW w:type="dxa" w:w="2100"/>
          </w:tcPr>
          <w:p>
            <w:r>
              <w:rPr>
                <w:b w:val="false"/>
                <w:bCs w:val="false"/>
              </w:rPr>
              <w:t xml:space="preserve">Belongs to User; uses PortfolioTemplate; has many Contributions</w:t>
            </w:r>
          </w:p>
        </w:tc>
      </w:tr>
      <w:tr>
        <w:tc>
          <w:tcPr>
            <w:tcW w:type="dxa" w:w="1500"/>
          </w:tcPr>
          <w:p>
            <w:r>
              <w:rPr>
                <w:b w:val="false"/>
                <w:bCs w:val="false"/>
              </w:rPr>
              <w:t xml:space="preserve">Contribution</w:t>
            </w:r>
          </w:p>
        </w:tc>
        <w:tc>
          <w:tcPr>
            <w:tcW w:type="dxa" w:w="2700"/>
          </w:tcPr>
          <w:p>
            <w:r>
              <w:rPr>
                <w:b w:val="false"/>
                <w:bCs w:val="false"/>
              </w:rPr>
              <w:t xml:space="preserve">A per-period simulated contribution record</w:t>
            </w:r>
          </w:p>
        </w:tc>
        <w:tc>
          <w:tcPr>
            <w:tcW w:type="dxa" w:w="3200"/>
          </w:tcPr>
          <w:p>
            <w:r>
              <w:rPr>
                <w:b w:val="false"/>
                <w:bCs w:val="false"/>
              </w:rPr>
              <w:t xml:space="preserve">period_index, amount, portfolio_value</w:t>
            </w:r>
          </w:p>
        </w:tc>
        <w:tc>
          <w:tcPr>
            <w:tcW w:type="dxa" w:w="2100"/>
          </w:tcPr>
          <w:p>
            <w:r>
              <w:rPr>
                <w:b w:val="false"/>
                <w:bCs w:val="false"/>
              </w:rPr>
              <w:t xml:space="preserve">Belongs to Simulation</w:t>
            </w:r>
          </w:p>
        </w:tc>
      </w:tr>
      <w:tr>
        <w:tc>
          <w:tcPr>
            <w:tcW w:type="dxa" w:w="1500"/>
          </w:tcPr>
          <w:p>
            <w:r>
              <w:rPr>
                <w:b w:val="false"/>
                <w:bCs w:val="false"/>
              </w:rPr>
              <w:t xml:space="preserve">PeerGroup</w:t>
            </w:r>
          </w:p>
        </w:tc>
        <w:tc>
          <w:tcPr>
            <w:tcW w:type="dxa" w:w="2700"/>
          </w:tcPr>
          <w:p>
            <w:r>
              <w:rPr>
                <w:b w:val="false"/>
                <w:bCs w:val="false"/>
              </w:rPr>
              <w:t xml:space="preserve">A logical grouping definition for benchmarking</w:t>
            </w:r>
          </w:p>
        </w:tc>
        <w:tc>
          <w:tcPr>
            <w:tcW w:type="dxa" w:w="3200"/>
          </w:tcPr>
          <w:p>
            <w:r>
              <w:rPr>
                <w:b w:val="false"/>
                <w:bCs w:val="false"/>
              </w:rPr>
              <w:t xml:space="preserve">risk_level, budget_band (nullable), goal_type (nullable), tier (FULL / RISK_BUDGET / RISK_ONLY)</w:t>
            </w:r>
          </w:p>
        </w:tc>
        <w:tc>
          <w:tcPr>
            <w:tcW w:type="dxa" w:w="2100"/>
          </w:tcPr>
          <w:p>
            <w:r>
              <w:rPr>
                <w:b w:val="false"/>
                <w:bCs w:val="false"/>
              </w:rPr>
              <w:t xml:space="preserve">Has PeerGroupStats</w:t>
            </w:r>
          </w:p>
        </w:tc>
      </w:tr>
      <w:tr>
        <w:tc>
          <w:tcPr>
            <w:tcW w:type="dxa" w:w="1500"/>
          </w:tcPr>
          <w:p>
            <w:r>
              <w:rPr>
                <w:b w:val="false"/>
                <w:bCs w:val="false"/>
              </w:rPr>
              <w:t xml:space="preserve">PeerGroupStats</w:t>
            </w:r>
          </w:p>
        </w:tc>
        <w:tc>
          <w:tcPr>
            <w:tcW w:type="dxa" w:w="2700"/>
          </w:tcPr>
          <w:p>
            <w:r>
              <w:rPr>
                <w:b w:val="false"/>
                <w:bCs w:val="false"/>
              </w:rPr>
              <w:t xml:space="preserve">Aggregated statistics for a peer group</w:t>
            </w:r>
          </w:p>
        </w:tc>
        <w:tc>
          <w:tcPr>
            <w:tcW w:type="dxa" w:w="3200"/>
          </w:tcPr>
          <w:p>
            <w:r>
              <w:rPr>
                <w:b w:val="false"/>
                <w:bCs w:val="false"/>
              </w:rPr>
              <w:t xml:space="preserve">median_value, p25, p50, p75, median_consistency, member_count</w:t>
            </w:r>
          </w:p>
        </w:tc>
        <w:tc>
          <w:tcPr>
            <w:tcW w:type="dxa" w:w="2100"/>
          </w:tcPr>
          <w:p>
            <w:r>
              <w:rPr>
                <w:b w:val="false"/>
                <w:bCs w:val="false"/>
              </w:rPr>
              <w:t xml:space="preserve">Belongs to PeerGroup</w:t>
            </w:r>
          </w:p>
        </w:tc>
      </w:tr>
      <w:tr>
        <w:tc>
          <w:tcPr>
            <w:tcW w:type="dxa" w:w="1500"/>
          </w:tcPr>
          <w:p>
            <w:r>
              <w:rPr>
                <w:b w:val="false"/>
                <w:bCs w:val="false"/>
              </w:rPr>
              <w:t xml:space="preserve">Dashboard</w:t>
            </w:r>
          </w:p>
        </w:tc>
        <w:tc>
          <w:tcPr>
            <w:tcW w:type="dxa" w:w="2700"/>
          </w:tcPr>
          <w:p>
            <w:r>
              <w:rPr>
                <w:b w:val="false"/>
                <w:bCs w:val="false"/>
              </w:rPr>
              <w:t xml:space="preserve">Main UI visualising performance, behaviour, peer stats</w:t>
            </w:r>
          </w:p>
        </w:tc>
        <w:tc>
          <w:tcPr>
            <w:tcW w:type="dxa" w:w="3200"/>
          </w:tcPr>
          <w:p>
            <w:r>
              <w:rPr>
                <w:b w:val="false"/>
                <w:bCs w:val="false"/>
              </w:rPr>
              <w:t xml:space="preserve">portfolio_value, charts, peer_percentile</w:t>
            </w:r>
          </w:p>
        </w:tc>
        <w:tc>
          <w:tcPr>
            <w:tcW w:type="dxa" w:w="2100"/>
          </w:tcPr>
          <w:p>
            <w:r>
              <w:rPr>
                <w:b w:val="false"/>
                <w:bCs w:val="false"/>
              </w:rPr>
              <w:t xml:space="preserve">Consumes Simulation + PeerGroupStats</w:t>
            </w:r>
          </w:p>
        </w:tc>
      </w:tr>
      <w:tr>
        <w:tc>
          <w:tcPr>
            <w:tcW w:type="dxa" w:w="1500"/>
          </w:tcPr>
          <w:p>
            <w:r>
              <w:rPr>
                <w:b w:val="false"/>
                <w:bCs w:val="false"/>
              </w:rPr>
              <w:t xml:space="preserve">Insight Card</w:t>
            </w:r>
          </w:p>
        </w:tc>
        <w:tc>
          <w:tcPr>
            <w:tcW w:type="dxa" w:w="2700"/>
          </w:tcPr>
          <w:p>
            <w:r>
              <w:rPr>
                <w:b w:val="false"/>
                <w:bCs w:val="false"/>
              </w:rPr>
              <w:t xml:space="preserve">Short explanation + suggestion from comparisons</w:t>
            </w:r>
          </w:p>
        </w:tc>
        <w:tc>
          <w:tcPr>
            <w:tcW w:type="dxa" w:w="3200"/>
          </w:tcPr>
          <w:p>
            <w:r>
              <w:rPr>
                <w:b w:val="false"/>
                <w:bCs w:val="false"/>
              </w:rPr>
              <w:t xml:space="preserve">message, suggestion, type</w:t>
            </w:r>
          </w:p>
        </w:tc>
        <w:tc>
          <w:tcPr>
            <w:tcW w:type="dxa" w:w="2100"/>
          </w:tcPr>
          <w:p>
            <w:r>
              <w:rPr>
                <w:b w:val="false"/>
                <w:bCs w:val="false"/>
              </w:rPr>
              <w:t xml:space="preserve">Derived from Simulation + PeerGroupStats</w:t>
            </w:r>
          </w:p>
        </w:tc>
      </w:tr>
    </w:tbl>
    <w:p>
      <w:pPr>
        <w:shd w:fill="DBEAFE" w:val="clear"/>
        <w:spacing w:after="120"/>
      </w:pPr>
      <w:r>
        <w:rPr>
          <w:b/>
          <w:bCs/>
          <w:color w:val="1D4ED8"/>
        </w:rPr>
        <w:t xml:space="preserve">[v1.2] </w:t>
      </w:r>
      <w:r>
        <w:t xml:space="preserve">User.is_synthetic marks users created by the peer-data seed script (see below) to fill peer groups up to MIN_GROUP_SIZE. Synthetic users participate in peer-group counts and percentile computation but are excluded from every endpoint or view that lists individual real users, and cannot authenticate.</w:t>
      </w:r>
    </w:p>
    <w:p>
      <w:pPr>
        <w:shd w:fill="FEF3C7" w:val="clear"/>
        <w:spacing w:after="120"/>
      </w:pPr>
      <w:r>
        <w:rPr>
          <w:b/>
          <w:bCs/>
          <w:color w:val="B45309"/>
        </w:rPr>
        <w:t xml:space="preserve">[v1.1] </w:t>
      </w:r>
      <w:r>
        <w:t xml:space="preserve">New term added in v1.1:</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w:t>
            </w:r>
          </w:p>
        </w:tc>
      </w:tr>
      <w:tr>
        <w:tc>
          <w:tcPr>
            <w:tcW w:type="dxa" w:w="1800"/>
          </w:tcPr>
          <w:p>
            <w:r>
              <w:rPr>
                <w:b w:val="false"/>
                <w:bCs w:val="false"/>
              </w:rPr>
              <w:t xml:space="preserve">ConsistencyScore</w:t>
            </w:r>
          </w:p>
        </w:tc>
        <w:tc>
          <w:tcPr>
            <w:tcW w:type="dxa" w:w="4600"/>
          </w:tcPr>
          <w:p>
            <w:r>
              <w:rPr>
                <w:b w:val="false"/>
                <w:bCs w:val="false"/>
              </w:rPr>
              <w:t xml:space="preserve">Behavioural metric measuring how regularly a user creates or re-runs simulations over time. Used in Dashboard behaviour metrics (FR08) and peer benchmarking (FR10, PeerGroupStats.median_consistency).</w:t>
            </w:r>
          </w:p>
        </w:tc>
        <w:tc>
          <w:tcPr>
            <w:tcW w:type="dxa" w:w="3000"/>
          </w:tcPr>
          <w:p>
            <w:r>
              <w:rPr>
                <w:b w:val="false"/>
                <w:bCs w:val="false"/>
              </w:rPr>
              <w:t xml:space="preserve">(months with ≥1 Simulation run) ÷ (months since first Simulation run) × 100. A user with only one simulation scores 100 (cold-start case).</w:t>
            </w:r>
          </w:p>
        </w:tc>
      </w:tr>
    </w:tbl>
    <w:p>
      <w:pPr>
        <w:shd w:fill="FFE4E6" w:val="clear"/>
        <w:spacing w:after="120"/>
      </w:pPr>
      <w:r>
        <w:rPr>
          <w:b/>
          <w:bCs/>
          <w:color w:val="BE123C"/>
        </w:rPr>
        <w:t xml:space="preserve">[v1.6] </w:t>
      </w:r>
      <w:r>
        <w:t xml:space="preserve">UserProfile’s risk_level/budget_band/goal_type driving peer grouping (above) is superseded: UserProfile now also carries monthly_income, monthly_expense, and age; budget_band and its source (a raw monthly-budget input) are dropped, and peer grouping keys off monthly_income (§2.5) instead of risk_level/budget_band/goal_type. risk_level/goal_type remain on the profile but are no longer authoritative for anything. Simulation, Contribution, PortfolioTemplate.volatility, PeerGroup, and PeerGroupStats are all superseded by the terms below — see DECISIONS.md #1 third amendment and #2 rewrite for the full schema.</w:t>
      </w:r>
    </w:p>
    <w:p>
      <w:pPr>
        <w:shd w:fill="FFE4E6" w:val="clear"/>
        <w:spacing w:after="120"/>
      </w:pPr>
      <w:r>
        <w:rPr>
          <w:b/>
          <w:bCs/>
          <w:color w:val="BE123C"/>
        </w:rPr>
        <w:t xml:space="preserve">[v1.6] </w:t>
      </w:r>
      <w:r>
        <w:t xml:space="preserve">New/changed terms in v1.6:</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w:t>
            </w:r>
          </w:p>
        </w:tc>
      </w:tr>
      <w:tr>
        <w:tc>
          <w:tcPr>
            <w:tcW w:type="dxa" w:w="1800"/>
          </w:tcPr>
          <w:p>
            <w:r>
              <w:rPr>
                <w:b w:val="false"/>
                <w:bCs w:val="false"/>
              </w:rPr>
              <w:t xml:space="preserve">Plan</w:t>
            </w:r>
          </w:p>
        </w:tc>
        <w:tc>
          <w:tcPr>
            <w:tcW w:type="dxa" w:w="4600"/>
          </w:tcPr>
          <w:p>
            <w:r>
              <w:rPr>
                <w:b w:val="false"/>
                <w:bCs w:val="false"/>
              </w:rPr>
              <w:t xml:space="preserve">Replaces Simulation. A user’s one active investment plan — a Portfolio, a monthly contribution amount (capped by monthly_income), and a start month. Starting a new plan replaces any existing one.</w:t>
            </w:r>
          </w:p>
        </w:tc>
        <w:tc>
          <w:tcPr>
            <w:tcW w:type="dxa" w:w="3000"/>
          </w:tcPr>
          <w:p>
            <w:r>
              <w:rPr>
                <w:b w:val="false"/>
                <w:bCs w:val="false"/>
              </w:rPr>
              <w:t xml:space="preserve">—</w:t>
            </w:r>
          </w:p>
        </w:tc>
      </w:tr>
      <w:tr>
        <w:tc>
          <w:tcPr>
            <w:tcW w:type="dxa" w:w="1800"/>
          </w:tcPr>
          <w:p>
            <w:r>
              <w:rPr>
                <w:b w:val="false"/>
                <w:bCs w:val="false"/>
              </w:rPr>
              <w:t xml:space="preserve">PlanMonth</w:t>
            </w:r>
          </w:p>
        </w:tc>
        <w:tc>
          <w:tcPr>
            <w:tcW w:type="dxa" w:w="4600"/>
          </w:tcPr>
          <w:p>
            <w:r>
              <w:rPr>
                <w:b w:val="false"/>
                <w:bCs w:val="false"/>
              </w:rPr>
              <w:t xml:space="preserve">Replaces Contribution. One row per real calendar month from Plan.start_month through to the current month.</w:t>
            </w:r>
          </w:p>
        </w:tc>
        <w:tc>
          <w:tcPr>
            <w:tcW w:type="dxa" w:w="3000"/>
          </w:tcPr>
          <w:p>
            <w:r>
              <w:rPr>
                <w:b w:val="false"/>
                <w:bCs w:val="false"/>
              </w:rPr>
              <w:t xml:space="preserve">Vt = (Vt−1 + Ct) × (1 + Rp,t); Rp,t = Σ weighti × fundi’s real monthly return</w:t>
            </w:r>
          </w:p>
        </w:tc>
      </w:tr>
      <w:tr>
        <w:tc>
          <w:tcPr>
            <w:tcW w:type="dxa" w:w="1800"/>
          </w:tcPr>
          <w:p>
            <w:r>
              <w:rPr>
                <w:b w:val="false"/>
                <w:bCs w:val="false"/>
              </w:rPr>
              <w:t xml:space="preserve">FundMonthlyReturn</w:t>
            </w:r>
          </w:p>
        </w:tc>
        <w:tc>
          <w:tcPr>
            <w:tcW w:type="dxa" w:w="4600"/>
          </w:tcPr>
          <w:p>
            <w:r>
              <w:rPr>
                <w:b w:val="false"/>
                <w:bCs w:val="false"/>
              </w:rPr>
              <w:t xml:space="preserve">Replaces HistoricalReturn. One row per real calendar month a fund actually traded, sourced via yfinance.</w:t>
            </w:r>
          </w:p>
        </w:tc>
        <w:tc>
          <w:tcPr>
            <w:tcW w:type="dxa" w:w="3000"/>
          </w:tcPr>
          <w:p>
            <w:r>
              <w:rPr>
                <w:b w:val="false"/>
                <w:bCs w:val="false"/>
              </w:rPr>
              <w:t xml:space="preserve">(end_price + dividend − start_price) / start_price</w:t>
            </w:r>
          </w:p>
        </w:tc>
      </w:tr>
      <w:tr>
        <w:tc>
          <w:tcPr>
            <w:tcW w:type="dxa" w:w="1800"/>
          </w:tcPr>
          <w:p>
            <w:r>
              <w:rPr>
                <w:b w:val="false"/>
                <w:bCs w:val="false"/>
              </w:rPr>
              <w:t xml:space="preserve">Wallet balance</w:t>
            </w:r>
          </w:p>
        </w:tc>
        <w:tc>
          <w:tcPr>
            <w:tcW w:type="dxa" w:w="4600"/>
          </w:tcPr>
          <w:p>
            <w:r>
              <w:rPr>
                <w:b w:val="false"/>
                <w:bCs w:val="false"/>
              </w:rPr>
              <w:t xml:space="preserve">Liquid cash accumulated by a Plan, independent of the invested balance.</w:t>
            </w:r>
          </w:p>
        </w:tc>
        <w:tc>
          <w:tcPr>
            <w:tcW w:type="dxa" w:w="3000"/>
          </w:tcPr>
          <w:p>
            <w:r>
              <w:rPr>
                <w:b w:val="false"/>
                <w:bCs w:val="false"/>
              </w:rPr>
              <w:t xml:space="preserve">wallett = wallett−1 + (monthly_income − monthly_expense − Ct)</w:t>
            </w:r>
          </w:p>
        </w:tc>
      </w:tr>
      <w:tr>
        <w:tc>
          <w:tcPr>
            <w:tcW w:type="dxa" w:w="1800"/>
          </w:tcPr>
          <w:p>
            <w:r>
              <w:rPr>
                <w:b w:val="false"/>
                <w:bCs w:val="false"/>
              </w:rPr>
              <w:t xml:space="preserve">SavingsRate</w:t>
            </w:r>
          </w:p>
        </w:tc>
        <w:tc>
          <w:tcPr>
            <w:tcW w:type="dxa" w:w="4600"/>
          </w:tcPr>
          <w:p>
            <w:r>
              <w:rPr>
                <w:b w:val="false"/>
                <w:bCs w:val="false"/>
              </w:rPr>
              <w:t xml:space="preserve">Replaces ConsistencyScore as a peer-comparable behavioural metric. Profile-level, needs no Plan.</w:t>
            </w:r>
          </w:p>
        </w:tc>
        <w:tc>
          <w:tcPr>
            <w:tcW w:type="dxa" w:w="3000"/>
          </w:tcPr>
          <w:p>
            <w:r>
              <w:rPr>
                <w:b w:val="false"/>
                <w:bCs w:val="false"/>
              </w:rPr>
              <w:t xml:space="preserve">(monthly_income − monthly_expense) / monthly_income × 100</w:t>
            </w:r>
          </w:p>
        </w:tc>
      </w:tr>
      <w:tr>
        <w:tc>
          <w:tcPr>
            <w:tcW w:type="dxa" w:w="1800"/>
          </w:tcPr>
          <w:p>
            <w:r>
              <w:rPr>
                <w:b w:val="false"/>
                <w:bCs w:val="false"/>
              </w:rPr>
              <w:t xml:space="preserve">EmergencyBuffer</w:t>
            </w:r>
          </w:p>
        </w:tc>
        <w:tc>
          <w:tcPr>
            <w:tcW w:type="dxa" w:w="4600"/>
          </w:tcPr>
          <w:p>
            <w:r>
              <w:rPr>
                <w:b w:val="false"/>
                <w:bCs w:val="false"/>
              </w:rPr>
              <w:t xml:space="preserve">Peer-comparable metric; requires an active Plan.</w:t>
            </w:r>
          </w:p>
        </w:tc>
        <w:tc>
          <w:tcPr>
            <w:tcW w:type="dxa" w:w="3000"/>
          </w:tcPr>
          <w:p>
            <w:r>
              <w:rPr>
                <w:b w:val="false"/>
                <w:bCs w:val="false"/>
              </w:rPr>
              <w:t xml:space="preserve">latest PlanMonth.wallet_balance / monthly_expense</w:t>
            </w:r>
          </w:p>
        </w:tc>
      </w:tr>
    </w:tbl>
    <w:p>
      <w:pPr>
        <w:shd w:fill="E0F2FE" w:val="clear"/>
        <w:spacing w:after="120"/>
      </w:pPr>
      <w:r>
        <w:rPr>
          <w:b/>
          <w:bCs/>
          <w:color w:val="0369A1"/>
        </w:rPr>
        <w:t xml:space="preserve">[v1.7] </w:t>
      </w:r>
      <w:r>
        <w:t xml:space="preserve">User gains display_name and invite_code. Friendship and FriendSharing are new (see DECISIONS.md #8); the anonymous PeerGroup logic is unchanged.</w:t>
      </w:r>
    </w:p>
    <w:p>
      <w:pPr>
        <w:shd w:fill="CCFBF1" w:val="clear"/>
        <w:spacing w:after="120"/>
      </w:pPr>
      <w:r>
        <w:rPr>
          <w:b/>
          <w:bCs/>
          <w:color w:val="0F766E"/>
        </w:rPr>
        <w:t xml:space="preserve">[v1.20] </w:t>
      </w:r>
      <w:r>
        <w:t xml:space="preserve">AMENDED in v1.20: FriendSharing holds six switches, all off by default: share_investment_rate, share_consistency, share_diversification, share_return, share_return_per_risk and share_holdings. share_value, share_savings_rate and share_emergency_buffer no longer exist, and share_contribution_rate is now share_investment_rate (an existing choice carries over). Friends metrics (amended): the five measures of the cohort comparison, with the definitions given there. A user's portfolio value, savings rate and emergency buffer are not friends metrics.</w:t>
      </w:r>
    </w:p>
    <w:p>
      <w:pPr>
        <w:shd w:fill="E0F2FE" w:val="clear"/>
        <w:spacing w:after="120"/>
      </w:pPr>
      <w:r>
        <w:rPr>
          <w:b/>
          <w:bCs/>
          <w:color w:val="0369A1"/>
        </w:rPr>
        <w:t xml:space="preserve">[v1.7] </w:t>
      </w:r>
      <w:r>
        <w:t xml:space="preserve">New terms in v1.7:</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 / attributes</w:t>
            </w:r>
          </w:p>
        </w:tc>
      </w:tr>
      <w:tr>
        <w:tc>
          <w:tcPr>
            <w:tcW w:type="dxa" w:w="1800"/>
          </w:tcPr>
          <w:p>
            <w:r>
              <w:rPr>
                <w:b w:val="false"/>
                <w:bCs w:val="false"/>
              </w:rPr>
              <w:t xml:space="preserve">Friendship</w:t>
            </w:r>
          </w:p>
        </w:tc>
        <w:tc>
          <w:tcPr>
            <w:tcW w:type="dxa" w:w="4600"/>
          </w:tcPr>
          <w:p>
            <w:r>
              <w:rPr>
                <w:b w:val="false"/>
                <w:bCs w:val="false"/>
              </w:rPr>
              <w:t xml:space="preserve">A mutual, consent-based link between two users: a request that becomes active only when the addressee accepts. Declining or unfriending deletes it.</w:t>
            </w:r>
          </w:p>
        </w:tc>
        <w:tc>
          <w:tcPr>
            <w:tcW w:type="dxa" w:w="3000"/>
          </w:tcPr>
          <w:p>
            <w:r>
              <w:rPr>
                <w:b w:val="false"/>
                <w:bCs w:val="false"/>
              </w:rPr>
              <w:t xml:space="preserve">status: PENDING / ACCEPTED</w:t>
            </w:r>
          </w:p>
        </w:tc>
      </w:tr>
      <w:tr>
        <w:tc>
          <w:tcPr>
            <w:tcW w:type="dxa" w:w="1800"/>
          </w:tcPr>
          <w:p>
            <w:r>
              <w:rPr>
                <w:b w:val="false"/>
                <w:bCs w:val="false"/>
              </w:rPr>
              <w:t xml:space="preserve">FriendSharing</w:t>
            </w:r>
          </w:p>
        </w:tc>
        <w:tc>
          <w:tcPr>
            <w:tcW w:type="dxa" w:w="4600"/>
          </w:tcPr>
          <w:p>
            <w:r>
              <w:rPr>
                <w:b w:val="false"/>
                <w:bCs w:val="false"/>
              </w:rPr>
              <w:t xml:space="preserve">Per-user choices of which metrics accepted friends may see. All off by default; a user always sees their own figures.</w:t>
            </w:r>
          </w:p>
        </w:tc>
        <w:tc>
          <w:tcPr>
            <w:tcW w:type="dxa" w:w="3000"/>
          </w:tcPr>
          <w:p>
            <w:r>
              <w:rPr>
                <w:b w:val="false"/>
                <w:bCs w:val="false"/>
              </w:rPr>
              <w:t xml:space="preserve">share_value, share_return, share_contribution_rate, share_savings_rate, share_emergency_buffer</w:t>
            </w:r>
          </w:p>
        </w:tc>
      </w:tr>
      <w:tr>
        <w:tc>
          <w:tcPr>
            <w:tcW w:type="dxa" w:w="1800"/>
          </w:tcPr>
          <w:p>
            <w:r>
              <w:rPr>
                <w:b w:val="false"/>
                <w:bCs w:val="false"/>
              </w:rPr>
              <w:t xml:space="preserve">DisplayName</w:t>
            </w:r>
          </w:p>
        </w:tc>
        <w:tc>
          <w:tcPr>
            <w:tcW w:type="dxa" w:w="4600"/>
          </w:tcPr>
          <w:p>
            <w:r>
              <w:rPr>
                <w:b w:val="false"/>
                <w:bCs w:val="false"/>
              </w:rPr>
              <w:t xml:space="preserve">The only identity friends see for a user — never email or user id. Required before adding or accepting friends.</w:t>
            </w:r>
          </w:p>
        </w:tc>
        <w:tc>
          <w:tcPr>
            <w:tcW w:type="dxa" w:w="3000"/>
          </w:tcPr>
          <w:p>
            <w:r>
              <w:rPr>
                <w:b w:val="false"/>
                <w:bCs w:val="false"/>
              </w:rPr>
              <w:t xml:space="preserve">User.display_name (max 30 chars)</w:t>
            </w:r>
          </w:p>
        </w:tc>
      </w:tr>
      <w:tr>
        <w:tc>
          <w:tcPr>
            <w:tcW w:type="dxa" w:w="1800"/>
          </w:tcPr>
          <w:p>
            <w:r>
              <w:rPr>
                <w:b w:val="false"/>
                <w:bCs w:val="false"/>
              </w:rPr>
              <w:t xml:space="preserve">InviteCode</w:t>
            </w:r>
          </w:p>
        </w:tc>
        <w:tc>
          <w:tcPr>
            <w:tcW w:type="dxa" w:w="4600"/>
          </w:tcPr>
          <w:p>
            <w:r>
              <w:rPr>
                <w:b w:val="false"/>
                <w:bCs w:val="false"/>
              </w:rPr>
              <w:t xml:space="preserve">A short random code another user can enter to send a friend request. Generated on first use; there is no user search.</w:t>
            </w:r>
          </w:p>
        </w:tc>
        <w:tc>
          <w:tcPr>
            <w:tcW w:type="dxa" w:w="3000"/>
          </w:tcPr>
          <w:p>
            <w:r>
              <w:rPr>
                <w:b w:val="false"/>
                <w:bCs w:val="false"/>
              </w:rPr>
              <w:t xml:space="preserve">8 characters, 32-character alphabet without look-alikes</w:t>
            </w:r>
          </w:p>
        </w:tc>
      </w:tr>
      <w:tr>
        <w:tc>
          <w:tcPr>
            <w:tcW w:type="dxa" w:w="1800"/>
          </w:tcPr>
          <w:p>
            <w:r>
              <w:rPr>
                <w:b w:val="false"/>
                <w:bCs w:val="false"/>
              </w:rPr>
              <w:t xml:space="preserve">Friends metrics</w:t>
            </w:r>
          </w:p>
        </w:tc>
        <w:tc>
          <w:tcPr>
            <w:tcW w:type="dxa" w:w="4600"/>
          </w:tcPr>
          <w:p>
            <w:r>
              <w:rPr>
                <w:b w:val="false"/>
                <w:bCs w:val="false"/>
              </w:rPr>
              <w:t xml:space="preserve">The five figures that can be compared among friends: portfolio value, return, contribution rate, savings rate, and emergency buffer.</w:t>
            </w:r>
          </w:p>
        </w:tc>
        <w:tc>
          <w:tcPr>
            <w:tcW w:type="dxa" w:w="3000"/>
          </w:tcPr>
          <w:p>
            <w:r>
              <w:rPr>
                <w:b w:val="false"/>
                <w:bCs w:val="false"/>
              </w:rPr>
              <w:t xml:space="preserve">return = growth / total contributed; contribution rate = contribution / monthly_income</w:t>
            </w:r>
          </w:p>
        </w:tc>
      </w:tr>
    </w:tbl>
    <w:p>
      <w:pPr>
        <w:shd w:fill="FFEDD5" w:val="clear"/>
        <w:spacing w:after="120"/>
      </w:pPr>
      <w:r>
        <w:rPr>
          <w:b/>
          <w:bCs/>
          <w:color w:val="C2410C"/>
        </w:rPr>
        <w:t xml:space="preserve">[v1.8] </w:t>
      </w:r>
      <w:r>
        <w:t xml:space="preserve">New terms in v1.8:</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 / value</w:t>
            </w:r>
          </w:p>
        </w:tc>
      </w:tr>
      <w:tr>
        <w:tc>
          <w:tcPr>
            <w:tcW w:type="dxa" w:w="1800"/>
          </w:tcPr>
          <w:p>
            <w:r>
              <w:rPr>
                <w:b w:val="false"/>
                <w:bCs w:val="false"/>
              </w:rPr>
              <w:t xml:space="preserve">Peer segment</w:t>
            </w:r>
          </w:p>
        </w:tc>
        <w:tc>
          <w:tcPr>
            <w:tcW w:type="dxa" w:w="4600"/>
          </w:tcPr>
          <w:p>
            <w:r>
              <w:rPr>
                <w:b w:val="false"/>
                <w:bCs w:val="false"/>
              </w:rPr>
              <w:t xml:space="preserve">The group of peers a comparison is made against, resolved from the dimensions the user selects. Each selected dimension restricts peers to those matching the user’s own value; only income widens.</w:t>
            </w:r>
          </w:p>
        </w:tc>
        <w:tc>
          <w:tcPr>
            <w:tcW w:type="dxa" w:w="3000"/>
          </w:tcPr>
          <w:p>
            <w:r>
              <w:rPr>
                <w:b w:val="false"/>
                <w:bCs w:val="false"/>
              </w:rPr>
              <w:t xml:space="preserve">income ±10% widening to ±100%; age ±5 years; same risk level; same goal; same plan start month</w:t>
            </w:r>
          </w:p>
        </w:tc>
      </w:tr>
      <w:tr>
        <w:tc>
          <w:tcPr>
            <w:tcW w:type="dxa" w:w="1800"/>
          </w:tcPr>
          <w:p>
            <w:r>
              <w:rPr>
                <w:b w:val="false"/>
                <w:bCs w:val="false"/>
              </w:rPr>
              <w:t xml:space="preserve">MIN_CELL_COUNT</w:t>
            </w:r>
          </w:p>
        </w:tc>
        <w:tc>
          <w:tcPr>
            <w:tcW w:type="dxa" w:w="4600"/>
          </w:tcPr>
          <w:p>
            <w:r>
              <w:rPr>
                <w:b w:val="false"/>
                <w:bCs w:val="false"/>
              </w:rPr>
              <w:t xml:space="preserve">Smallest number of peers any displayed cell may describe: histogram bins below it are merged, and funds with fewer holders are not listed.</w:t>
            </w:r>
          </w:p>
        </w:tc>
        <w:tc>
          <w:tcPr>
            <w:tcW w:type="dxa" w:w="3000"/>
          </w:tcPr>
          <w:p>
            <w:r>
              <w:rPr>
                <w:b w:val="false"/>
                <w:bCs w:val="false"/>
              </w:rPr>
              <w:t xml:space="preserve">3</w:t>
            </w:r>
          </w:p>
        </w:tc>
      </w:tr>
      <w:tr>
        <w:tc>
          <w:tcPr>
            <w:tcW w:type="dxa" w:w="1800"/>
          </w:tcPr>
          <w:p>
            <w:r>
              <w:rPr>
                <w:b w:val="false"/>
                <w:bCs w:val="false"/>
              </w:rPr>
              <w:t xml:space="preserve">PercentileRank</w:t>
            </w:r>
          </w:p>
        </w:tc>
        <w:tc>
          <w:tcPr>
            <w:tcW w:type="dxa" w:w="4600"/>
          </w:tcPr>
          <w:p>
            <w:r>
              <w:rPr>
                <w:b w:val="false"/>
                <w:bCs w:val="false"/>
              </w:rPr>
              <w:t xml:space="preserve">The user’s mid-rank percentile within the peer group for a chosen metric.</w:t>
            </w:r>
          </w:p>
        </w:tc>
        <w:tc>
          <w:tcPr>
            <w:tcW w:type="dxa" w:w="3000"/>
          </w:tcPr>
          <w:p>
            <w:r>
              <w:rPr>
                <w:b w:val="false"/>
                <w:bCs w:val="false"/>
              </w:rPr>
              <w:t xml:space="preserve">(peers below + half of peers tied) / peers × 100</w:t>
            </w:r>
          </w:p>
        </w:tc>
      </w:tr>
      <w:tr>
        <w:tc>
          <w:tcPr>
            <w:tcW w:type="dxa" w:w="1800"/>
          </w:tcPr>
          <w:p>
            <w:r>
              <w:rPr>
                <w:b w:val="false"/>
                <w:bCs w:val="false"/>
              </w:rPr>
              <w:t xml:space="preserve">Trajectory</w:t>
            </w:r>
          </w:p>
        </w:tc>
        <w:tc>
          <w:tcPr>
            <w:tcW w:type="dxa" w:w="4600"/>
          </w:tcPr>
          <w:p>
            <w:r>
              <w:rPr>
                <w:b w:val="false"/>
                <w:bCs w:val="false"/>
              </w:rPr>
              <w:t xml:space="preserve">The peer median and 25th–75th percentile of a metric by months since plan start, with the user’s own series alongside.</w:t>
            </w:r>
          </w:p>
        </w:tc>
        <w:tc>
          <w:tcPr>
            <w:tcW w:type="dxa" w:w="3000"/>
          </w:tcPr>
          <w:p>
            <w:r>
              <w:rPr>
                <w:b w:val="false"/>
                <w:bCs w:val="false"/>
              </w:rPr>
              <w:t xml:space="preserve">shown only for months with at least 10 peers</w:t>
            </w:r>
          </w:p>
        </w:tc>
      </w:tr>
      <w:tr>
        <w:tc>
          <w:tcPr>
            <w:tcW w:type="dxa" w:w="1800"/>
          </w:tcPr>
          <w:p>
            <w:r>
              <w:rPr>
                <w:b w:val="false"/>
                <w:bCs w:val="false"/>
              </w:rPr>
              <w:t xml:space="preserve">Synthetic peer population</w:t>
            </w:r>
          </w:p>
        </w:tc>
        <w:tc>
          <w:tcPr>
            <w:tcW w:type="dxa" w:w="4600"/>
          </w:tcPr>
          <w:p>
            <w:r>
              <w:rPr>
                <w:b w:val="false"/>
                <w:bCs w:val="false"/>
              </w:rPr>
              <w:t xml:space="preserve">About 300 reproducible, seeded synthetic users (isSynthetic) with profiles, custom portfolios and plans. Income is calibrated to SingStat’s 2024 median monthly household employment income per household member (S$3,615); expense ratio, contribution rate and portfolio mix are stated assumptions.</w:t>
            </w:r>
          </w:p>
        </w:tc>
        <w:tc>
          <w:tcPr>
            <w:tcW w:type="dxa" w:w="3000"/>
          </w:tcPr>
          <w:p>
            <w:r>
              <w:rPr>
                <w:b w:val="false"/>
                <w:bCs w:val="false"/>
              </w:rPr>
              <w:t xml:space="preserve">income ~ lognormal, median S$3,615; ages 21–45</w:t>
            </w:r>
          </w:p>
        </w:tc>
      </w:tr>
    </w:tbl>
    <w:p>
      <w:pPr>
        <w:shd w:fill="FAE8FF" w:val="clear"/>
        <w:spacing w:after="120"/>
      </w:pPr>
      <w:r>
        <w:rPr>
          <w:b/>
          <w:bCs/>
          <w:color w:val="A21CAF"/>
        </w:rPr>
        <w:t xml:space="preserve">[v1.9] </w:t>
      </w:r>
      <w:r>
        <w:t xml:space="preserve">New term in v1.9:</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Limits</w:t>
            </w:r>
          </w:p>
        </w:tc>
      </w:tr>
      <w:tr>
        <w:tc>
          <w:tcPr>
            <w:tcW w:type="dxa" w:w="1800"/>
          </w:tcPr>
          <w:p>
            <w:r>
              <w:rPr>
                <w:b w:val="false"/>
                <w:bCs w:val="false"/>
              </w:rPr>
              <w:t xml:space="preserve">PasswordResetCode</w:t>
            </w:r>
          </w:p>
        </w:tc>
        <w:tc>
          <w:tcPr>
            <w:tcW w:type="dxa" w:w="4600"/>
          </w:tcPr>
          <w:p>
            <w:r>
              <w:rPr>
                <w:b w:val="false"/>
                <w:bCs w:val="false"/>
              </w:rPr>
              <w:t xml:space="preserve">A one-time 6-digit code emailed to a user so they can set a new password. At most one outstanding per user; a new request replaces it. Only a keyed hash of the code is stored, never the code.</w:t>
            </w:r>
          </w:p>
        </w:tc>
        <w:tc>
          <w:tcPr>
            <w:tcW w:type="dxa" w:w="3000"/>
          </w:tcPr>
          <w:p>
            <w:r>
              <w:rPr>
                <w:b w:val="false"/>
                <w:bCs w:val="false"/>
              </w:rPr>
              <w:t xml:space="preserve">expires after 15 minutes; 5 attempts then discarded; new request allowed every 60 seconds</w:t>
            </w:r>
          </w:p>
        </w:tc>
      </w:tr>
    </w:tbl>
    <w:p>
      <w:pPr>
        <w:shd w:fill="ECFCCB" w:val="clear"/>
        <w:spacing w:after="120"/>
      </w:pPr>
      <w:r>
        <w:rPr>
          <w:b/>
          <w:bCs/>
          <w:color w:val="4D7C0F"/>
        </w:rPr>
        <w:t xml:space="preserve">[v1.10] </w:t>
      </w:r>
      <w:r>
        <w:t xml:space="preserve">New terms in v1.10:</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Shown</w:t>
            </w:r>
          </w:p>
        </w:tc>
      </w:tr>
      <w:tr>
        <w:tc>
          <w:tcPr>
            <w:tcW w:type="dxa" w:w="1800"/>
          </w:tcPr>
          <w:p>
            <w:r>
              <w:rPr>
                <w:b w:val="false"/>
                <w:bCs w:val="false"/>
              </w:rPr>
              <w:t xml:space="preserve">Holdings</w:t>
            </w:r>
          </w:p>
        </w:tc>
        <w:tc>
          <w:tcPr>
            <w:tcW w:type="dxa" w:w="4600"/>
          </w:tcPr>
          <w:p>
            <w:r>
              <w:rPr>
                <w:b w:val="false"/>
                <w:bCs w:val="false"/>
              </w:rPr>
              <w:t xml:space="preserve">The funds in a user's active plan and each fund's weight in the portfolio. Shown to accepted friends only if the owner has switched on holdings sharing (FriendSharing.share_holdings, off by default).</w:t>
            </w:r>
          </w:p>
        </w:tc>
        <w:tc>
          <w:tcPr>
            <w:tcW w:type="dxa" w:w="3000"/>
          </w:tcPr>
          <w:p>
            <w:r>
              <w:rPr>
                <w:b w:val="false"/>
                <w:bCs w:val="false"/>
              </w:rPr>
              <w:t xml:space="preserve">ticker, name, asset class, weight %; never an amount</w:t>
            </w:r>
          </w:p>
        </w:tc>
      </w:tr>
      <w:tr>
        <w:tc>
          <w:tcPr>
            <w:tcW w:type="dxa" w:w="1800"/>
          </w:tcPr>
          <w:p>
            <w:r>
              <w:rPr>
                <w:b w:val="false"/>
                <w:bCs w:val="false"/>
              </w:rPr>
              <w:t xml:space="preserve">Custom portfolio name</w:t>
            </w:r>
          </w:p>
        </w:tc>
        <w:tc>
          <w:tcPr>
            <w:tcW w:type="dxa" w:w="4600"/>
          </w:tcPr>
          <w:p>
            <w:r>
              <w:rPr>
                <w:b w:val="false"/>
                <w:bCs w:val="false"/>
              </w:rPr>
              <w:t xml:space="preserve">Free text the owner typed when building a portfolio. It can be personal, so it is never shown to friends; a friend sees only 'Custom mix'. A preset's name (Conservative, Balanced, Growth) is public and is shown.</w:t>
            </w:r>
          </w:p>
        </w:tc>
        <w:tc>
          <w:tcPr>
            <w:tcW w:type="dxa" w:w="3000"/>
          </w:tcPr>
          <w:p>
            <w:r>
              <w:rPr>
                <w:b w:val="false"/>
                <w:bCs w:val="false"/>
              </w:rPr>
              <w:t xml:space="preserve">shown only when the portfolio is a preset</w:t>
            </w:r>
          </w:p>
        </w:tc>
      </w:tr>
    </w:tbl>
    <w:p>
      <w:pPr>
        <w:shd w:fill="CFFAFE" w:val="clear"/>
        <w:spacing w:after="120"/>
      </w:pPr>
      <w:r>
        <w:rPr>
          <w:b/>
          <w:bCs/>
          <w:color w:val="0E7490"/>
        </w:rPr>
        <w:t xml:space="preserve">[v1.11] </w:t>
      </w:r>
      <w:r>
        <w:t xml:space="preserve">New terms in v1.11:</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w:t>
            </w:r>
          </w:p>
        </w:tc>
      </w:tr>
      <w:tr>
        <w:tc>
          <w:tcPr>
            <w:tcW w:type="dxa" w:w="1800"/>
          </w:tcPr>
          <w:p>
            <w:r>
              <w:rPr>
                <w:b w:val="false"/>
                <w:bCs w:val="false"/>
              </w:rPr>
              <w:t xml:space="preserve">Growth of 100</w:t>
            </w:r>
          </w:p>
        </w:tc>
        <w:tc>
          <w:tcPr>
            <w:tcW w:type="dxa" w:w="4600"/>
          </w:tcPr>
          <w:p>
            <w:r>
              <w:rPr>
                <w:b w:val="false"/>
                <w:bCs w:val="false"/>
              </w:rPr>
              <w:t xml:space="preserve">What 100 units of the fund's currency invested at the start of the range would be worth, compounding each month's total return (price change plus dividends, i.e. dividends reinvested).</w:t>
            </w:r>
          </w:p>
        </w:tc>
        <w:tc>
          <w:tcPr>
            <w:tcW w:type="dxa" w:w="3000"/>
          </w:tcPr>
          <w:p>
            <w:r>
              <w:rPr>
                <w:b w:val="false"/>
                <w:bCs w:val="false"/>
              </w:rPr>
              <w:t xml:space="preserve">100 x product of (1 + monthly return)</w:t>
            </w:r>
          </w:p>
        </w:tc>
      </w:tr>
      <w:tr>
        <w:tc>
          <w:tcPr>
            <w:tcW w:type="dxa" w:w="1800"/>
          </w:tcPr>
          <w:p>
            <w:r>
              <w:rPr>
                <w:b w:val="false"/>
                <w:bCs w:val="false"/>
              </w:rPr>
              <w:t xml:space="preserve">Volatility</w:t>
            </w:r>
          </w:p>
        </w:tc>
        <w:tc>
          <w:tcPr>
            <w:tcW w:type="dxa" w:w="4600"/>
          </w:tcPr>
          <w:p>
            <w:r>
              <w:rPr>
                <w:b w:val="false"/>
                <w:bCs w:val="false"/>
              </w:rPr>
              <w:t xml:space="preserve">How much monthly returns swing: the sample standard deviation of monthly returns, annualised. Higher means a bumpier ride. Shown only with 12 or more months.</w:t>
            </w:r>
          </w:p>
        </w:tc>
        <w:tc>
          <w:tcPr>
            <w:tcW w:type="dxa" w:w="3000"/>
          </w:tcPr>
          <w:p>
            <w:r>
              <w:rPr>
                <w:b w:val="false"/>
                <w:bCs w:val="false"/>
              </w:rPr>
              <w:t xml:space="preserve">stdev(monthly return) x sqrt(12)</w:t>
            </w:r>
          </w:p>
        </w:tc>
      </w:tr>
      <w:tr>
        <w:tc>
          <w:tcPr>
            <w:tcW w:type="dxa" w:w="1800"/>
          </w:tcPr>
          <w:p>
            <w:r>
              <w:rPr>
                <w:b w:val="false"/>
                <w:bCs w:val="false"/>
              </w:rPr>
              <w:t xml:space="preserve">Maximum drawdown</w:t>
            </w:r>
          </w:p>
        </w:tc>
        <w:tc>
          <w:tcPr>
            <w:tcW w:type="dxa" w:w="4600"/>
          </w:tcPr>
          <w:p>
            <w:r>
              <w:rPr>
                <w:b w:val="false"/>
                <w:bCs w:val="false"/>
              </w:rPr>
              <w:t xml:space="preserve">The worst fall from a previous high over the range (a zero or negative figure).</w:t>
            </w:r>
          </w:p>
        </w:tc>
        <w:tc>
          <w:tcPr>
            <w:tcW w:type="dxa" w:w="3000"/>
          </w:tcPr>
          <w:p>
            <w:r>
              <w:rPr>
                <w:b w:val="false"/>
                <w:bCs w:val="false"/>
              </w:rPr>
              <w:t xml:space="preserve">min over time of (growth / highest growth so far - 1)</w:t>
            </w:r>
          </w:p>
        </w:tc>
      </w:tr>
      <w:tr>
        <w:tc>
          <w:tcPr>
            <w:tcW w:type="dxa" w:w="1800"/>
          </w:tcPr>
          <w:p>
            <w:r>
              <w:rPr>
                <w:b w:val="false"/>
                <w:bCs w:val="false"/>
              </w:rPr>
              <w:t xml:space="preserve">Annualised return</w:t>
            </w:r>
          </w:p>
        </w:tc>
        <w:tc>
          <w:tcPr>
            <w:tcW w:type="dxa" w:w="4600"/>
          </w:tcPr>
          <w:p>
            <w:r>
              <w:rPr>
                <w:b w:val="false"/>
                <w:bCs w:val="false"/>
              </w:rPr>
              <w:t xml:space="preserve">The constant yearly rate that would produce the range's total return. Shown only with 12 or more months.</w:t>
            </w:r>
          </w:p>
        </w:tc>
        <w:tc>
          <w:tcPr>
            <w:tcW w:type="dxa" w:w="3000"/>
          </w:tcPr>
          <w:p>
            <w:r>
              <w:rPr>
                <w:b w:val="false"/>
                <w:bCs w:val="false"/>
              </w:rPr>
              <w:t xml:space="preserve">(growth / 100) ^ (12 / months) - 1</w:t>
            </w:r>
          </w:p>
        </w:tc>
      </w:tr>
      <w:tr>
        <w:tc>
          <w:tcPr>
            <w:tcW w:type="dxa" w:w="1800"/>
          </w:tcPr>
          <w:p>
            <w:r>
              <w:rPr>
                <w:b w:val="false"/>
                <w:bCs w:val="false"/>
              </w:rPr>
              <w:t xml:space="preserve">Trailing dividend yield</w:t>
            </w:r>
          </w:p>
        </w:tc>
        <w:tc>
          <w:tcPr>
            <w:tcW w:type="dxa" w:w="4600"/>
          </w:tcPr>
          <w:p>
            <w:r>
              <w:rPr>
                <w:b w:val="false"/>
                <w:bCs w:val="false"/>
              </w:rPr>
              <w:t xml:space="preserve">Dividends paid over the last 12 months as a share of the latest price.</w:t>
            </w:r>
          </w:p>
        </w:tc>
        <w:tc>
          <w:tcPr>
            <w:tcW w:type="dxa" w:w="3000"/>
          </w:tcPr>
          <w:p>
            <w:r>
              <w:rPr>
                <w:b w:val="false"/>
                <w:bCs w:val="false"/>
              </w:rPr>
              <w:t xml:space="preserve">sum of last 12 months' dividends / latest price</w:t>
            </w:r>
          </w:p>
        </w:tc>
      </w:tr>
    </w:tbl>
    <w:p>
      <w:pPr>
        <w:shd w:fill="FEF9C3" w:val="clear"/>
        <w:spacing w:after="120"/>
      </w:pPr>
      <w:r>
        <w:rPr>
          <w:b/>
          <w:bCs/>
          <w:color w:val="A16207"/>
        </w:rPr>
        <w:t xml:space="preserve">[v1.12] </w:t>
      </w:r>
      <w:r>
        <w:t xml:space="preserve">New terms in v1.12:</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w:t>
            </w:r>
          </w:p>
        </w:tc>
      </w:tr>
      <w:tr>
        <w:tc>
          <w:tcPr>
            <w:tcW w:type="dxa" w:w="1800"/>
          </w:tcPr>
          <w:p>
            <w:r>
              <w:rPr>
                <w:b w:val="false"/>
                <w:bCs w:val="false"/>
              </w:rPr>
              <w:t xml:space="preserve">Complete month</w:t>
            </w:r>
          </w:p>
        </w:tc>
        <w:tc>
          <w:tcPr>
            <w:tcW w:type="dxa" w:w="4600"/>
          </w:tcPr>
          <w:p>
            <w:r>
              <w:rPr>
                <w:b w:val="false"/>
                <w:bCs w:val="false"/>
              </w:rPr>
              <w:t xml:space="preserve">A calendar month that has fully ended (UTC). In October only data through September is final; the current month's figures are still moving and are never stored.</w:t>
            </w:r>
          </w:p>
        </w:tc>
        <w:tc>
          <w:tcPr>
            <w:tcW w:type="dxa" w:w="3000"/>
          </w:tcPr>
          <w:p>
            <w:r>
              <w:rPr>
                <w:b w:val="false"/>
                <w:bCs w:val="false"/>
              </w:rPr>
              <w:t xml:space="preserve">latest complete month = previous calendar month</w:t>
            </w:r>
          </w:p>
        </w:tc>
      </w:tr>
      <w:tr>
        <w:tc>
          <w:tcPr>
            <w:tcW w:type="dxa" w:w="1800"/>
          </w:tcPr>
          <w:p>
            <w:r>
              <w:rPr>
                <w:b w:val="false"/>
                <w:bCs w:val="false"/>
              </w:rPr>
              <w:t xml:space="preserve">Data through</w:t>
            </w:r>
          </w:p>
        </w:tc>
        <w:tc>
          <w:tcPr>
            <w:tcW w:type="dxa" w:w="4600"/>
          </w:tcPr>
          <w:p>
            <w:r>
              <w:rPr>
                <w:b w:val="false"/>
                <w:bCs w:val="false"/>
              </w:rPr>
              <w:t xml:space="preserve">The newest month every fund has data for (the oldest of the funds' latest months). Plans, dashboards and comparisons can only run to this month. Shown on the Funds screen.</w:t>
            </w:r>
          </w:p>
        </w:tc>
        <w:tc>
          <w:tcPr>
            <w:tcW w:type="dxa" w:w="3000"/>
          </w:tcPr>
          <w:p>
            <w:r>
              <w:rPr>
                <w:b w:val="false"/>
                <w:bCs w:val="false"/>
              </w:rPr>
              <w:t xml:space="preserve">min over funds of the newest stored month</w:t>
            </w:r>
          </w:p>
        </w:tc>
      </w:tr>
    </w:tbl>
    <w:p>
      <w:pPr>
        <w:shd w:fill="E2E8F0" w:val="clear"/>
        <w:spacing w:after="120"/>
      </w:pPr>
      <w:r>
        <w:rPr>
          <w:b/>
          <w:bCs/>
          <w:color w:val="475569"/>
        </w:rPr>
        <w:t xml:space="preserve">[v1.13] </w:t>
      </w:r>
      <w:r>
        <w:t xml:space="preserve">New terms in v1.13:</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 / rule</w:t>
            </w:r>
          </w:p>
        </w:tc>
      </w:tr>
      <w:tr>
        <w:tc>
          <w:tcPr>
            <w:tcW w:type="dxa" w:w="1800"/>
          </w:tcPr>
          <w:p>
            <w:r>
              <w:rPr>
                <w:b w:val="false"/>
                <w:bCs w:val="false"/>
              </w:rPr>
              <w:t xml:space="preserve">Preset portfolio</w:t>
            </w:r>
          </w:p>
        </w:tc>
        <w:tc>
          <w:tcPr>
            <w:tcW w:type="dxa" w:w="4600"/>
          </w:tcPr>
          <w:p>
            <w:r>
              <w:rPr>
                <w:b w:val="false"/>
                <w:bCs w:val="false"/>
              </w:rPr>
              <w:t xml:space="preserve">A quick-start portfolio offered to every user: a named, weighted mix of catalog funds with a stated risk level. Existing presets are never edited, because a plan points at its portfolio and is recomputed from it; a change would silently rewrite every plan using it.</w:t>
            </w:r>
          </w:p>
        </w:tc>
        <w:tc>
          <w:tcPr>
            <w:tcW w:type="dxa" w:w="3000"/>
          </w:tcPr>
          <w:p>
            <w:r>
              <w:rPr>
                <w:b w:val="false"/>
                <w:bCs w:val="false"/>
              </w:rPr>
              <w:t xml:space="preserve">weights positive, add to 100; no fund twice</w:t>
            </w:r>
          </w:p>
        </w:tc>
      </w:tr>
      <w:tr>
        <w:tc>
          <w:tcPr>
            <w:tcW w:type="dxa" w:w="1800"/>
          </w:tcPr>
          <w:p>
            <w:r>
              <w:rPr>
                <w:b w:val="false"/>
                <w:bCs w:val="false"/>
              </w:rPr>
              <w:t xml:space="preserve">Earliest start month</w:t>
            </w:r>
          </w:p>
        </w:tc>
        <w:tc>
          <w:tcPr>
            <w:tcW w:type="dxa" w:w="4600"/>
          </w:tcPr>
          <w:p>
            <w:r>
              <w:rPr>
                <w:b w:val="false"/>
                <w:bCs w:val="false"/>
              </w:rPr>
              <w:t xml:space="preserve">The earliest month a plan on a portfolio can start: the latest of its funds' first months of real data, since the plan needs every fund's return for every month. Shown on each portfolio and checked against the start month entered.</w:t>
            </w:r>
          </w:p>
        </w:tc>
        <w:tc>
          <w:tcPr>
            <w:tcW w:type="dxa" w:w="3000"/>
          </w:tcPr>
          <w:p>
            <w:r>
              <w:rPr>
                <w:b w:val="false"/>
                <w:bCs w:val="false"/>
              </w:rPr>
              <w:t xml:space="preserve">max over funds of each fund's first month</w:t>
            </w:r>
          </w:p>
        </w:tc>
      </w:tr>
    </w:tbl>
    <w:p>
      <w:pPr>
        <w:shd w:fill="FCE7F3" w:val="clear"/>
        <w:spacing w:after="120"/>
      </w:pPr>
      <w:r>
        <w:rPr>
          <w:b/>
          <w:bCs/>
          <w:color w:val="9D174D"/>
        </w:rPr>
        <w:t xml:space="preserve">[v1.14] </w:t>
      </w:r>
      <w:r>
        <w:t xml:space="preserve">New terms in v1.14:</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w:t>
            </w:r>
          </w:p>
        </w:tc>
      </w:tr>
      <w:tr>
        <w:tc>
          <w:tcPr>
            <w:tcW w:type="dxa" w:w="1800"/>
          </w:tcPr>
          <w:p>
            <w:r>
              <w:rPr>
                <w:b w:val="false"/>
                <w:bCs w:val="false"/>
              </w:rPr>
              <w:t xml:space="preserve">Total assets</w:t>
            </w:r>
          </w:p>
        </w:tc>
        <w:tc>
          <w:tcPr>
            <w:tcW w:type="dxa" w:w="4600"/>
          </w:tcPr>
          <w:p>
            <w:r>
              <w:rPr>
                <w:b w:val="false"/>
                <w:bCs w:val="false"/>
              </w:rPr>
              <w:t xml:space="preserve">Everything the user has in the app: the current value of their invested funds plus their cash balance.</w:t>
            </w:r>
          </w:p>
        </w:tc>
        <w:tc>
          <w:tcPr>
            <w:tcW w:type="dxa" w:w="3000"/>
          </w:tcPr>
          <w:p>
            <w:r>
              <w:rPr>
                <w:b w:val="false"/>
                <w:bCs w:val="false"/>
              </w:rPr>
              <w:t xml:space="preserve">securities value + cash balance</w:t>
            </w:r>
          </w:p>
        </w:tc>
      </w:tr>
      <w:tr>
        <w:tc>
          <w:tcPr>
            <w:tcW w:type="dxa" w:w="1800"/>
          </w:tcPr>
          <w:p>
            <w:r>
              <w:rPr>
                <w:b w:val="false"/>
                <w:bCs w:val="false"/>
              </w:rPr>
              <w:t xml:space="preserve">Unrealised P&amp;L</w:t>
            </w:r>
          </w:p>
        </w:tc>
        <w:tc>
          <w:tcPr>
            <w:tcW w:type="dxa" w:w="4600"/>
          </w:tcPr>
          <w:p>
            <w:r>
              <w:rPr>
                <w:b w:val="false"/>
                <w:bCs w:val="false"/>
              </w:rPr>
              <w:t xml:space="preserve">The profit or loss on the invested money so far: what it is worth now minus what was contributed. Shown as an amount and as a percent of the amount contributed.</w:t>
            </w:r>
          </w:p>
        </w:tc>
        <w:tc>
          <w:tcPr>
            <w:tcW w:type="dxa" w:w="3000"/>
          </w:tcPr>
          <w:p>
            <w:r>
              <w:rPr>
                <w:b w:val="false"/>
                <w:bCs w:val="false"/>
              </w:rPr>
              <w:t xml:space="preserve">securities value - total contributed</w:t>
            </w:r>
          </w:p>
        </w:tc>
      </w:tr>
      <w:tr>
        <w:tc>
          <w:tcPr>
            <w:tcW w:type="dxa" w:w="1800"/>
          </w:tcPr>
          <w:p>
            <w:r>
              <w:rPr>
                <w:b w:val="false"/>
                <w:bCs w:val="false"/>
              </w:rPr>
              <w:t xml:space="preserve">Last-month P&amp;L</w:t>
            </w:r>
          </w:p>
        </w:tc>
        <w:tc>
          <w:tcPr>
            <w:tcW w:type="dxa" w:w="4600"/>
          </w:tcPr>
          <w:p>
            <w:r>
              <w:rPr>
                <w:b w:val="false"/>
                <w:bCs w:val="false"/>
              </w:rPr>
              <w:t xml:space="preserve">What the latest month added to or took from the portfolio, after the contribution made that month. Percent is of the starting balance plus that contribution.</w:t>
            </w:r>
          </w:p>
        </w:tc>
        <w:tc>
          <w:tcPr>
            <w:tcW w:type="dxa" w:w="3000"/>
          </w:tcPr>
          <w:p>
            <w:r>
              <w:rPr>
                <w:b w:val="false"/>
                <w:bCs w:val="false"/>
              </w:rPr>
              <w:t xml:space="preserve">V(t) - V(t-1) - C(t)</w:t>
            </w:r>
          </w:p>
        </w:tc>
      </w:tr>
    </w:tbl>
    <w:p>
      <w:pPr>
        <w:shd w:fill="E0E7FF" w:val="clear"/>
        <w:spacing w:after="120"/>
      </w:pPr>
      <w:r>
        <w:rPr>
          <w:b/>
          <w:bCs/>
          <w:color w:val="4338CA"/>
        </w:rPr>
        <w:t xml:space="preserve">[v1.15] </w:t>
      </w:r>
      <w:r>
        <w:t xml:space="preserve">New terms in v1.15:</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w:t>
            </w:r>
          </w:p>
        </w:tc>
      </w:tr>
      <w:tr>
        <w:tc>
          <w:tcPr>
            <w:tcW w:type="dxa" w:w="1800"/>
          </w:tcPr>
          <w:p>
            <w:r>
              <w:rPr>
                <w:b w:val="false"/>
                <w:bCs w:val="false"/>
              </w:rPr>
              <w:t xml:space="preserve">Peer cohort</w:t>
            </w:r>
          </w:p>
        </w:tc>
        <w:tc>
          <w:tcPr>
            <w:tcW w:type="dxa" w:w="4600"/>
          </w:tcPr>
          <w:p>
            <w:r>
              <w:rPr>
                <w:b w:val="false"/>
                <w:bCs w:val="false"/>
              </w:rPr>
              <w:t xml:space="preserve">The broad description of the user shown as four labels: life stage, income level, investment capacity and risk level. It describes the user; the investors compared on each card are chosen separately for that metric.</w:t>
            </w:r>
          </w:p>
        </w:tc>
        <w:tc>
          <w:tcPr>
            <w:tcW w:type="dxa" w:w="3000"/>
          </w:tcPr>
          <w:p>
            <w:r>
              <w:rPr>
                <w:b w:val="false"/>
                <w:bCs w:val="false"/>
              </w:rPr>
              <w:t xml:space="preserve">labels from age, income, spare income, risk</w:t>
            </w:r>
          </w:p>
        </w:tc>
      </w:tr>
      <w:tr>
        <w:tc>
          <w:tcPr>
            <w:tcW w:type="dxa" w:w="1800"/>
          </w:tcPr>
          <w:p>
            <w:r>
              <w:rPr>
                <w:b w:val="false"/>
                <w:bCs w:val="false"/>
              </w:rPr>
              <w:t xml:space="preserve">Investment capacity</w:t>
            </w:r>
          </w:p>
        </w:tc>
        <w:tc>
          <w:tcPr>
            <w:tcW w:type="dxa" w:w="4600"/>
          </w:tcPr>
          <w:p>
            <w:r>
              <w:rPr>
                <w:b w:val="false"/>
                <w:bCs w:val="false"/>
              </w:rPr>
              <w:t xml:space="preserve">How much of the user's income is left after expenses.</w:t>
            </w:r>
          </w:p>
        </w:tc>
        <w:tc>
          <w:tcPr>
            <w:tcW w:type="dxa" w:w="3000"/>
          </w:tcPr>
          <w:p>
            <w:r>
              <w:rPr>
                <w:b w:val="false"/>
                <w:bCs w:val="false"/>
              </w:rPr>
              <w:t xml:space="preserve">(income - expense) / income</w:t>
            </w:r>
          </w:p>
        </w:tc>
      </w:tr>
      <w:tr>
        <w:tc>
          <w:tcPr>
            <w:tcW w:type="dxa" w:w="1800"/>
          </w:tcPr>
          <w:p>
            <w:r>
              <w:rPr>
                <w:b w:val="false"/>
                <w:bCs w:val="false"/>
              </w:rPr>
              <w:t xml:space="preserve">Investing experience</w:t>
            </w:r>
          </w:p>
        </w:tc>
        <w:tc>
          <w:tcPr>
            <w:tcW w:type="dxa" w:w="4600"/>
          </w:tcPr>
          <w:p>
            <w:r>
              <w:rPr>
                <w:b w:val="false"/>
                <w:bCs w:val="false"/>
              </w:rPr>
              <w:t xml:space="preserve">How long the user says they have been investing: new to investing, 1 to 3 years, or more than 3 years. Self-reported, unverified, stored but not used to choose peers.</w:t>
            </w:r>
          </w:p>
        </w:tc>
        <w:tc>
          <w:tcPr>
            <w:tcW w:type="dxa" w:w="3000"/>
          </w:tcPr>
          <w:p>
            <w:r>
              <w:rPr>
                <w:b w:val="false"/>
                <w:bCs w:val="false"/>
              </w:rPr>
              <w:t xml:space="preserve">BEGINNER / INTERMEDIATE / EXPERIENCED</w:t>
            </w:r>
          </w:p>
        </w:tc>
      </w:tr>
      <w:tr>
        <w:tc>
          <w:tcPr>
            <w:tcW w:type="dxa" w:w="1800"/>
          </w:tcPr>
          <w:p>
            <w:r>
              <w:rPr>
                <w:b w:val="false"/>
                <w:bCs w:val="false"/>
              </w:rPr>
              <w:t xml:space="preserve">Diversification score</w:t>
            </w:r>
          </w:p>
        </w:tc>
        <w:tc>
          <w:tcPr>
            <w:tcW w:type="dxa" w:w="4600"/>
          </w:tcPr>
          <w:p>
            <w:r>
              <w:rPr>
                <w:b w:val="false"/>
                <w:bCs w:val="false"/>
              </w:rPr>
              <w:t xml:space="preserve">A 0 to 100 measure of how widely the portfolio is spread, across asset classes and across funds. A single fund scores 0 however broad it is.</w:t>
            </w:r>
          </w:p>
        </w:tc>
        <w:tc>
          <w:tcPr>
            <w:tcW w:type="dxa" w:w="3000"/>
          </w:tcPr>
          <w:p>
            <w:r>
              <w:rPr>
                <w:b w:val="false"/>
                <w:bCs w:val="false"/>
              </w:rPr>
              <w:t xml:space="preserve">0.6 x class spread + 0.4 x fund spread (spread = 1 - sum of squared weights, rescaled)</w:t>
            </w:r>
          </w:p>
        </w:tc>
      </w:tr>
      <w:tr>
        <w:tc>
          <w:tcPr>
            <w:tcW w:type="dxa" w:w="1800"/>
          </w:tcPr>
          <w:p>
            <w:r>
              <w:rPr>
                <w:b w:val="false"/>
                <w:bCs w:val="false"/>
              </w:rPr>
              <w:t xml:space="preserve">Return per unit of risk</w:t>
            </w:r>
          </w:p>
        </w:tc>
        <w:tc>
          <w:tcPr>
            <w:tcW w:type="dxa" w:w="4600"/>
          </w:tcPr>
          <w:p>
            <w:r>
              <w:rPr>
                <w:b w:val="false"/>
                <w:bCs w:val="false"/>
              </w:rPr>
              <w:t xml:space="preserve">The annualised return divided by the annualised volatility of the monthly returns. Needs at least 6 months.</w:t>
            </w:r>
          </w:p>
        </w:tc>
        <w:tc>
          <w:tcPr>
            <w:tcW w:type="dxa" w:w="3000"/>
          </w:tcPr>
          <w:p>
            <w:r>
              <w:rPr>
                <w:b w:val="false"/>
                <w:bCs w:val="false"/>
              </w:rPr>
              <w:t xml:space="preserve">annualised return / annualised volatility</w:t>
            </w:r>
          </w:p>
        </w:tc>
      </w:tr>
      <w:tr>
        <w:tc>
          <w:tcPr>
            <w:tcW w:type="dxa" w:w="1800"/>
          </w:tcPr>
          <w:p>
            <w:r>
              <w:rPr>
                <w:b w:val="false"/>
                <w:bCs w:val="false"/>
              </w:rPr>
              <w:t xml:space="preserve">Benchmark portfolio</w:t>
            </w:r>
          </w:p>
        </w:tc>
        <w:tc>
          <w:tcPr>
            <w:tcW w:type="dxa" w:w="4600"/>
          </w:tcPr>
          <w:p>
            <w:r>
              <w:rPr>
                <w:b w:val="false"/>
                <w:bCs w:val="false"/>
              </w:rPr>
              <w:t xml:space="preserve">A plain mix of a global stock fund (VT) and a bond fund (AGG) matched to the user's risk level, rebalanced monthly, shown as a reference return.</w:t>
            </w:r>
          </w:p>
        </w:tc>
        <w:tc>
          <w:tcPr>
            <w:tcW w:type="dxa" w:w="3000"/>
          </w:tcPr>
          <w:p>
            <w:r>
              <w:rPr>
                <w:b w:val="false"/>
                <w:bCs w:val="false"/>
              </w:rPr>
              <w:t xml:space="preserve">low 20/80, medium 60/40, high 100/0</w:t>
            </w:r>
          </w:p>
        </w:tc>
      </w:tr>
    </w:tbl>
    <w:p>
      <w:pPr>
        <w:shd w:fill="F1F5F9" w:val="clear"/>
        <w:spacing w:after="120"/>
      </w:pPr>
      <w:r>
        <w:rPr>
          <w:b/>
          <w:bCs/>
          <w:color w:val="1E293B"/>
        </w:rPr>
        <w:t xml:space="preserve">[v1.16] </w:t>
      </w:r>
      <w:r>
        <w:t xml:space="preserve">New terms in v1.16:</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w:t>
            </w:r>
          </w:p>
        </w:tc>
      </w:tr>
      <w:tr>
        <w:tc>
          <w:tcPr>
            <w:tcW w:type="dxa" w:w="1800"/>
          </w:tcPr>
          <w:p>
            <w:r>
              <w:rPr>
                <w:b w:val="false"/>
                <w:bCs w:val="false"/>
              </w:rPr>
              <w:t xml:space="preserve">Ledger</w:t>
            </w:r>
          </w:p>
        </w:tc>
        <w:tc>
          <w:tcPr>
            <w:tcW w:type="dxa" w:w="4600"/>
          </w:tcPr>
          <w:p>
            <w:r>
              <w:rPr>
                <w:b w:val="false"/>
                <w:bCs w:val="false"/>
              </w:rPr>
              <w:t xml:space="preserve">The record of an account's facts: cash credited each month, and every buy and sell. Holdings, value, profit and cash are all worked out from it and the funds' returns.</w:t>
            </w:r>
          </w:p>
        </w:tc>
        <w:tc>
          <w:tcPr>
            <w:tcW w:type="dxa" w:w="3000"/>
          </w:tcPr>
          <w:p>
            <w:r>
              <w:rPr>
                <w:b w:val="false"/>
                <w:bCs w:val="false"/>
              </w:rPr>
              <w:t xml:space="preserve">cash credits + buys + sells</w:t>
            </w:r>
          </w:p>
        </w:tc>
      </w:tr>
      <w:tr>
        <w:tc>
          <w:tcPr>
            <w:tcW w:type="dxa" w:w="1800"/>
          </w:tcPr>
          <w:p>
            <w:r>
              <w:rPr>
                <w:b w:val="false"/>
                <w:bCs w:val="false"/>
              </w:rPr>
              <w:t xml:space="preserve">Trade month</w:t>
            </w:r>
          </w:p>
        </w:tc>
        <w:tc>
          <w:tcPr>
            <w:tcW w:type="dxa" w:w="4600"/>
          </w:tcPr>
          <w:p>
            <w:r>
              <w:rPr>
                <w:b w:val="false"/>
                <w:bCs w:val="false"/>
              </w:rPr>
              <w:t xml:space="preserve">The month a trade is made in: the month after the latest month for which every fund has data. Trades are priced at the close of the latest month with data.</w:t>
            </w:r>
          </w:p>
        </w:tc>
        <w:tc>
          <w:tcPr>
            <w:tcW w:type="dxa" w:w="3000"/>
          </w:tcPr>
          <w:p>
            <w:r>
              <w:rPr>
                <w:b w:val="false"/>
                <w:bCs w:val="false"/>
              </w:rPr>
              <w:t xml:space="preserve">latest data month + 1</w:t>
            </w:r>
          </w:p>
        </w:tc>
      </w:tr>
      <w:tr>
        <w:tc>
          <w:tcPr>
            <w:tcW w:type="dxa" w:w="1800"/>
          </w:tcPr>
          <w:p>
            <w:r>
              <w:rPr>
                <w:b w:val="false"/>
                <w:bCs w:val="false"/>
              </w:rPr>
              <w:t xml:space="preserve">Cash credit</w:t>
            </w:r>
          </w:p>
        </w:tc>
        <w:tc>
          <w:tcPr>
            <w:tcW w:type="dxa" w:w="4600"/>
          </w:tcPr>
          <w:p>
            <w:r>
              <w:rPr>
                <w:b w:val="false"/>
                <w:bCs w:val="false"/>
              </w:rPr>
              <w:t xml:space="preserve">The user's spare income for one month, added to their cash once per month. It is stored, so a later change of salary cannot rewrite the past.</w:t>
            </w:r>
          </w:p>
        </w:tc>
        <w:tc>
          <w:tcPr>
            <w:tcW w:type="dxa" w:w="3000"/>
          </w:tcPr>
          <w:p>
            <w:r>
              <w:rPr>
                <w:b w:val="false"/>
                <w:bCs w:val="false"/>
              </w:rPr>
              <w:t xml:space="preserve">income - expenses (not below 0)</w:t>
            </w:r>
          </w:p>
        </w:tc>
      </w:tr>
      <w:tr>
        <w:tc>
          <w:tcPr>
            <w:tcW w:type="dxa" w:w="1800"/>
          </w:tcPr>
          <w:p>
            <w:r>
              <w:rPr>
                <w:b w:val="false"/>
                <w:bCs w:val="false"/>
              </w:rPr>
              <w:t xml:space="preserve">Cost basis</w:t>
            </w:r>
          </w:p>
        </w:tc>
        <w:tc>
          <w:tcPr>
            <w:tcW w:type="dxa" w:w="4600"/>
          </w:tcPr>
          <w:p>
            <w:r>
              <w:rPr>
                <w:b w:val="false"/>
                <w:bCs w:val="false"/>
              </w:rPr>
              <w:t xml:space="preserve">What the user paid for the part of a holding they still own, on an average-cost basis: selling part of a holding removes the same share of its cost.</w:t>
            </w:r>
          </w:p>
        </w:tc>
        <w:tc>
          <w:tcPr>
            <w:tcW w:type="dxa" w:w="3000"/>
          </w:tcPr>
          <w:p>
            <w:r>
              <w:rPr>
                <w:b w:val="false"/>
                <w:bCs w:val="false"/>
              </w:rPr>
              <w:t xml:space="preserve">average cost</w:t>
            </w:r>
          </w:p>
        </w:tc>
      </w:tr>
      <w:tr>
        <w:tc>
          <w:tcPr>
            <w:tcW w:type="dxa" w:w="1800"/>
          </w:tcPr>
          <w:p>
            <w:r>
              <w:rPr>
                <w:b w:val="false"/>
                <w:bCs w:val="false"/>
              </w:rPr>
              <w:t xml:space="preserve">Net invested</w:t>
            </w:r>
          </w:p>
        </w:tc>
        <w:tc>
          <w:tcPr>
            <w:tcW w:type="dxa" w:w="4600"/>
          </w:tcPr>
          <w:p>
            <w:r>
              <w:rPr>
                <w:b w:val="false"/>
                <w:bCs w:val="false"/>
              </w:rPr>
              <w:t xml:space="preserve">Everything bought minus everything sold.</w:t>
            </w:r>
          </w:p>
        </w:tc>
        <w:tc>
          <w:tcPr>
            <w:tcW w:type="dxa" w:w="3000"/>
          </w:tcPr>
          <w:p>
            <w:r>
              <w:rPr>
                <w:b w:val="false"/>
                <w:bCs w:val="false"/>
              </w:rPr>
              <w:t xml:space="preserve">buys - sells</w:t>
            </w:r>
          </w:p>
        </w:tc>
      </w:tr>
      <w:tr>
        <w:tc>
          <w:tcPr>
            <w:tcW w:type="dxa" w:w="1800"/>
          </w:tcPr>
          <w:p>
            <w:r>
              <w:rPr>
                <w:b w:val="false"/>
                <w:bCs w:val="false"/>
              </w:rPr>
              <w:t xml:space="preserve">Total profit</w:t>
            </w:r>
          </w:p>
        </w:tc>
        <w:tc>
          <w:tcPr>
            <w:tcW w:type="dxa" w:w="4600"/>
          </w:tcPr>
          <w:p>
            <w:r>
              <w:rPr>
                <w:b w:val="false"/>
                <w:bCs w:val="false"/>
              </w:rPr>
              <w:t xml:space="preserve">What the account has gained overall, including gains already realised by selling: the value of what is held minus the net invested.</w:t>
            </w:r>
          </w:p>
        </w:tc>
        <w:tc>
          <w:tcPr>
            <w:tcW w:type="dxa" w:w="3000"/>
          </w:tcPr>
          <w:p>
            <w:r>
              <w:rPr>
                <w:b w:val="false"/>
                <w:bCs w:val="false"/>
              </w:rPr>
              <w:t xml:space="preserve">value - net invested</w:t>
            </w:r>
          </w:p>
        </w:tc>
      </w:tr>
      <w:tr>
        <w:tc>
          <w:tcPr>
            <w:tcW w:type="dxa" w:w="1800"/>
          </w:tcPr>
          <w:p>
            <w:r>
              <w:rPr>
                <w:b w:val="false"/>
                <w:bCs w:val="false"/>
              </w:rPr>
              <w:t xml:space="preserve">Monthly buy</w:t>
            </w:r>
          </w:p>
        </w:tc>
        <w:tc>
          <w:tcPr>
            <w:tcW w:type="dxa" w:w="4600"/>
          </w:tcPr>
          <w:p>
            <w:r>
              <w:rPr>
                <w:b w:val="false"/>
                <w:bCs w:val="false"/>
              </w:rPr>
              <w:t xml:space="preserve">A standing instruction to buy a fixed dollar amount of a fund or portfolio each trade month. It is skipped, and the skip recorded, when the month's cash does not cover it. Pausing ends it; resuming starts a new one.</w:t>
            </w:r>
          </w:p>
        </w:tc>
        <w:tc>
          <w:tcPr>
            <w:tcW w:type="dxa" w:w="3000"/>
          </w:tcPr>
          <w:p>
            <w:r>
              <w:rPr>
                <w:b w:val="false"/>
                <w:bCs w:val="false"/>
              </w:rPr>
              <w:t xml:space="preserve">stored rule + one run per month</w:t>
            </w:r>
          </w:p>
        </w:tc>
      </w:tr>
    </w:tbl>
    <w:p>
      <w:pPr>
        <w:shd w:fill="FEF3C7" w:val="clear"/>
        <w:spacing w:after="120"/>
      </w:pPr>
      <w:r>
        <w:rPr>
          <w:b/>
          <w:bCs/>
          <w:color w:val="78350F"/>
        </w:rPr>
        <w:t xml:space="preserve">[v1.17] </w:t>
      </w:r>
      <w:r>
        <w:t xml:space="preserve">New terms in v1.17:</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w:t>
            </w:r>
          </w:p>
        </w:tc>
      </w:tr>
      <w:tr>
        <w:tc>
          <w:tcPr>
            <w:tcW w:type="dxa" w:w="1800"/>
          </w:tcPr>
          <w:p>
            <w:r>
              <w:rPr>
                <w:b w:val="false"/>
                <w:bCs w:val="false"/>
              </w:rPr>
              <w:t xml:space="preserve">Contribution consistency</w:t>
            </w:r>
          </w:p>
        </w:tc>
        <w:tc>
          <w:tcPr>
            <w:tcW w:type="dxa" w:w="4600"/>
          </w:tcPr>
          <w:p>
            <w:r>
              <w:rPr>
                <w:b w:val="false"/>
                <w:bCs w:val="false"/>
              </w:rPr>
              <w:t xml:space="preserve">How regularly the user invests: the share of recent months, since their first purchase, in which they bought something. A month with no purchase counts against it, including one where a monthly buy was skipped.</w:t>
            </w:r>
          </w:p>
        </w:tc>
        <w:tc>
          <w:tcPr>
            <w:tcW w:type="dxa" w:w="3000"/>
          </w:tcPr>
          <w:p>
            <w:r>
              <w:rPr>
                <w:b w:val="false"/>
                <w:bCs w:val="false"/>
              </w:rPr>
              <w:t xml:space="preserve">months with a buy / months counted (last 12; shown from 3)</w:t>
            </w:r>
          </w:p>
        </w:tc>
      </w:tr>
      <w:tr>
        <w:tc>
          <w:tcPr>
            <w:tcW w:type="dxa" w:w="1800"/>
          </w:tcPr>
          <w:p>
            <w:r>
              <w:rPr>
                <w:b w:val="false"/>
                <w:bCs w:val="false"/>
              </w:rPr>
              <w:t xml:space="preserve">Skipped month</w:t>
            </w:r>
          </w:p>
        </w:tc>
        <w:tc>
          <w:tcPr>
            <w:tcW w:type="dxa" w:w="4600"/>
          </w:tcPr>
          <w:p>
            <w:r>
              <w:rPr>
                <w:b w:val="false"/>
                <w:bCs w:val="false"/>
              </w:rPr>
              <w:t xml:space="preserve">A month in which a monthly buy did not run because the month's cash did not cover its amount. It is recorded and shown, and nothing is bought.</w:t>
            </w:r>
          </w:p>
        </w:tc>
        <w:tc>
          <w:tcPr>
            <w:tcW w:type="dxa" w:w="3000"/>
          </w:tcPr>
          <w:p>
            <w:r>
              <w:rPr>
                <w:b w:val="false"/>
                <w:bCs w:val="false"/>
              </w:rPr>
              <w:t xml:space="preserve">recorded run with status SKIPPED</w:t>
            </w:r>
          </w:p>
        </w:tc>
      </w:tr>
    </w:tbl>
    <w:p>
      <w:pPr>
        <w:pStyle w:val="Heading1"/>
        <w:spacing w:after="160" w:before="320"/>
      </w:pPr>
      <w:r>
        <w:t xml:space="preserve">5. Initial Use Case Model</w:t>
      </w:r>
    </w:p>
    <w:p>
      <w:pPr>
        <w:pStyle w:val="Heading2"/>
        <w:spacing w:after="120" w:before="240"/>
      </w:pPr>
      <w:r>
        <w:t xml:space="preserve">5.1 Actors</w:t>
      </w:r>
    </w:p>
    <w:p>
      <w:pPr>
        <w:spacing w:after="120"/>
      </w:pPr>
      <w:r>
        <w:t xml:space="preserve">User (primary actor — sole actor at this stage; the system has no admin-facing functionality in the MVP)</w:t>
      </w:r>
    </w:p>
    <w:p>
      <w:pPr>
        <w:pStyle w:val="Heading2"/>
        <w:spacing w:after="120" w:before="240"/>
      </w:pPr>
      <w:r>
        <w:t xml:space="preserve">5.2 Use Cases (Preliminary)</w:t>
      </w:r>
    </w:p>
    <w:p>
      <w:pPr>
        <w:pStyle w:val="ListParagraph"/>
        <w:numPr>
          <w:ilvl w:val="0"/>
          <w:numId w:val="1"/>
        </w:numPr>
        <w:spacing w:after="60"/>
      </w:pPr>
      <w:r>
        <w:t xml:space="preserve">UC-01 Register/Login</w:t>
      </w:r>
    </w:p>
    <w:p>
      <w:pPr>
        <w:pStyle w:val="ListParagraph"/>
        <w:numPr>
          <w:ilvl w:val="0"/>
          <w:numId w:val="1"/>
        </w:numPr>
        <w:spacing w:after="60"/>
      </w:pPr>
      <w:r>
        <w:t xml:space="preserve">UC-02 Set Up Profile</w:t>
      </w:r>
    </w:p>
    <w:p>
      <w:pPr>
        <w:pStyle w:val="ListParagraph"/>
        <w:numPr>
          <w:ilvl w:val="0"/>
          <w:numId w:val="1"/>
        </w:numPr>
        <w:spacing w:after="60"/>
      </w:pPr>
      <w:r>
        <w:t xml:space="preserve">UC-03 Configure &amp; Run Simulation</w:t>
      </w:r>
    </w:p>
    <w:p>
      <w:pPr>
        <w:pStyle w:val="ListParagraph"/>
        <w:numPr>
          <w:ilvl w:val="0"/>
          <w:numId w:val="1"/>
        </w:numPr>
        <w:spacing w:after="60"/>
      </w:pPr>
      <w:r>
        <w:t xml:space="preserve">UC-04 View Dashboard</w:t>
      </w:r>
    </w:p>
    <w:p>
      <w:pPr>
        <w:pStyle w:val="ListParagraph"/>
        <w:numPr>
          <w:ilvl w:val="0"/>
          <w:numId w:val="1"/>
        </w:numPr>
        <w:spacing w:after="60"/>
      </w:pPr>
      <w:r>
        <w:t xml:space="preserve">UC-05 View Peer Comparison</w:t>
      </w:r>
    </w:p>
    <w:p>
      <w:pPr>
        <w:pStyle w:val="ListParagraph"/>
        <w:numPr>
          <w:ilvl w:val="0"/>
          <w:numId w:val="1"/>
        </w:numPr>
        <w:spacing w:after="60"/>
      </w:pPr>
      <w:r>
        <w:t xml:space="preserve">UC-06 View Insights</w:t>
      </w:r>
    </w:p>
    <w:p>
      <w:pPr>
        <w:pStyle w:val="ListParagraph"/>
        <w:numPr>
          <w:ilvl w:val="0"/>
          <w:numId w:val="1"/>
        </w:numPr>
        <w:spacing w:after="60"/>
      </w:pPr>
      <w:r>
        <w:t xml:space="preserve">UC-07 View Simulation History</w:t>
      </w:r>
    </w:p>
    <w:p>
      <w:pPr>
        <w:pStyle w:val="Heading2"/>
        <w:spacing w:after="120" w:before="240"/>
      </w:pPr>
      <w:r>
        <w:t xml:space="preserve">5.3 Use Case Diagram</w:t>
      </w:r>
    </w:p>
    <w:p>
      <w:pPr>
        <w:spacing w:after="120"/>
      </w:pPr>
      <w:r>
        <w:t xml:space="preserve">(See companion use case diagram image, unchanged from v1.0 — Phase 1 did not alter actor/use-case structure, only the underlying algorithms.)</w:t>
      </w:r>
    </w:p>
    <w:p>
      <w:pPr>
        <w:pStyle w:val="Heading1"/>
        <w:spacing w:after="160" w:before="320"/>
      </w:pPr>
      <w:r>
        <w:t xml:space="preserve">6. Use Case Descriptions</w:t>
      </w:r>
    </w:p>
    <w:p>
      <w:pPr>
        <w:pStyle w:val="Heading3"/>
        <w:spacing w:after="100" w:before="200"/>
      </w:pPr>
      <w:r>
        <w:t xml:space="preserve">UC-01 Register/Login</w:t>
      </w:r>
    </w:p>
    <w:p>
      <w:pPr>
        <w:spacing w:after="120"/>
      </w:pPr>
      <w:r>
        <w:t xml:space="preserve">Actor: User</w:t>
      </w:r>
    </w:p>
    <w:p>
      <w:pPr>
        <w:spacing w:after="120"/>
      </w:pPr>
      <w:r>
        <w:t xml:space="preserve">Description: User creates an account or logs in to access simulation and dashboard features.</w:t>
      </w:r>
    </w:p>
    <w:p>
      <w:pPr>
        <w:spacing w:after="80"/>
      </w:pPr>
      <w:r>
        <w:rPr>
          <w:b/>
          <w:bCs/>
        </w:rPr>
        <w:t xml:space="preserve">Preconditions:</w:t>
      </w:r>
    </w:p>
    <w:p>
      <w:pPr>
        <w:pStyle w:val="ListParagraph"/>
        <w:numPr>
          <w:ilvl w:val="0"/>
          <w:numId w:val="2"/>
        </w:numPr>
        <w:spacing w:after="60"/>
      </w:pPr>
      <w:r>
        <w:t xml:space="preserve">User has the mobile app installed.</w:t>
      </w:r>
    </w:p>
    <w:p>
      <w:pPr>
        <w:pStyle w:val="ListParagraph"/>
        <w:numPr>
          <w:ilvl w:val="0"/>
          <w:numId w:val="2"/>
        </w:numPr>
        <w:spacing w:after="60"/>
      </w:pPr>
      <w:r>
        <w:t xml:space="preserve">User has network connectivity.</w:t>
      </w:r>
    </w:p>
    <w:p>
      <w:pPr>
        <w:spacing w:after="80"/>
      </w:pPr>
      <w:r>
        <w:rPr>
          <w:b/>
          <w:bCs/>
        </w:rPr>
        <w:t xml:space="preserve">Postconditions:</w:t>
      </w:r>
    </w:p>
    <w:p>
      <w:pPr>
        <w:spacing w:after="120"/>
      </w:pPr>
      <w:r>
        <w:t xml:space="preserve">1. User is authenticated and has access to the main navigation.</w:t>
      </w:r>
    </w:p>
    <w:p>
      <w:pPr>
        <w:spacing w:after="120"/>
      </w:pPr>
      <w:r>
        <w:t xml:space="preserve">Priority: High    Frequency of Use: Low (register), High (login)</w:t>
      </w:r>
    </w:p>
    <w:p>
      <w:pPr>
        <w:spacing w:after="80"/>
      </w:pPr>
      <w:r>
        <w:rPr>
          <w:b/>
          <w:bCs/>
        </w:rPr>
        <w:t xml:space="preserve">Flow of Events (Main Success Scenario):</w:t>
      </w:r>
    </w:p>
    <w:p>
      <w:pPr>
        <w:spacing w:after="120"/>
      </w:pPr>
      <w:r>
        <w:t xml:space="preserve">1. User opens the app and selects Register or Login. 2. User enters email and password. 3. System validates input format. 4. System creates a new account (Register) or verifies credentials (Login). 5. System establishes an authenticated session/token. 6. System navigates to Profile Setup (first-time) or Dashboard (returning user).</w:t>
      </w:r>
    </w:p>
    <w:p>
      <w:pPr>
        <w:spacing w:after="80"/>
      </w:pPr>
      <w:r>
        <w:rPr>
          <w:b/>
          <w:bCs/>
        </w:rPr>
        <w:t xml:space="preserve">Exceptions:</w:t>
      </w:r>
    </w:p>
    <w:p>
      <w:pPr>
        <w:pStyle w:val="ListParagraph"/>
        <w:numPr>
          <w:ilvl w:val="0"/>
          <w:numId w:val="1"/>
        </w:numPr>
        <w:spacing w:after="60"/>
      </w:pPr>
      <w:r>
        <w:t xml:space="preserve">Invalid credentials: system displays error and allows retry.</w:t>
      </w:r>
    </w:p>
    <w:p>
      <w:pPr>
        <w:pStyle w:val="ListParagraph"/>
        <w:numPr>
          <w:ilvl w:val="0"/>
          <w:numId w:val="1"/>
        </w:numPr>
        <w:spacing w:after="60"/>
      </w:pPr>
      <w:r>
        <w:t xml:space="preserve">Email already used during registration: system prompts user to log in instead.</w:t>
      </w:r>
    </w:p>
    <w:p>
      <w:pPr>
        <w:shd w:fill="FAE8FF" w:val="clear"/>
        <w:spacing w:after="120"/>
      </w:pPr>
      <w:r>
        <w:rPr>
          <w:b/>
          <w:bCs/>
          <w:color w:val="A21CAF"/>
        </w:rPr>
        <w:t xml:space="preserve">[v1.9] </w:t>
      </w:r>
      <w:r>
        <w:t xml:space="preserve">AMENDED (Phase 4, 3 Oct 2026): Alternative flow — Forgot password: from the Login screen the user selects Forgot password and enters their email; the system emails a 6-digit code (FR22) and asks for it; the user enters the code and a new password; the system verifies the code and stores the new password (FR23); the user returns to the Login screen and logs in with it. Resetting does not log the user in.</w:t>
      </w:r>
    </w:p>
    <w:p>
      <w:pPr>
        <w:shd w:fill="FAE8FF" w:val="clear"/>
        <w:spacing w:after="120"/>
      </w:pPr>
      <w:r>
        <w:rPr>
          <w:b/>
          <w:bCs/>
          <w:color w:val="A21CAF"/>
        </w:rPr>
        <w:t xml:space="preserve">[v1.9] </w:t>
      </w:r>
      <w:r>
        <w:t xml:space="preserve">Exceptions (added): Wrong, expired or already-used code, or too many attempts — system shows one generic message and does not say which; the user may request a new code. Email has no account — system behaves exactly as if it had one, so account existence is not revealed. Email cannot be sent — the user may request a new code. Special Requirements (added): the code is never stored in readable form. See DECISIONS.md #10.</w:t>
      </w:r>
    </w:p>
    <w:p>
      <w:pPr>
        <w:spacing w:after="120"/>
      </w:pPr>
      <w:r>
        <w:t xml:space="preserve">Special Requirements: Passwords shall be stored as salted hashes (NFR-06).</w:t>
      </w:r>
    </w:p>
    <w:p>
      <w:pPr>
        <w:pStyle w:val="Heading3"/>
        <w:spacing w:after="100" w:before="200"/>
      </w:pPr>
      <w:r>
        <w:t xml:space="preserve">UC-02 Set Up Profile</w:t>
      </w:r>
    </w:p>
    <w:p>
      <w:pPr>
        <w:spacing w:after="120"/>
      </w:pPr>
      <w:r>
        <w:t xml:space="preserve">Actor: User</w:t>
      </w:r>
    </w:p>
    <w:p>
      <w:pPr>
        <w:spacing w:after="120"/>
      </w:pPr>
      <w:r>
        <w:t xml:space="preserve">Description: User defines investing preferences used for simulation and peer grouping.</w:t>
      </w:r>
    </w:p>
    <w:p>
      <w:pPr>
        <w:spacing w:after="120"/>
      </w:pPr>
      <w:r>
        <w:t xml:space="preserve">Preconditions: 1. User is authenticated.</w:t>
      </w:r>
    </w:p>
    <w:p>
      <w:pPr>
        <w:spacing w:after="120"/>
      </w:pPr>
      <w:r>
        <w:t xml:space="preserve">Postconditions: 1. User profile is stored with risk level, goal type, and budget band.</w:t>
      </w:r>
    </w:p>
    <w:p>
      <w:pPr>
        <w:spacing w:after="120"/>
      </w:pPr>
      <w:r>
        <w:t xml:space="preserve">Priority: High    Frequency of Use: Medium</w:t>
      </w:r>
    </w:p>
    <w:p>
      <w:pPr>
        <w:spacing w:after="120"/>
      </w:pPr>
      <w:r>
        <w:t xml:space="preserve">Flow of Events: 1. User selects a risk level. 2. User selects a goal type. 3. User inputs a monthly budget amount. 4. System maps the budget to a budget band (B1–B4). 5. System stores the profile. 6. System confirms setup completion and navigates to Simulation Setup.</w:t>
      </w:r>
    </w:p>
    <w:p>
      <w:pPr>
        <w:shd w:fill="FFE4E6" w:val="clear"/>
        <w:spacing w:after="120"/>
      </w:pPr>
      <w:r>
        <w:rPr>
          <w:b/>
          <w:bCs/>
          <w:color w:val="BE123C"/>
        </w:rPr>
        <w:t xml:space="preserve">[v1.6] </w:t>
      </w:r>
      <w:r>
        <w:t xml:space="preserve">AMENDED (Phase 4, 25 Aug 2026): Flow of Events steps 3–4 are superseded — User inputs a monthly income, a monthly expense, and an age; System stores these directly (no budget-band derivation). risk level and goal type (steps 1–2) are still collected and stored but are no longer used for peer grouping (§2.5, §6 UC-05). See DECISIONS.md #1 third amendment.</w:t>
      </w:r>
    </w:p>
    <w:p>
      <w:pPr>
        <w:spacing w:after="120"/>
      </w:pPr>
      <w:r>
        <w:t xml:space="preserve">Exceptions: Missing required fields — system highlights missing inputs and blocks submission.</w:t>
      </w:r>
    </w:p>
    <w:p>
      <w:pPr>
        <w:pStyle w:val="Heading3"/>
        <w:spacing w:after="100" w:before="200"/>
      </w:pPr>
      <w:r>
        <w:t xml:space="preserve">UC-03 Configure &amp; Run Simulation</w:t>
      </w:r>
    </w:p>
    <w:p>
      <w:pPr>
        <w:spacing w:after="120"/>
      </w:pPr>
      <w:r>
        <w:t xml:space="preserve">Actor: User</w:t>
      </w:r>
    </w:p>
    <w:p>
      <w:pPr>
        <w:spacing w:after="120"/>
      </w:pPr>
      <w:r>
        <w:t xml:space="preserve">Description: User configures a micro-investment plan and runs a simulation to obtain portfolio growth over time.</w:t>
      </w:r>
    </w:p>
    <w:p>
      <w:pPr>
        <w:spacing w:after="120"/>
      </w:pPr>
      <w:r>
        <w:t xml:space="preserve">Preconditions: 1. User is authenticated. 2. User profile exists.</w:t>
      </w:r>
    </w:p>
    <w:p>
      <w:pPr>
        <w:spacing w:after="120"/>
      </w:pPr>
      <w:r>
        <w:t xml:space="preserve">Postconditions: 1. A new simulation run and its time-series contribution records are stored.</w:t>
      </w:r>
    </w:p>
    <w:p>
      <w:pPr>
        <w:spacing w:after="120"/>
      </w:pPr>
      <w:r>
        <w:t xml:space="preserve">Priority: High    Frequency of Use: High</w:t>
      </w:r>
    </w:p>
    <w:p>
      <w:pPr>
        <w:spacing w:after="120"/>
      </w:pPr>
      <w:r>
        <w:t xml:space="preserve">Flow of Events: 1. User opens the Simulate tab. 2. System displays portfolio templates. 3. User selects a template. 4. User sets contribution amount, frequency, and duration. 5. System validates inputs and runs the simulation model. 6. System stores simulation summary and per-period contribution records. 7. System navigates to Dashboard with the latest results.</w:t>
      </w:r>
    </w:p>
    <w:p>
      <w:pPr>
        <w:spacing w:after="120"/>
      </w:pPr>
      <w:r>
        <w:t xml:space="preserve">Exceptions: Invalid amount/duration — system displays error and requests correction. Network failure — system prompts to retry.</w:t>
      </w:r>
    </w:p>
    <w:p>
      <w:pPr>
        <w:shd w:fill="CFFAFE" w:val="clear"/>
        <w:spacing w:after="120"/>
      </w:pPr>
      <w:r>
        <w:rPr>
          <w:b/>
          <w:bCs/>
          <w:color w:val="0E7490"/>
        </w:rPr>
        <w:t xml:space="preserve">[v1.11] </w:t>
      </w:r>
      <w:r>
        <w:t xml:space="preserve">AMENDED (Phase 4, 4 Oct 2026): Flow of Events is extended - before choosing or building a portfolio, the user may open any fund from the Funds list to see its history and statistics (FR26), switching the range (FR27). Selecting a fund for a portfolio is a separate control from opening it, so browsing does not change the portfolio being built. Exceptions (added): a fund with no history yet, or one that no longer exists, shows a clear not-available message; a malformed request is rejected. Special Requirements (added): the screen states that figures are past performance in the fund's own currency (no currency conversion), come from monthly data, and are information, not advice. See DECISIONS.md #14.</w:t>
      </w:r>
    </w:p>
    <w:p>
      <w:pPr>
        <w:spacing w:after="120"/>
      </w:pPr>
      <w:r>
        <w:t xml:space="preserve">Includes: View Portfolio Templates</w:t>
      </w:r>
    </w:p>
    <w:p>
      <w:pPr>
        <w:shd w:fill="FEF3C7" w:val="clear"/>
        <w:spacing w:after="120"/>
      </w:pPr>
      <w:r>
        <w:rPr>
          <w:b/>
          <w:bCs/>
          <w:color w:val="B45309"/>
        </w:rPr>
        <w:t xml:space="preserve">[v1.1] </w:t>
      </w:r>
      <w:r>
        <w:t xml:space="preserve">Special Requirements: Simulation uses deterministic fixed-rate compounding (§2.5) and is therefore exactly reproducible for identical inputs (NFR-04) — no seeding or tolerance window is required when verifying this in Lab #4 test cases.</w:t>
      </w:r>
    </w:p>
    <w:p>
      <w:pPr>
        <w:shd w:fill="EDE9FE" w:val="clear"/>
        <w:spacing w:after="120"/>
      </w:pPr>
      <w:r>
        <w:rPr>
          <w:b/>
          <w:bCs/>
          <w:color w:val="6D28D9"/>
        </w:rPr>
        <w:t xml:space="preserve">[v1.4] </w:t>
      </w:r>
      <w:r>
        <w:t xml:space="preserve">AMENDED (Phase 4, 19 Aug 2026): Flow of Events steps 2–3 are superseded — System displays the fund catalog and available portfolios (presets plus the user’s own); User either selects an existing portfolio or builds a new one, choosing one or more funds and setting a weight for each (must sum to 100%), then saves it before proceeding to step 4. “Includes: View Portfolio Templates” is superseded by “View Funds &amp; Compose Portfolio”. See DECISIONS.md #1 second amendment.</w:t>
      </w:r>
    </w:p>
    <w:p>
      <w:pPr>
        <w:shd w:fill="CCFBF1" w:val="clear"/>
        <w:spacing w:after="120"/>
      </w:pPr>
      <w:r>
        <w:rPr>
          <w:b/>
          <w:bCs/>
          <w:color w:val="0F766E"/>
        </w:rPr>
        <w:t xml:space="preserve">[v1.5] </w:t>
      </w:r>
      <w:r>
        <w:t xml:space="preserve">ADDED (Phase 4, 20 Aug 2026): Flow of Events step 4 (“User sets contribution amount, frequency, and duration”) is extended — User first selects a contribution mechanism, scheduled deposit or round-up. Scheduled deposit sets a contribution amount directly, as before. Round-up sets average transactions per week and average round-up per transaction instead, from which the system derives an equivalent per-period contribution. Frequency and duration are set the same as before either way. See DECISIONS.md #6.</w:t>
      </w:r>
    </w:p>
    <w:p>
      <w:pPr>
        <w:shd w:fill="FFE4E6" w:val="clear"/>
        <w:spacing w:after="120"/>
      </w:pPr>
      <w:r>
        <w:rPr>
          <w:b/>
          <w:bCs/>
          <w:color w:val="BE123C"/>
        </w:rPr>
        <w:t xml:space="preserve">[v1.6] </w:t>
      </w:r>
      <w:r>
        <w:t xml:space="preserve">AMENDED (Phase 4, 25 Aug 2026): Flow of Events step 4 is superseded again — the mechanism choice from v1.5 is removed. User instead sets a single monthly contribution amount (capped by their profile’s monthly income) and a start month; frequency and duration are removed — the simulation always runs from the start month through to the real current month (§2.5). “Includes: View Portfolio Templates”/“View Funds &amp; Compose Portfolio” (v1.4) is unchanged — fund/portfolio selection itself is untouched by this amendment. Preconditions gain: 3. A user profile with monthly_income exists. See DECISIONS.md #1 third amendment.</w:t>
      </w:r>
    </w:p>
    <w:p>
      <w:pPr>
        <w:pStyle w:val="Heading3"/>
        <w:spacing w:after="100" w:before="200"/>
      </w:pPr>
      <w:r>
        <w:t xml:space="preserve">UC-04 View Dashboard</w:t>
      </w:r>
    </w:p>
    <w:p>
      <w:pPr>
        <w:spacing w:after="120"/>
      </w:pPr>
      <w:r>
        <w:t xml:space="preserve">Actor: User</w:t>
      </w:r>
    </w:p>
    <w:p>
      <w:pPr>
        <w:spacing w:after="120"/>
      </w:pPr>
      <w:r>
        <w:t xml:space="preserve">Description: User views a summary of simulated performance and behaviour on the dashboard.</w:t>
      </w:r>
    </w:p>
    <w:p>
      <w:pPr>
        <w:spacing w:after="120"/>
      </w:pPr>
      <w:r>
        <w:t xml:space="preserve">Preconditions: 1. User is authenticated. 2. At least one simulation exists.</w:t>
      </w:r>
    </w:p>
    <w:p>
      <w:pPr>
        <w:spacing w:after="120"/>
      </w:pPr>
      <w:r>
        <w:t xml:space="preserve">Postconditions: 1. Dashboard metrics are displayed.</w:t>
      </w:r>
    </w:p>
    <w:p>
      <w:pPr>
        <w:spacing w:after="120"/>
      </w:pPr>
      <w:r>
        <w:t xml:space="preserve">Priority: High    Frequency of Use: High</w:t>
      </w:r>
    </w:p>
    <w:p>
      <w:pPr>
        <w:spacing w:after="120"/>
      </w:pPr>
      <w:r>
        <w:t xml:space="preserve">Flow of Events: 1. User opens the Dashboard tab. 2. System retrieves the latest simulation summary. 3. System retrieves growth time-series for charting. 4. System computes or retrieves behaviour metrics (ConsistencyScore, risk level). 5. System displays metrics and charts in a single scrollable view. 6. User may navigate to Peer Comparison or Insights.</w:t>
      </w:r>
    </w:p>
    <w:p>
      <w:pPr>
        <w:spacing w:after="120"/>
      </w:pPr>
      <w:r>
        <w:t xml:space="preserve">Exceptions: No simulation exists — system prompts user to create a simulation.</w:t>
      </w:r>
    </w:p>
    <w:p>
      <w:pPr>
        <w:spacing w:after="120"/>
      </w:pPr>
      <w:r>
        <w:t xml:space="preserve">Special Requirements: Dashboard load time target &lt; 2 seconds (NFR-01).</w:t>
      </w:r>
    </w:p>
    <w:p>
      <w:pPr>
        <w:pStyle w:val="Heading3"/>
        <w:spacing w:after="100" w:before="200"/>
      </w:pPr>
      <w:r>
        <w:t xml:space="preserve">UC-05 View Peer Comparison</w:t>
      </w:r>
    </w:p>
    <w:p>
      <w:pPr>
        <w:spacing w:after="120"/>
      </w:pPr>
      <w:r>
        <w:t xml:space="preserve">Actor: User</w:t>
      </w:r>
    </w:p>
    <w:p>
      <w:pPr>
        <w:spacing w:after="120"/>
      </w:pPr>
      <w:r>
        <w:t xml:space="preserve">Description: User compares their investing behaviour and performance against an anonymised peer group.</w:t>
      </w:r>
    </w:p>
    <w:p>
      <w:pPr>
        <w:spacing w:after="120"/>
      </w:pPr>
      <w:r>
        <w:t xml:space="preserve">Preconditions: 1. User is authenticated. 2. User profile exists. 3. At least one simulation exists.</w:t>
      </w:r>
    </w:p>
    <w:p>
      <w:pPr>
        <w:spacing w:after="120"/>
      </w:pPr>
      <w:r>
        <w:t xml:space="preserve">Postconditions: 1. Peer percentile and comparison metrics are displayed.</w:t>
      </w:r>
    </w:p>
    <w:p>
      <w:pPr>
        <w:spacing w:after="120"/>
      </w:pPr>
      <w:r>
        <w:t xml:space="preserve">Priority: High    Frequency of Use: Medium</w:t>
      </w:r>
    </w:p>
    <w:p>
      <w:pPr>
        <w:spacing w:after="120"/>
      </w:pPr>
      <w:r>
        <w:t xml:space="preserve">Flow of Events: 1. User taps Peer Comparison from the dashboard. 2. System assigns the user to a peer group (risk level + budget band + goal type, subject to fallback — see below). 3. System retrieves aggregated peer statistics. 4. System calculates the user's percentile rank relative to peers. 5. System displays peer percentile and peer median comparisons. 6. System displays a brief peer group description, including which fallback tier was used, for transparency.</w:t>
      </w:r>
    </w:p>
    <w:p>
      <w:pPr>
        <w:shd w:fill="FFE4E6" w:val="clear"/>
        <w:spacing w:after="120"/>
      </w:pPr>
      <w:r>
        <w:rPr>
          <w:b/>
          <w:bCs/>
          <w:color w:val="BE123C"/>
        </w:rPr>
        <w:t xml:space="preserve">[v1.6] </w:t>
      </w:r>
      <w:r>
        <w:t xml:space="preserve">AMENDED (Phase 4, 25 Aug 2026): Flow of Events step 2 is superseded — System assigns the user to a peer group by monthly income range (§2.5), not risk level + budget band + goal type. Preconditions are unchanged in spirit but now require a Plan (§6 UC-03) rather than any Simulation. See DECISIONS.md #2 rewrite.</w:t>
      </w:r>
    </w:p>
    <w:p>
      <w:pPr>
        <w:spacing w:after="80"/>
      </w:pPr>
      <w:r>
        <w:rPr>
          <w:b/>
          <w:bCs/>
        </w:rPr>
        <w:t xml:space="preserve">Exceptions:</w:t>
      </w:r>
    </w:p>
    <w:p>
      <w:pPr>
        <w:shd w:fill="FEF3C7" w:val="clear"/>
        <w:spacing w:after="120"/>
      </w:pPr>
      <w:r>
        <w:rPr>
          <w:b/>
          <w:bCs/>
          <w:color w:val="B45309"/>
        </w:rPr>
        <w:t xml:space="preserve">[v1.1] </w:t>
      </w:r>
      <w:r>
        <w:t xml:space="preserve">Peer group below minimum size (MIN_GROUP_SIZE = 10): system relaxes grouping rules through a three-tier fallback — FULL (risk level + budget band + goal type) → RISK_BUDGET (risk level + budget band) → RISK_ONLY (risk level only). Each tier is used only if the previous tier's member count is below 10; RISK_ONLY is the floor and is used regardless of its own count, since no further relaxation is possible.</w:t>
      </w:r>
    </w:p>
    <w:p>
      <w:pPr>
        <w:shd w:fill="FFE4E6" w:val="clear"/>
        <w:spacing w:after="120"/>
      </w:pPr>
      <w:r>
        <w:rPr>
          <w:b/>
          <w:bCs/>
          <w:color w:val="BE123C"/>
        </w:rPr>
        <w:t xml:space="preserve">[v1.6] </w:t>
      </w:r>
      <w:r>
        <w:t xml:space="preserve">REWRITTEN (Phase 4, 25 Aug 2026): the three-tier risk/budget/goal fallback above is replaced by a continuous income-range widening — see §2.5 for the exact algorithm. The same transparency principle (system always describes which band width was actually used) is unchanged; the underlying dimension is not. See DECISIONS.md #2 rewrite.</w:t>
      </w:r>
    </w:p>
    <w:p>
      <w:pPr>
        <w:shd w:fill="FFEDD5" w:val="clear"/>
        <w:spacing w:after="120"/>
      </w:pPr>
      <w:r>
        <w:rPr>
          <w:b/>
          <w:bCs/>
          <w:color w:val="C2410C"/>
        </w:rPr>
        <w:t xml:space="preserve">[v1.8] </w:t>
      </w:r>
      <w:r>
        <w:t xml:space="preserve">AMENDED (Phase 4, 3 Oct 2026): Flow of Events is extended — after step 2, the user may choose which dimensions define their peers (income, age, risk level, goal, same start month); the system resolves the group and shows its description and size. Step 5 now shows the user’s exact percentile, a histogram of the group with the user’s position, a month-by-month trajectory against the peer median and middle-50% band, and what peers hold (asset-class mix and most-held funds). Choosing the default (income only) behaves as before.</w:t>
      </w:r>
    </w:p>
    <w:p>
      <w:pPr>
        <w:shd w:fill="FFEDD5" w:val="clear"/>
        <w:spacing w:after="120"/>
      </w:pPr>
      <w:r>
        <w:rPr>
          <w:b/>
          <w:bCs/>
          <w:color w:val="C2410C"/>
        </w:rPr>
        <w:t xml:space="preserve">[v1.8] </w:t>
      </w:r>
      <w:r>
        <w:t xml:space="preserve">Exceptions (added): If the selected group matches fewer than 10 peers, the system shows no statistics and does not state how many peers matched; the user is asked to remove a filter. Histogram bins and fund-holding figures describing fewer than three peers are merged or withheld. See §2.5 and DECISIONS.md #9.</w:t>
      </w:r>
    </w:p>
    <w:p>
      <w:pPr>
        <w:spacing w:after="120"/>
      </w:pPr>
      <w:r>
        <w:t xml:space="preserve">Special Requirements: Peer comparisons must not expose any peer identities (NFR-03).</w:t>
      </w:r>
    </w:p>
    <w:p>
      <w:pPr>
        <w:pStyle w:val="Heading3"/>
        <w:spacing w:after="100" w:before="200"/>
      </w:pPr>
      <w:r>
        <w:t xml:space="preserve">UC-06 View Insights</w:t>
      </w:r>
    </w:p>
    <w:p>
      <w:pPr>
        <w:spacing w:after="120"/>
      </w:pPr>
      <w:r>
        <w:t xml:space="preserve">Actor: User</w:t>
      </w:r>
    </w:p>
    <w:p>
      <w:pPr>
        <w:spacing w:after="120"/>
      </w:pPr>
      <w:r>
        <w:t xml:space="preserve">Description: User views short insight cards and suggested actions derived from user vs peer comparisons.</w:t>
      </w:r>
    </w:p>
    <w:p>
      <w:pPr>
        <w:spacing w:after="120"/>
      </w:pPr>
      <w:r>
        <w:t xml:space="preserve">Preconditions: 1. User is authenticated. 2. Peer comparison metrics are available.</w:t>
      </w:r>
    </w:p>
    <w:p>
      <w:pPr>
        <w:spacing w:after="120"/>
      </w:pPr>
      <w:r>
        <w:t xml:space="preserve">Postconditions: 1. Insights are displayed and can influence subsequent simulation configurations.</w:t>
      </w:r>
    </w:p>
    <w:p>
      <w:pPr>
        <w:spacing w:after="120"/>
      </w:pPr>
      <w:r>
        <w:t xml:space="preserve">Priority: Medium    Frequency of Use: Medium</w:t>
      </w:r>
    </w:p>
    <w:p>
      <w:pPr>
        <w:spacing w:after="120"/>
      </w:pPr>
      <w:r>
        <w:t xml:space="preserve">Flow of Events: 1. User taps Insights from the dashboard. 2. System retrieves user behaviour metrics and peer benchmark stats. 3. System applies insight rules to detect meaningful gaps (e.g., below peer median ConsistencyScore). 4. System generates 1–3 insight cards with a short message and suggestion. 5. System displays insight cards in a list. 6. User may tap Adjust Plan to return to Simulation Setup.</w:t>
      </w:r>
    </w:p>
    <w:p>
      <w:pPr>
        <w:shd w:fill="FFE4E6" w:val="clear"/>
        <w:spacing w:after="120"/>
      </w:pPr>
      <w:r>
        <w:rPr>
          <w:b/>
          <w:bCs/>
          <w:color w:val="BE123C"/>
        </w:rPr>
        <w:t xml:space="preserve">[v1.6] </w:t>
      </w:r>
      <w:r>
        <w:t xml:space="preserve">AMENDED (Phase 4, 25 Aug 2026): step 3’s example gap is superseded — ConsistencyScore no longer exists (see §4 Data Dictionary). The system now detects gaps in portfolio value, Savings Rate, and Emergency Buffer against their respective peer medians. See DECISIONS.md #3 and #7.</w:t>
      </w:r>
    </w:p>
    <w:p>
      <w:pPr>
        <w:spacing w:after="120"/>
      </w:pPr>
      <w:r>
        <w:t xml:space="preserve">Alternative Flows: If no significant gaps are detected, system displays a positive reinforcement insight.</w:t>
      </w:r>
    </w:p>
    <w:p>
      <w:pPr>
        <w:pStyle w:val="Heading3"/>
        <w:spacing w:after="100" w:before="200"/>
      </w:pPr>
      <w:r>
        <w:t xml:space="preserve">UC-07 View Simulation History</w:t>
      </w:r>
    </w:p>
    <w:p>
      <w:pPr>
        <w:spacing w:after="120"/>
      </w:pPr>
      <w:r>
        <w:t xml:space="preserve">Actor: User</w:t>
      </w:r>
    </w:p>
    <w:p>
      <w:pPr>
        <w:spacing w:after="120"/>
      </w:pPr>
      <w:r>
        <w:t xml:space="preserve">Description: User reviews past simulation runs to compare scenarios and outcomes.</w:t>
      </w:r>
    </w:p>
    <w:p>
      <w:pPr>
        <w:spacing w:after="120"/>
      </w:pPr>
      <w:r>
        <w:t xml:space="preserve">Preconditions: 1. User is authenticated.</w:t>
      </w:r>
    </w:p>
    <w:p>
      <w:pPr>
        <w:spacing w:after="120"/>
      </w:pPr>
      <w:r>
        <w:t xml:space="preserve">Postconditions: 1. A list of simulations is shown; user can open one for details.</w:t>
      </w:r>
    </w:p>
    <w:p>
      <w:pPr>
        <w:spacing w:after="120"/>
      </w:pPr>
      <w:r>
        <w:t xml:space="preserve">Priority: Medium    Frequency of Use: Low</w:t>
      </w:r>
    </w:p>
    <w:p>
      <w:pPr>
        <w:spacing w:after="120"/>
      </w:pPr>
      <w:r>
        <w:t xml:space="preserve">Flow of Events: 1. User opens Simulation History. 2. System fetches simulation run summaries sorted by date. 3. System displays a list of past simulations. 4. User selects a simulation run. 5. System displays that run's summary and growth chart. 6. User returns to dashboard or starts a new simulation.</w:t>
      </w:r>
    </w:p>
    <w:p>
      <w:pPr>
        <w:pStyle w:val="Heading3"/>
        <w:shd w:fill="E0F2FE" w:val="clear"/>
        <w:spacing w:after="100" w:before="200"/>
      </w:pPr>
      <w:r>
        <w:rPr>
          <w:color w:val="0369A1"/>
        </w:rPr>
        <w:t xml:space="preserve">[v1.7] </w:t>
      </w:r>
      <w:r>
        <w:t xml:space="preserve">UC-08 Manage Friends &amp; Compare with Friends</w:t>
      </w:r>
    </w:p>
    <w:p>
      <w:pPr>
        <w:shd w:fill="E0F2FE" w:val="clear"/>
        <w:spacing w:after="120"/>
      </w:pPr>
      <w:r>
        <w:rPr>
          <w:b/>
          <w:bCs/>
          <w:color w:val="0369A1"/>
        </w:rPr>
        <w:t xml:space="preserve">[v1.7] </w:t>
      </w:r>
      <w:r>
        <w:t xml:space="preserve">Actor: User</w:t>
      </w:r>
    </w:p>
    <w:p>
      <w:pPr>
        <w:shd w:fill="E0F2FE" w:val="clear"/>
        <w:spacing w:after="120"/>
      </w:pPr>
      <w:r>
        <w:rPr>
          <w:b/>
          <w:bCs/>
          <w:color w:val="0369A1"/>
        </w:rPr>
        <w:t xml:space="preserve">[v1.7] </w:t>
      </w:r>
      <w:r>
        <w:t xml:space="preserve">Description: User adds friends by invite code or exact email, controls which of their stats friends can see, and compares their stats with those of their accepted friends on the Peers tab.</w:t>
      </w:r>
    </w:p>
    <w:p>
      <w:pPr>
        <w:shd w:fill="E0F2FE" w:val="clear"/>
        <w:spacing w:after="120"/>
      </w:pPr>
      <w:r>
        <w:rPr>
          <w:b/>
          <w:bCs/>
          <w:color w:val="0369A1"/>
        </w:rPr>
        <w:t xml:space="preserve">[v1.7] </w:t>
      </w:r>
      <w:r>
        <w:t xml:space="preserve">Preconditions: 1. User is authenticated. 2. User has a profile.</w:t>
      </w:r>
    </w:p>
    <w:p>
      <w:pPr>
        <w:shd w:fill="E0F2FE" w:val="clear"/>
        <w:spacing w:after="120"/>
      </w:pPr>
      <w:r>
        <w:rPr>
          <w:b/>
          <w:bCs/>
          <w:color w:val="0369A1"/>
        </w:rPr>
        <w:t xml:space="preserve">[v1.7] </w:t>
      </w:r>
      <w:r>
        <w:t xml:space="preserve">Postconditions: 1. Friend links and sharing settings are stored. 2. The Friends comparison shows only the metrics each friend has chosen to share.</w:t>
      </w:r>
    </w:p>
    <w:p>
      <w:pPr>
        <w:shd w:fill="E0F2FE" w:val="clear"/>
        <w:spacing w:after="120"/>
      </w:pPr>
      <w:r>
        <w:rPr>
          <w:b/>
          <w:bCs/>
          <w:color w:val="0369A1"/>
        </w:rPr>
        <w:t xml:space="preserve">[v1.7] </w:t>
      </w:r>
      <w:r>
        <w:t xml:space="preserve">Priority: Medium    Frequency of Use: Medium</w:t>
      </w:r>
    </w:p>
    <w:p>
      <w:pPr>
        <w:shd w:fill="E0F2FE" w:val="clear"/>
        <w:spacing w:after="120"/>
      </w:pPr>
      <w:r>
        <w:rPr>
          <w:b/>
          <w:bCs/>
          <w:color w:val="0369A1"/>
        </w:rPr>
        <w:t xml:space="preserve">[v1.7] </w:t>
      </w:r>
      <w:r>
        <w:t xml:space="preserve">Flow of Events: 1. User opens the Peers tab and selects Friends. 2. System shows the user’s ranking per metric among themselves and the friends who share that metric (or an empty state if there are no friends yet). 3. User selects Manage friends. 4. User sets a display name and views their invite code. 5. User chooses which stats friends can see (per metric, all off by default). 6. User enters a friend’s invite code or exact email; the system replies with a generic confirmation. 7. The other user accepts or declines the request; on acceptance each user appears in the other’s friend list. 8. User returns to the Peers tab, where the ranking now includes the new friend.</w:t>
      </w:r>
    </w:p>
    <w:p>
      <w:pPr>
        <w:shd w:fill="E0F2FE" w:val="clear"/>
        <w:spacing w:after="120"/>
      </w:pPr>
      <w:r>
        <w:rPr>
          <w:b/>
          <w:bCs/>
          <w:color w:val="0369A1"/>
        </w:rPr>
        <w:t xml:space="preserve">[v1.7] </w:t>
      </w:r>
      <w:r>
        <w:t xml:space="preserve">Exceptions: Display name not set — system blocks adding or accepting friends and asks for one. Friend limit (50) reached — system rejects further requests. Unknown or already-used code/email — system shows the same generic confirmation, giving no indication whether the account exists.</w:t>
      </w:r>
    </w:p>
    <w:p>
      <w:pPr>
        <w:shd w:fill="E0F2FE" w:val="clear"/>
        <w:spacing w:after="120"/>
      </w:pPr>
      <w:r>
        <w:rPr>
          <w:b/>
          <w:bCs/>
          <w:color w:val="0369A1"/>
        </w:rPr>
        <w:t xml:space="preserve">[v1.7] </w:t>
      </w:r>
      <w:r>
        <w:t xml:space="preserve">Special Requirements: A consent-based exception to NFR-03 (§2.5): named figures are shown only for accepted friends and only for metrics they have opted to share; no response contains another user’s email or id; there is no user search; outgoing pending requests are not listed to the sender.</w:t>
      </w:r>
    </w:p>
    <w:p>
      <w:pPr>
        <w:shd w:fill="ECFCCB" w:val="clear"/>
        <w:spacing w:after="120"/>
      </w:pPr>
      <w:r>
        <w:rPr>
          <w:b/>
          <w:bCs/>
          <w:color w:val="4D7C0F"/>
        </w:rPr>
        <w:t xml:space="preserve">[v1.10] </w:t>
      </w:r>
      <w:r>
        <w:t xml:space="preserve">AMENDED (Phase 4, 4 Oct 2026): Flow of Events is extended - the user may switch on holdings sharing (FR24); on the Friends view the user can switch between Rankings and Holdings; Holdings is a compact list with one row per friend who shares it (name, portfolio, number of funds, a small asset-class bar), the user's own row first, searchable once the list is long; selecting a person opens that person's holdings on their own screen, with each fund's weight and a mark on funds the user also holds (FR25).</w:t>
      </w:r>
    </w:p>
    <w:p>
      <w:pPr>
        <w:shd w:fill="CCFBF1" w:val="clear"/>
        <w:spacing w:after="120"/>
      </w:pPr>
      <w:r>
        <w:rPr>
          <w:b/>
          <w:bCs/>
          <w:color w:val="0F766E"/>
        </w:rPr>
        <w:t xml:space="preserve">[v1.20] </w:t>
      </w:r>
      <w:r>
        <w:t xml:space="preserve">AMENDED (Phase 4, 7 Oct 2026): the figures ranked in step 2 are the five measures of the cohort comparison (FR53), and the choices in step 5 are one switch per measure plus Holdings. The user can open a short explanation under each ranking. For the return measures the user is told how many months everyone is measured over (FR54).</w:t>
      </w:r>
    </w:p>
    <w:p>
      <w:pPr>
        <w:shd w:fill="ECFCCB" w:val="clear"/>
        <w:spacing w:after="120"/>
      </w:pPr>
      <w:r>
        <w:rPr>
          <w:b/>
          <w:bCs/>
          <w:color w:val="4D7C0F"/>
        </w:rPr>
        <w:t xml:space="preserve">[v1.10] </w:t>
      </w:r>
      <w:r>
        <w:t xml:space="preserve">Exceptions (added): A friend who keeps holdings private is counted (for example, '1 friend keeps their holdings private') and never named. A friend who shares holdings but has no plan is counted, not shown. A friend who switches sharing off disappears from the view on the next load. Special Requirements (added): holdings are shown as percentages only - never amounts, contributions or start dates; a custom portfolio's name is never shown; no response contains another user's email or id. See §2.5 and DECISIONS.md #12.</w:t>
      </w:r>
    </w:p>
    <w:p>
      <w:pPr>
        <w:pStyle w:val="Heading1"/>
        <w:spacing w:after="160" w:before="320"/>
      </w:pPr>
      <w:r>
        <w:t xml:space="preserve">7. UI Mockups (Low-Fidelity)</w:t>
      </w:r>
    </w:p>
    <w:p>
      <w:pPr>
        <w:spacing w:after="120"/>
      </w:pPr>
      <w:r>
        <w:t xml:space="preserve">A storyboard-style sequence of screens is provided to visualise and refine requirements. Mockups are low-fidelity and focus on layout and information hierarchy, per Lab #1 §3.4. Unchanged from v1.0 — Phase 1 did not alter the screen list.</w:t>
      </w:r>
    </w:p>
    <w:p>
      <w:pPr>
        <w:pStyle w:val="Heading2"/>
        <w:spacing w:after="120" w:before="240"/>
      </w:pPr>
      <w:r>
        <w:t xml:space="preserve">7.1 Screen List</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5200"/>
      </w:tblGrid>
      <w:tr>
        <w:trPr>
          <w:tblHeader/>
        </w:trPr>
        <w:tc>
          <w:tcPr>
            <w:tcW w:type="dxa" w:w="1500"/>
            <w:shd w:fill="1F2937" w:val="clear"/>
          </w:tcPr>
          <w:p>
            <w:r>
              <w:rPr>
                <w:b/>
                <w:bCs/>
                <w:color w:val="FFFFFF"/>
              </w:rPr>
              <w:t xml:space="preserve">Screen ID</w:t>
            </w:r>
          </w:p>
        </w:tc>
        <w:tc>
          <w:tcPr>
            <w:tcW w:type="dxa" w:w="2400"/>
            <w:shd w:fill="1F2937" w:val="clear"/>
          </w:tcPr>
          <w:p>
            <w:r>
              <w:rPr>
                <w:b/>
                <w:bCs/>
                <w:color w:val="FFFFFF"/>
              </w:rPr>
              <w:t xml:space="preserve">Screen Name</w:t>
            </w:r>
          </w:p>
        </w:tc>
        <w:tc>
          <w:tcPr>
            <w:tcW w:type="dxa" w:w="5200"/>
            <w:shd w:fill="1F2937" w:val="clear"/>
          </w:tcPr>
          <w:p>
            <w:r>
              <w:rPr>
                <w:b/>
                <w:bCs/>
                <w:color w:val="FFFFFF"/>
              </w:rPr>
              <w:t xml:space="preserve">Purpose</w:t>
            </w:r>
          </w:p>
        </w:tc>
      </w:tr>
      <w:tr>
        <w:tc>
          <w:tcPr>
            <w:tcW w:type="dxa" w:w="1500"/>
          </w:tcPr>
          <w:p>
            <w:r>
              <w:rPr>
                <w:b w:val="false"/>
                <w:bCs w:val="false"/>
              </w:rPr>
              <w:t xml:space="preserve">S-01</w:t>
            </w:r>
          </w:p>
        </w:tc>
        <w:tc>
          <w:tcPr>
            <w:tcW w:type="dxa" w:w="2400"/>
          </w:tcPr>
          <w:p>
            <w:r>
              <w:rPr>
                <w:b w:val="false"/>
                <w:bCs w:val="false"/>
              </w:rPr>
              <w:t xml:space="preserve">Welcome / Login</w:t>
            </w:r>
          </w:p>
        </w:tc>
        <w:tc>
          <w:tcPr>
            <w:tcW w:type="dxa" w:w="5200"/>
          </w:tcPr>
          <w:p>
            <w:r>
              <w:rPr>
                <w:b w:val="false"/>
                <w:bCs w:val="false"/>
              </w:rPr>
              <w:t xml:space="preserve">Authenticate user and enter system</w:t>
            </w:r>
          </w:p>
        </w:tc>
      </w:tr>
      <w:tr>
        <w:tc>
          <w:tcPr>
            <w:tcW w:type="dxa" w:w="1500"/>
          </w:tcPr>
          <w:p>
            <w:r>
              <w:rPr>
                <w:b w:val="false"/>
                <w:bCs w:val="false"/>
              </w:rPr>
              <w:t xml:space="preserve">S-02</w:t>
            </w:r>
          </w:p>
        </w:tc>
        <w:tc>
          <w:tcPr>
            <w:tcW w:type="dxa" w:w="2400"/>
          </w:tcPr>
          <w:p>
            <w:r>
              <w:rPr>
                <w:b w:val="false"/>
                <w:bCs w:val="false"/>
              </w:rPr>
              <w:t xml:space="preserve">Profile Setup</w:t>
            </w:r>
          </w:p>
        </w:tc>
        <w:tc>
          <w:tcPr>
            <w:tcW w:type="dxa" w:w="5200"/>
          </w:tcPr>
          <w:p>
            <w:r>
              <w:rPr>
                <w:b w:val="false"/>
                <w:bCs w:val="false"/>
              </w:rPr>
              <w:t xml:space="preserve">Collect risk, goal, and budget band</w:t>
            </w:r>
          </w:p>
        </w:tc>
      </w:tr>
      <w:tr>
        <w:tc>
          <w:tcPr>
            <w:tcW w:type="dxa" w:w="1500"/>
          </w:tcPr>
          <w:p>
            <w:r>
              <w:rPr>
                <w:b w:val="false"/>
                <w:bCs w:val="false"/>
              </w:rPr>
              <w:t xml:space="preserve">S-03</w:t>
            </w:r>
          </w:p>
        </w:tc>
        <w:tc>
          <w:tcPr>
            <w:tcW w:type="dxa" w:w="2400"/>
          </w:tcPr>
          <w:p>
            <w:r>
              <w:rPr>
                <w:b w:val="false"/>
                <w:bCs w:val="false"/>
              </w:rPr>
              <w:t xml:space="preserve">Simulation Setup</w:t>
            </w:r>
          </w:p>
        </w:tc>
        <w:tc>
          <w:tcPr>
            <w:tcW w:type="dxa" w:w="5200"/>
          </w:tcPr>
          <w:p>
            <w:r>
              <w:rPr>
                <w:b w:val="false"/>
                <w:bCs w:val="false"/>
              </w:rPr>
              <w:t xml:space="preserve">Select portfolio template and plan parameters</w:t>
            </w:r>
          </w:p>
        </w:tc>
      </w:tr>
      <w:tr>
        <w:tc>
          <w:tcPr>
            <w:tcW w:type="dxa" w:w="1500"/>
          </w:tcPr>
          <w:p>
            <w:r>
              <w:rPr>
                <w:b w:val="false"/>
                <w:bCs w:val="false"/>
              </w:rPr>
              <w:t xml:space="preserve">S-04</w:t>
            </w:r>
          </w:p>
        </w:tc>
        <w:tc>
          <w:tcPr>
            <w:tcW w:type="dxa" w:w="2400"/>
          </w:tcPr>
          <w:p>
            <w:r>
              <w:rPr>
                <w:b w:val="false"/>
                <w:bCs w:val="false"/>
              </w:rPr>
              <w:t xml:space="preserve">Dashboard</w:t>
            </w:r>
          </w:p>
        </w:tc>
        <w:tc>
          <w:tcPr>
            <w:tcW w:type="dxa" w:w="5200"/>
          </w:tcPr>
          <w:p>
            <w:r>
              <w:rPr>
                <w:b w:val="false"/>
                <w:bCs w:val="false"/>
              </w:rPr>
              <w:t xml:space="preserve">Show performance summary and growth chart</w:t>
            </w:r>
          </w:p>
        </w:tc>
      </w:tr>
      <w:tr>
        <w:tc>
          <w:tcPr>
            <w:tcW w:type="dxa" w:w="1500"/>
          </w:tcPr>
          <w:p>
            <w:r>
              <w:rPr>
                <w:b w:val="false"/>
                <w:bCs w:val="false"/>
              </w:rPr>
              <w:t xml:space="preserve">S-05</w:t>
            </w:r>
          </w:p>
        </w:tc>
        <w:tc>
          <w:tcPr>
            <w:tcW w:type="dxa" w:w="2400"/>
          </w:tcPr>
          <w:p>
            <w:r>
              <w:rPr>
                <w:b w:val="false"/>
                <w:bCs w:val="false"/>
              </w:rPr>
              <w:t xml:space="preserve">Peer Comparison</w:t>
            </w:r>
          </w:p>
        </w:tc>
        <w:tc>
          <w:tcPr>
            <w:tcW w:type="dxa" w:w="5200"/>
          </w:tcPr>
          <w:p>
            <w:r>
              <w:rPr>
                <w:b w:val="false"/>
                <w:bCs w:val="false"/>
              </w:rPr>
              <w:t xml:space="preserve">Show percentile and peer medians, incl. fallback tier used</w:t>
            </w:r>
          </w:p>
        </w:tc>
      </w:tr>
      <w:tr>
        <w:tc>
          <w:tcPr>
            <w:tcW w:type="dxa" w:w="1500"/>
          </w:tcPr>
          <w:p>
            <w:r>
              <w:rPr>
                <w:b w:val="false"/>
                <w:bCs w:val="false"/>
              </w:rPr>
              <w:t xml:space="preserve">S-06</w:t>
            </w:r>
          </w:p>
        </w:tc>
        <w:tc>
          <w:tcPr>
            <w:tcW w:type="dxa" w:w="2400"/>
          </w:tcPr>
          <w:p>
            <w:r>
              <w:rPr>
                <w:b w:val="false"/>
                <w:bCs w:val="false"/>
              </w:rPr>
              <w:t xml:space="preserve">Insights</w:t>
            </w:r>
          </w:p>
        </w:tc>
        <w:tc>
          <w:tcPr>
            <w:tcW w:type="dxa" w:w="5200"/>
          </w:tcPr>
          <w:p>
            <w:r>
              <w:rPr>
                <w:b w:val="false"/>
                <w:bCs w:val="false"/>
              </w:rPr>
              <w:t xml:space="preserve">Provide actionable suggestions</w:t>
            </w:r>
          </w:p>
        </w:tc>
      </w:tr>
    </w:tbl>
    <w:p>
      <w:pPr>
        <w:shd w:fill="E0F2FE" w:val="clear"/>
        <w:spacing w:after="120"/>
      </w:pPr>
      <w:r>
        <w:rPr>
          <w:b/>
          <w:bCs/>
          <w:color w:val="0369A1"/>
        </w:rPr>
        <w:t xml:space="preserve">[v1.7] </w:t>
      </w:r>
      <w:r>
        <w:t xml:space="preserve">S-07 Friends (new): invite code, display name, per-metric sharing switches, add a friend by code or email, incoming requests, and the friend list; opened from the Peers tab. The Peers tab (S-05) gains a selector between Similar income (the anonymous comparison, unchanged) and Friends (UC-08).</w:t>
      </w:r>
    </w:p>
    <w:p>
      <w:pPr>
        <w:shd w:fill="FFEDD5" w:val="clear"/>
        <w:spacing w:after="120"/>
      </w:pPr>
      <w:r>
        <w:rPr>
          <w:b/>
          <w:bCs/>
          <w:color w:val="C2410C"/>
        </w:rPr>
        <w:t xml:space="preserve">[v1.8] </w:t>
      </w:r>
      <w:r>
        <w:t xml:space="preserve">S-05 Peer Comparison (amended): the Peers view now offers dimension chips (what “peers” means) and metric chips, an exact-percentile line, a histogram, a month-by-month trajectory and a “what peers hold” panel, replacing the three fixed quartile bars. The segmented selector reads Peers | Friends (it read Similar income | Friends in v1.7).</w:t>
      </w:r>
    </w:p>
    <w:p>
      <w:pPr>
        <w:shd w:fill="FAE8FF" w:val="clear"/>
        <w:spacing w:after="120"/>
      </w:pPr>
      <w:r>
        <w:rPr>
          <w:b/>
          <w:bCs/>
          <w:color w:val="A21CAF"/>
        </w:rPr>
        <w:t xml:space="preserve">[v1.9] </w:t>
      </w:r>
      <w:r>
        <w:t xml:space="preserve">S-01 Welcome / Login (amended): adds a Forgot password link. It opens a Reset Password screen with two steps — enter email, then enter the emailed code with a new password and confirmation — and returns to the Login screen with a confirmation message.</w:t>
      </w:r>
    </w:p>
    <w:p>
      <w:pPr>
        <w:shd w:fill="ECFCCB" w:val="clear"/>
        <w:spacing w:after="120"/>
      </w:pPr>
      <w:r>
        <w:rPr>
          <w:b/>
          <w:bCs/>
          <w:color w:val="4D7C0F"/>
        </w:rPr>
        <w:t xml:space="preserve">[v1.10] </w:t>
      </w:r>
      <w:r>
        <w:t xml:space="preserve">S-07 Friends (amended): adds a Holdings switch among the sharing switches, with a note that only percentages are shown and custom portfolio names stay private. S-05 Friends view (amended): a Rankings / Holdings selector. Rankings shows the top five plus the user's own row, with Show all. Holdings is a compact list of friends (first 15, then Show all; a search box once there are more than 8) - tapping one opens S-08 Friend Holdings. S-08 Friend Holdings (new): one person's asset-class bar and funds with weights (largest 10 first, then Show all; a search box once there are more than 15), marking funds the user also holds.</w:t>
      </w:r>
    </w:p>
    <w:p>
      <w:pPr>
        <w:shd w:fill="CCFBF1" w:val="clear"/>
        <w:spacing w:after="120"/>
      </w:pPr>
      <w:r>
        <w:rPr>
          <w:b/>
          <w:bCs/>
          <w:color w:val="0F766E"/>
        </w:rPr>
        <w:t xml:space="preserve">[v1.20] </w:t>
      </w:r>
      <w:r>
        <w:t xml:space="preserve">S-05 Friends view and S-07 Friends (amended): the Rankings view offers five measures (Investment rate, Consistency, Diversification, Return, Return per risk) with their cohort names and units, a line saying what the measure is, a note on the months measured over for the two return measures, and a What does this mean? link opening how it is worked out and what it does not mean. The sharing switches on S-07 are one per measure, plus Holdings; Portfolio value, Savings rate and Emergency buffer are no longer offered.</w:t>
      </w:r>
    </w:p>
    <w:p>
      <w:pPr>
        <w:shd w:fill="DBEAFE" w:val="clear"/>
        <w:spacing w:after="120"/>
      </w:pPr>
      <w:r>
        <w:rPr>
          <w:b/>
          <w:bCs/>
          <w:color w:val="1D4ED8"/>
        </w:rPr>
        <w:t xml:space="preserve">[v1.21] </w:t>
      </w:r>
      <w:r>
        <w:t xml:space="preserve">S-05 Peer Comparison, Explore (amended): the measure chips read Value, Return, Investment rate, Consistency, Diversification and Savings rate (Contribution rate and Emergency buffer of v1.8 are replaced); a line under the chips says what the chosen measure is; the month-by-month card appears for Value and Return only. UC-05 (amended): the user can compare themselves with a peer group of their own choosing on investing habits (investment rate, consistency), choices (diversification) and results (value, return), as well as savings rate.</w:t>
      </w:r>
    </w:p>
    <w:p>
      <w:pPr>
        <w:shd w:fill="FCE7F3" w:val="clear"/>
        <w:spacing w:after="120"/>
      </w:pPr>
      <w:r>
        <w:rPr>
          <w:b/>
          <w:bCs/>
          <w:color w:val="9D174D"/>
        </w:rPr>
        <w:t xml:space="preserve">[v1.22] </w:t>
      </w:r>
      <w:r>
        <w:t xml:space="preserve">S-05 and S-07 (amended in v1.22): the Cohort table has six rows (Portfolio value, Portfolio return, Monthly portfolio return, Monthly investment rate, Contribution consistency, Diversification score); Explore's measure chips read Value, Return, Monthly return, Investment rate, Consistency, Diversification, Savings rate, and the month-by-month chart is offered for Value, Return and Monthly return; the Friends chips read Return, Monthly return, Investment rate, Consistency, Diversification, with a sharing switch for each (Return per unit of risk is removed), and the portfolio value is not offered. Data Dictionary: FriendSharing now holds share_return, share_monthly_return, share_investment_rate, share_consistency, share_diversification and share_holdings.</w:t>
      </w:r>
    </w:p>
    <w:p>
      <w:pPr>
        <w:shd w:fill="CFFAFE" w:val="clear"/>
        <w:spacing w:after="120"/>
      </w:pPr>
      <w:r>
        <w:rPr>
          <w:b/>
          <w:bCs/>
          <w:color w:val="0E7490"/>
        </w:rPr>
        <w:t xml:space="preserve">[v1.23] </w:t>
      </w:r>
      <w:r>
        <w:t xml:space="preserve">S-04 Dashboard (amended in v1.23): after the holdings, the card Value and money invested replaces the growth chart and the Savings Rate card (removed). It has a legend, a line chart of value and money invested, a strip of monthly profit or loss (green above zero, red below), one tap target per month, and a line giving the selected month's value, money invested and profit or loss. The emergency-buffer line under the cash balance is unchanged.</w:t>
      </w:r>
    </w:p>
    <w:p>
      <w:pPr>
        <w:shd w:fill="EDE9FE" w:val="clear"/>
        <w:spacing w:after="120"/>
      </w:pPr>
      <w:r>
        <w:rPr>
          <w:b/>
          <w:bCs/>
          <w:color w:val="7C3AED"/>
        </w:rPr>
        <w:t xml:space="preserve">[v1.24] </w:t>
      </w:r>
      <w:r>
        <w:t xml:space="preserve">UC-08 (amended in v1.24): in the Flow of Events the user opens the Friends view, sees the rankings and the list of friends, selects a friend and sees the one-to-one comparison; the Rankings / Holdings selector of v1.10 no longer exists. S-05 Friends view (amended): the rankings with a tappable name on each friend's row, then the card Compare with a friend listing every friend (a search box once there are more than 8). S-08 Friend Holdings is replaced by S-08 Friend Comparison: the title You and the friend; the card How you compare (a row per measure with You and the friend); the card What you hold (a bar per person, the number of funds in common, and the table of funds with both weights, the first 8 and a Show all); and a note that only what the friend has chosen to share is shown.</w:t>
      </w:r>
    </w:p>
    <w:p>
      <w:pPr>
        <w:shd w:fill="FEF3C7" w:val="clear"/>
        <w:spacing w:after="120"/>
      </w:pPr>
      <w:r>
        <w:rPr>
          <w:b/>
          <w:bCs/>
          <w:color w:val="B45309"/>
        </w:rPr>
        <w:t xml:space="preserve">[v1.25] </w:t>
      </w:r>
      <w:r>
        <w:t xml:space="preserve">UC-08 (amended in v1.25): in step 5 of the Flow of Events the user chooses, per item, nobody, close friends or all friends, and can put friends on a private close-friends list. S-07 Friends (amended): each sharing item shows a three-way choice (Nobody, Close friends, All friends) in place of the switch, and each friend in Your friends has a star to add or remove them from the close-friends list, with a note that only the user sees the list. S-05 Friends view: a star beside close friends in the list of friends. S-08 Friend Comparison: a button to add or remove the friend from the close-friends list, with the note that the friend is never told. Data Dictionary: FriendSharing now holds an audience (ShareAudience: NONE, CLOSE, ALL) for each of share_return, share_monthly_return, share_investment_rate, share_consistency, share_diversification and share_holdings; CloseFriend (friendship, owner) is the owner's private list.</w:t>
      </w:r>
    </w:p>
    <w:p>
      <w:pPr>
        <w:shd w:fill="CCFBF1" w:val="clear"/>
        <w:spacing w:after="120"/>
      </w:pPr>
      <w:r>
        <w:rPr>
          <w:b/>
          <w:bCs/>
          <w:color w:val="0F766E"/>
        </w:rPr>
        <w:t xml:space="preserve">[v1.26] </w:t>
      </w:r>
      <w:r>
        <w:t xml:space="preserve">UC-03 (amended in v1.26): in the Flow of Events the user opens the Portfolios tab, sees the portfolios grouped by risk level, selects one, reads its page and buys it once or every month from there. S-03 Portfolios (amended): the sections Low risk, Medium risk and High risk (each with a line on what the level means) and Your own mixes; each card shows the name, a one-line description, an asset-class bar, the funds and weights, and a line Past: x% a year, worst fall y%; tapping a card opens S-11. S-11 Portfolio Detail (new): the name and risk label, the description and highlights, the whole-history yearly return and worst fall, the cash available, Buy and Or buy it every month; three tabs, Key details, Composition and Past returns, with the range chips, the growth chart, the year-by-year list and the month-by-month bars; and the disclaimer on what the figures are. The portfolio list and S-03 no longer show the original Conservative, Balanced and Growth presets.</w:t>
      </w:r>
    </w:p>
    <w:p>
      <w:pPr>
        <w:shd w:fill="DBEAFE" w:val="clear"/>
        <w:spacing w:after="120"/>
      </w:pPr>
      <w:r>
        <w:rPr>
          <w:b/>
          <w:bCs/>
          <w:color w:val="1D4ED8"/>
        </w:rPr>
        <w:t xml:space="preserve">[v1.27] </w:t>
      </w:r>
      <w:r>
        <w:t xml:space="preserve">Data Dictionary (amended in v1.27): FundMonthlyReturn holds start_price, end_price, dividend_amount and return_pct in Singapore dollars, plus end_price_local (the month-end close in the fund's own currency) and fx_rate (Singapore dollars per unit of the fund's currency at month end, 1 for a Singapore dollar fund). Fund.currency is the currency the fund is listed in. S-04 Dashboard (amended): a holding in a US-listed fund is marked as a US dollar fund shown in Singapore dollars. S-09 Fund (amended): the latest price is shown in Singapore dollars with the own-currency price beside it, and a note says the returns include exchange-rate moves. S-03 and S-11: a note that all figures are in Singapore dollars and which funds are converted.</w:t>
      </w:r>
    </w:p>
    <w:p>
      <w:pPr>
        <w:shd w:fill="CFFAFE" w:val="clear"/>
        <w:spacing w:after="120"/>
      </w:pPr>
      <w:r>
        <w:rPr>
          <w:b/>
          <w:bCs/>
          <w:color w:val="0E7490"/>
        </w:rPr>
        <w:t xml:space="preserve">[v1.11] </w:t>
      </w:r>
      <w:r>
        <w:t xml:space="preserve">S-09 Fund Detail (new): opened by tapping a fund in the Funds tab (S-03 funds list). Shows the fund's identity and latest price, range chips (1Y 3Y 5Y 10Y Max), a growth-of-100 line chart read by dragging across it, a key-figures grid, the last 36 monthly returns as bars, and calendar-year returns. The Funds list is amended: each fund opens S-09, and a separate + control adds it to the portfolio being built.</w:t>
      </w:r>
    </w:p>
    <w:p>
      <w:pPr>
        <w:shd w:fill="FEF9C3" w:val="clear"/>
        <w:spacing w:after="120"/>
      </w:pPr>
      <w:r>
        <w:rPr>
          <w:b/>
          <w:bCs/>
          <w:color w:val="A16207"/>
        </w:rPr>
        <w:t xml:space="preserve">[v1.12] </w:t>
      </w:r>
      <w:r>
        <w:t xml:space="preserve">S-03 Funds list (amended): shows how current the data is - "Fund data through [month] - updates automatically each month" - so a user can see at a glance that the history is up to date.</w:t>
      </w:r>
    </w:p>
    <w:p>
      <w:pPr>
        <w:shd w:fill="E2E8F0" w:val="clear"/>
        <w:spacing w:after="120"/>
      </w:pPr>
      <w:r>
        <w:rPr>
          <w:b/>
          <w:bCs/>
          <w:color w:val="475569"/>
        </w:rPr>
        <w:t xml:space="preserve">[v1.13] </w:t>
      </w:r>
      <w:r>
        <w:t xml:space="preserve">S-03 Funds list and portfolio picker (amended): the Funds list has a search box and asset-class chips (All, Equity, EM equity, Bonds, REITs, Commodities) with a Showing X of Y count, and each fund shows its currency. Each portfolio card shows “Data from [month]”; selecting a portfolio shows its earliest start month with a one-tap control to use it, and a start month before it is refused with a message naming the month.</w:t>
      </w:r>
    </w:p>
    <w:p>
      <w:pPr>
        <w:shd w:fill="FCE7F3" w:val="clear"/>
        <w:spacing w:after="120"/>
      </w:pPr>
      <w:r>
        <w:rPr>
          <w:b/>
          <w:bCs/>
          <w:color w:val="9D174D"/>
        </w:rPr>
        <w:t xml:space="preserve">[v1.14] </w:t>
      </w:r>
      <w:r>
        <w:t xml:space="preserve">S-04 Dashboard (amended): leads with a summary card - total assets, last month's profit or loss, securities value, unrealised P&amp;L and cash balance - then a holdings list (first six funds, then Show all) where each fund opens its history (S-09), then the growth chart and savings rate, then an Account section. Account lists Display name, Email, Password and Log out; the first three each open an edit screen (S-10 Edit Account). The Account section is also shown when the user has no plan yet. S-10 Edit Account (new): one small form for the display name, the email (new address plus current password, with a warning that the address is not verified), or the password (current, new, confirm). A wrong current password shows its message and keeps the user signed in.</w:t>
      </w:r>
    </w:p>
    <w:p>
      <w:pPr>
        <w:shd w:fill="E0E7FF" w:val="clear"/>
        <w:spacing w:after="120"/>
      </w:pPr>
      <w:r>
        <w:rPr>
          <w:b/>
          <w:bCs/>
          <w:color w:val="4338CA"/>
        </w:rPr>
        <w:t xml:space="preserve">[v1.15] </w:t>
      </w:r>
      <w:r>
        <w:t xml:space="preserve">S-05 Peer Comparison (amended): three views chosen by a control at the top - Cohort (the default), Explore and Friends. Cohort shows the headline return against similar investors and the benchmark, the cohort labels, the peer group, four comparison cards and a note on what stands out, with a link to update the profile and a note on how much of the pool is simulated; it offers a way to start a plan or set up a profile when either is missing. Explore is the segment-aware dashboard from v1.8 and Friends is unchanged. S-02 Profile (amended): adds the question 'How long have you been investing?' with three options. UC-05 (amended): the default comparison is the cohort comparison (FR35, FR36); the user-chosen segmentation of FR18 to FR21 remains available as Explore.</w:t>
      </w:r>
    </w:p>
    <w:p>
      <w:pPr>
        <w:shd w:fill="F1F5F9" w:val="clear"/>
        <w:spacing w:after="120"/>
      </w:pPr>
      <w:r>
        <w:rPr>
          <w:b/>
          <w:bCs/>
          <w:color w:val="1E293B"/>
        </w:rPr>
        <w:t xml:space="preserve">[v1.16] </w:t>
      </w:r>
      <w:r>
        <w:t xml:space="preserve">UC-03 (rewritten): there is no fixed plan. The user buys funds and portfolios with the cash in their account, sells, and (from the next version) sets up monthly buys; see FR38 to FR43. S-03 Portfolios (replaces Start Plan; tab label Portfolios): ready-made portfolios and the user's own, each with a Buy action and the cash available. S-04 Dashboard (amended): shows cash before the first purchase; holdings are real positions, each with its value, cost and profit; total profit replaces unrealised P&amp;L; the Account section gains Activity and Profile. S-02 Profile (amended): the same form is reached later as Edit Profile and explains that only this month's cash is affected. S-09 Fund detail (amended): a Your position card with Buy and, when the fund is held, Sell. S-11 Trade (new): the amount, quick amounts, the cash or holding available, a note on pricing and when the purchase starts earning, and the result with the cash afterwards. S-12 Activity (new): FR42. UC-05 (amended): peers are chosen from accounts that have invested; cash alone does not make an investor, and the investment rate is the average bought per month over the last twelve months divided by income.</w:t>
      </w:r>
    </w:p>
    <w:p>
      <w:pPr>
        <w:shd w:fill="FEF3C7" w:val="clear"/>
        <w:spacing w:after="120"/>
      </w:pPr>
      <w:r>
        <w:rPr>
          <w:b/>
          <w:bCs/>
          <w:color w:val="78350F"/>
        </w:rPr>
        <w:t xml:space="preserve">[v1.17] </w:t>
      </w:r>
      <w:r>
        <w:t xml:space="preserve">S-13 Monthly buys (new): FR47 and FR48. At the top, how regularly the user invests (a percentage and the months behind it), or a note that it appears after 3 months. Then one card per monthly buy: the fund or portfolio, the amount a month, running or paused, when it starts, the last runs as bought or skipped, and Change amount, Pause or Resume. A new amount applies from next month. Reached from the dashboard's Account section and from Portfolios; a new monthly buy is set up from a fund's or portfolio's Buy screen. S-11 Trade (amended): a choice between Buy once and Every month; for Every month the amount may exceed today's cash, the screen says that a month without enough cash is skipped, and the result says whether this month's buy was made or skipped. S-12 Activity (amended): shows skipped monthly buys. S-05 Peer Comparison (amended): the cohort view has a fifth card, Contribution consistency (FR48). UC-03 (amended): the user can set up, change, pause and resume monthly buys (FR44 to FR47).</w:t>
      </w:r>
    </w:p>
    <w:p>
      <w:pPr>
        <w:shd w:fill="DCFCE7" w:val="clear"/>
        <w:spacing w:after="120"/>
      </w:pPr>
      <w:r>
        <w:rPr>
          <w:b/>
          <w:bCs/>
          <w:color w:val="365314"/>
        </w:rPr>
        <w:t xml:space="preserve">[v1.18] </w:t>
      </w:r>
      <w:r>
        <w:t xml:space="preserve">S-05 Peer Comparison, Cohort (amended): under the headline, the cohort labels and the peer group, How you compare is one table (FR49) with the hint Tap a metric to see what it means; each row has What's this? and opens the explanation of FR50. This replaces the card for each measure. UC-05 (amended): the comparison is shown so that its terms are explained where they appear.</w:t>
      </w:r>
    </w:p>
    <w:p>
      <w:pPr>
        <w:shd w:fill="FFEDD5" w:val="clear"/>
        <w:spacing w:after="120"/>
      </w:pPr>
      <w:r>
        <w:rPr>
          <w:b/>
          <w:bCs/>
          <w:color w:val="7C2D12"/>
        </w:rPr>
        <w:t xml:space="preserve">[v1.19] </w:t>
      </w:r>
      <w:r>
        <w:t xml:space="preserve">S-05 Peer Comparison, Cohort (amended): below the comparison table, a card What people like you hold (FR51) with two bars for the asset-class mix (peers' average and the user's), a list of the most-held funds with the share of peers and a mark where the user holds them too, and a line giving the average number of funds; and, inside each opened row of the table, a range bar (FR52). UC-05 (amended): the comparison covers performance, savings habits and investment choices.</w:t>
      </w:r>
    </w:p>
    <w:p>
      <w:pPr>
        <w:pStyle w:val="Heading1"/>
        <w:spacing w:after="160" w:before="320"/>
      </w:pPr>
      <w:r>
        <w:t xml:space="preserve">Appendix A: Backend API Summary (MVP, indicative)</w:t>
      </w:r>
    </w:p>
    <w:p>
      <w:pPr>
        <w:pStyle w:val="ListParagraph"/>
        <w:numPr>
          <w:ilvl w:val="0"/>
          <w:numId w:val="1"/>
        </w:numPr>
        <w:spacing w:after="60"/>
      </w:pPr>
      <w:r>
        <w:t xml:space="preserve">/auth/register, /auth/login</w:t>
      </w:r>
    </w:p>
    <w:p>
      <w:pPr>
        <w:pStyle w:val="ListParagraph"/>
        <w:numPr>
          <w:ilvl w:val="0"/>
          <w:numId w:val="1"/>
        </w:numPr>
        <w:spacing w:after="60"/>
      </w:pPr>
      <w:r>
        <w:t xml:space="preserve">/user/profile (GET/POST)</w:t>
      </w:r>
    </w:p>
    <w:p>
      <w:pPr>
        <w:pStyle w:val="ListParagraph"/>
        <w:numPr>
          <w:ilvl w:val="0"/>
          <w:numId w:val="1"/>
        </w:numPr>
        <w:spacing w:after="60"/>
      </w:pPr>
      <w:r>
        <w:t xml:space="preserve">/portfolio/templates</w:t>
      </w:r>
    </w:p>
    <w:p>
      <w:pPr>
        <w:pStyle w:val="ListParagraph"/>
        <w:numPr>
          <w:ilvl w:val="0"/>
          <w:numId w:val="1"/>
        </w:numPr>
        <w:spacing w:after="60"/>
      </w:pPr>
      <w:r>
        <w:t xml:space="preserve">/simulation/run, /simulation/history</w:t>
      </w:r>
    </w:p>
    <w:p>
      <w:pPr>
        <w:pStyle w:val="ListParagraph"/>
        <w:numPr>
          <w:ilvl w:val="0"/>
          <w:numId w:val="1"/>
        </w:numPr>
        <w:spacing w:after="60"/>
      </w:pPr>
      <w:r>
        <w:t xml:space="preserve">/dashboard/summary, /dashboard/growth, /dashboard/behaviour</w:t>
      </w:r>
    </w:p>
    <w:p>
      <w:pPr>
        <w:pStyle w:val="ListParagraph"/>
        <w:numPr>
          <w:ilvl w:val="0"/>
          <w:numId w:val="1"/>
        </w:numPr>
        <w:spacing w:after="60"/>
      </w:pPr>
      <w:r>
        <w:t xml:space="preserve">/peers/summary, /peers/distribution</w:t>
      </w:r>
    </w:p>
    <w:p>
      <w:pPr>
        <w:pStyle w:val="ListParagraph"/>
        <w:numPr>
          <w:ilvl w:val="0"/>
          <w:numId w:val="1"/>
        </w:numPr>
        <w:spacing w:after="60"/>
      </w:pPr>
      <w:r>
        <w:t xml:space="preserve">/insights</w:t>
      </w:r>
    </w:p>
    <w:p>
      <w:pPr>
        <w:pStyle w:val="Heading1"/>
        <w:spacing w:after="160" w:before="320"/>
      </w:pPr>
      <w:r>
        <w:t xml:space="preserve">Appendix B: Database Tables (MVP, indicative)</w:t>
      </w:r>
    </w:p>
    <w:p>
      <w:pPr>
        <w:pStyle w:val="ListParagraph"/>
        <w:numPr>
          <w:ilvl w:val="0"/>
          <w:numId w:val="1"/>
        </w:numPr>
        <w:spacing w:after="60"/>
      </w:pPr>
      <w:r>
        <w:t xml:space="preserve">users</w:t>
      </w:r>
    </w:p>
    <w:p>
      <w:pPr>
        <w:pStyle w:val="ListParagraph"/>
        <w:numPr>
          <w:ilvl w:val="0"/>
          <w:numId w:val="1"/>
        </w:numPr>
        <w:spacing w:after="60"/>
      </w:pPr>
      <w:r>
        <w:t xml:space="preserve">user_profiles</w:t>
      </w:r>
    </w:p>
    <w:p>
      <w:pPr>
        <w:pStyle w:val="ListParagraph"/>
        <w:numPr>
          <w:ilvl w:val="0"/>
          <w:numId w:val="1"/>
        </w:numPr>
        <w:spacing w:after="60"/>
      </w:pPr>
      <w:r>
        <w:t xml:space="preserve">portfolio_templates</w:t>
      </w:r>
    </w:p>
    <w:p>
      <w:pPr>
        <w:pStyle w:val="ListParagraph"/>
        <w:numPr>
          <w:ilvl w:val="0"/>
          <w:numId w:val="1"/>
        </w:numPr>
        <w:spacing w:after="60"/>
      </w:pPr>
      <w:r>
        <w:t xml:space="preserve">simulations</w:t>
      </w:r>
    </w:p>
    <w:p>
      <w:pPr>
        <w:pStyle w:val="ListParagraph"/>
        <w:numPr>
          <w:ilvl w:val="0"/>
          <w:numId w:val="1"/>
        </w:numPr>
        <w:spacing w:after="60"/>
      </w:pPr>
      <w:r>
        <w:t xml:space="preserve">contributions</w:t>
      </w:r>
    </w:p>
    <w:p>
      <w:pPr>
        <w:pStyle w:val="ListParagraph"/>
        <w:numPr>
          <w:ilvl w:val="0"/>
          <w:numId w:val="1"/>
        </w:numPr>
        <w:spacing w:after="60"/>
      </w:pPr>
      <w:r>
        <w:t xml:space="preserve">peer_groups</w:t>
      </w:r>
    </w:p>
    <w:p>
      <w:pPr>
        <w:pStyle w:val="ListParagraph"/>
        <w:numPr>
          <w:ilvl w:val="0"/>
          <w:numId w:val="1"/>
        </w:numPr>
        <w:spacing w:after="60"/>
      </w:pPr>
      <w:r>
        <w:t xml:space="preserve">peer_group_stats</w:t>
      </w:r>
    </w:p>
    <w:p>
      <w:pPr>
        <w:pStyle w:val="Heading1"/>
        <w:spacing w:after="160" w:before="320"/>
      </w:pPr>
      <w:r>
        <w:t xml:space="preserve">Appendix C: To-Be-Determined List</w:t>
      </w:r>
    </w:p>
    <w:p>
      <w:pPr>
        <w:spacing w:after="120"/>
      </w:pPr>
      <w:r>
        <w:rPr>
          <w:strike/>
        </w:rPr>
        <w:t xml:space="preserve">TBD-01: Exact simulation return model (fixed-rate vs. stochastic).</w:t>
      </w:r>
    </w:p>
    <w:p>
      <w:pPr>
        <w:shd w:fill="FEF3C7" w:val="clear"/>
        <w:spacing w:after="120"/>
      </w:pPr>
      <w:r>
        <w:rPr>
          <w:b/>
          <w:bCs/>
          <w:color w:val="B45309"/>
        </w:rPr>
        <w:t xml:space="preserve">[v1.1] </w:t>
      </w:r>
      <w:r>
        <w:t xml:space="preserve">TBD-01: RESOLVED in v1.1 — deterministic fixed-rate compounding. See §2.5.</w:t>
      </w:r>
    </w:p>
    <w:p>
      <w:pPr>
        <w:shd w:fill="D1FAE5" w:val="clear"/>
        <w:spacing w:after="120"/>
      </w:pPr>
      <w:r>
        <w:rPr>
          <w:b/>
          <w:bCs/>
          <w:color w:val="047857"/>
        </w:rPr>
        <w:t xml:space="preserve">[v1.3] </w:t>
      </w:r>
      <w:r>
        <w:t xml:space="preserve">TBD-01: REOPENED in v1.3 — the fixed-rate model is amended to deterministic historical-return replay grounded in real fund data (A35/CFA/ES3). See §2.5 and DECISIONS.md #1 amendment.</w:t>
      </w:r>
    </w:p>
    <w:p>
      <w:pPr>
        <w:shd w:fill="EDE9FE" w:val="clear"/>
        <w:spacing w:after="120"/>
      </w:pPr>
      <w:r>
        <w:rPr>
          <w:b/>
          <w:bCs/>
          <w:color w:val="6D28D9"/>
        </w:rPr>
        <w:t xml:space="preserve">[v1.4] </w:t>
      </w:r>
      <w:r>
        <w:t xml:space="preserve">TBD-01: further amended in v1.4 — the historical-return replay from v1.3 now runs per-fund across a user-composed multi-fund Portfolio (weighted blend) rather than one fund per fixed template. See §2.5 and DECISIONS.md #1 second amendment.</w:t>
      </w:r>
    </w:p>
    <w:p>
      <w:pPr>
        <w:shd w:fill="FFE4E6" w:val="clear"/>
        <w:spacing w:after="120"/>
      </w:pPr>
      <w:r>
        <w:rPr>
          <w:b/>
          <w:bCs/>
          <w:color w:val="BE123C"/>
        </w:rPr>
        <w:t xml:space="preserve">[v1.6] </w:t>
      </w:r>
      <w:r>
        <w:t xml:space="preserve">TBD-01: further amended a third time in v1.6 — the per-fund historical-return replay from v1.4 (annual, wrapping) is replaced by a real-calendar monthly backtest against real yfinance-sourced monthly fund data (no wrapping — a plan’s start month is bounded by each fund’s actual data instead). See §2.5 and DECISIONS.md #1 third amendment.</w:t>
      </w:r>
    </w:p>
    <w:p>
      <w:pPr>
        <w:spacing w:after="120"/>
      </w:pPr>
      <w:r>
        <w:rPr>
          <w:strike/>
        </w:rPr>
        <w:t xml:space="preserve">TBD-02: Peer grouping fallback hierarchy when a group is too small.</w:t>
      </w:r>
    </w:p>
    <w:p>
      <w:pPr>
        <w:shd w:fill="FEF3C7" w:val="clear"/>
        <w:spacing w:after="120"/>
      </w:pPr>
      <w:r>
        <w:rPr>
          <w:b/>
          <w:bCs/>
          <w:color w:val="B45309"/>
        </w:rPr>
        <w:t xml:space="preserve">[v1.1] </w:t>
      </w:r>
      <w:r>
        <w:t xml:space="preserve">TBD-02: RESOLVED in v1.1 — MIN_GROUP_SIZE = 10, three-tier fallback (FULL → RISK_BUDGET → RISK_ONLY). See §2.5 and §6 UC-05.</w:t>
      </w:r>
    </w:p>
    <w:p>
      <w:pPr>
        <w:shd w:fill="FFE4E6" w:val="clear"/>
        <w:spacing w:after="120"/>
      </w:pPr>
      <w:r>
        <w:rPr>
          <w:b/>
          <w:bCs/>
          <w:color w:val="BE123C"/>
        </w:rPr>
        <w:t xml:space="preserve">[v1.6] </w:t>
      </w:r>
      <w:r>
        <w:t xml:space="preserve">TBD-02: REWRITTEN in v1.6 — the three-tier risk/budget/goal fallback is replaced by a continuous ±10%-widening income-range scheme (same MIN_GROUP_SIZE = 10 threshold, same floor-tier principle). See §2.5, §6 UC-05, and DECISIONS.md #2 rewrite.</w:t>
      </w:r>
    </w:p>
    <w:p>
      <w:pPr>
        <w:spacing w:after="120"/>
      </w:pPr>
      <w:r>
        <w:rPr>
          <w:strike/>
        </w:rPr>
        <w:t xml:space="preserve">TBD-03: Synthetic peer data generation strategy for seeding — to be resolved before Phase 4/5 testing.</w:t>
      </w:r>
    </w:p>
    <w:p>
      <w:pPr>
        <w:shd w:fill="DBEAFE" w:val="clear"/>
        <w:spacing w:after="120"/>
      </w:pPr>
      <w:r>
        <w:rPr>
          <w:b/>
          <w:bCs/>
          <w:color w:val="1D4ED8"/>
        </w:rPr>
        <w:t xml:space="preserve">[v1.2] </w:t>
      </w:r>
      <w:r>
        <w:t xml:space="preserve">TBD-03: RESOLVED in v1.2 — ~30 synthetic peers per FULL-tier group (riskLevel × budgetBand × goalType), flagged via User.isSynthetic. See §4 Data Dictionary, §2.6, and DECISIONS.md #4. All TBDs are now closed.</w:t>
      </w:r>
    </w:p>
    <w:p>
      <w:pPr>
        <w:spacing w:after="120"/>
      </w:pPr>
      <w:r>
        <w:rPr>
          <w:strike/>
        </w:rPr>
        <w:t xml:space="preserve">TBD-04: ConsistencyScore formula — currently undefined.</w:t>
      </w:r>
    </w:p>
    <w:p>
      <w:pPr>
        <w:shd w:fill="FEF3C7" w:val="clear"/>
        <w:spacing w:after="120"/>
      </w:pPr>
      <w:r>
        <w:rPr>
          <w:b/>
          <w:bCs/>
          <w:color w:val="B45309"/>
        </w:rPr>
        <w:t xml:space="preserve">[v1.1] </w:t>
      </w:r>
      <w:r>
        <w:t xml:space="preserve">TBD-04: RESOLVED in v1.1 — app engagement cadence formula. See §4 Data Dictionary.</w:t>
      </w:r>
    </w:p>
    <w:p>
      <w:pPr>
        <w:shd w:fill="FFE4E6" w:val="clear"/>
        <w:spacing w:after="120"/>
      </w:pPr>
      <w:r>
        <w:rPr>
          <w:b/>
          <w:bCs/>
          <w:color w:val="BE123C"/>
        </w:rPr>
        <w:t xml:space="preserve">[v1.6] </w:t>
      </w:r>
      <w:r>
        <w:t xml:space="preserve">TBD-04: the ConsistencyScore metric this resolved is REMOVED in v1.6, superseded by SavingsRate and EmergencyBuffer (§4 Data Dictionary). See DECISIONS.md #3.</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2026-08-14T03:39:37.913Z</dcterms:created>
  <dcterms:modified xsi:type="dcterms:W3CDTF">2026-08-14T03:39:37.926Z</dcterms:modified>
</cp:coreProperties>
</file>

<file path=docProps/custom.xml><?xml version="1.0" encoding="utf-8"?>
<Properties xmlns="http://schemas.openxmlformats.org/officeDocument/2006/custom-properties" xmlns:vt="http://schemas.openxmlformats.org/officeDocument/2006/docPropsVTypes"/>
</file>