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Software Requirements Specification (SRS)</w:t>
      </w:r>
    </w:p>
    <w:p>
      <w:pPr>
        <w:pStyle w:val="Title"/>
        <w:spacing w:after="240"/>
      </w:pPr>
      <w:r>
        <w:t xml:space="preserve">&amp; Initial Use Case Model</w:t>
      </w:r>
    </w:p>
    <w:p>
      <w:pPr>
        <w:spacing w:after="120"/>
      </w:pPr>
      <w:r>
        <w:rPr>
          <w:b/>
          <w:bCs/>
        </w:rPr>
        <w:t xml:space="preserve">Micro-Investment Behaviour Simulation &amp; Peer Benchmarking Dashboard (Mobile App)</w:t>
      </w:r>
    </w:p>
    <w:p>
      <w:pPr>
        <w:spacing w:after="120"/>
      </w:pPr>
      <w:r>
        <w:rPr>
          <w:b/>
          <w:bCs/>
        </w:rPr>
        <w:t xml:space="preserve">Version 1.10</w:t>
      </w:r>
    </w:p>
    <w:p>
      <w:pPr>
        <w:spacing w:after="120"/>
      </w:pPr>
      <w:r>
        <w:t xml:space="preserve">Prepared for: Final Year Project CCDS25-1124</w:t>
      </w:r>
    </w:p>
    <w:p>
      <w:pPr>
        <w:spacing w:after="120"/>
      </w:pPr>
      <w:r>
        <w:t xml:space="preserve">Prepared by: Leong Hao Jie</w:t>
      </w:r>
    </w:p>
    <w:p>
      <w:pPr>
        <w:spacing w:after="120"/>
      </w:pPr>
      <w:r>
        <w:t xml:space="preserve">Supervisor: Dr Gu Chloe</w:t>
      </w:r>
    </w:p>
    <w:p>
      <w:pPr>
        <w:spacing w:after="120"/>
      </w:pPr>
      <w:r>
        <w:t xml:space="preserve">Date: 3 October 2026</w:t>
      </w:r>
    </w:p>
    <w:p>
      <w:pPr>
        <w:pStyle w:val="Heading1"/>
        <w:spacing w:after="160" w:before="32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500"/>
      </w:tblGrid>
      <w:tr>
        <w:trPr>
          <w:tblHeader/>
        </w:trPr>
        <w:tc>
          <w:tcPr>
            <w:tcW w:type="dxa" w:w="1200"/>
            <w:shd w:fill="1F2937" w:val="clear"/>
          </w:tcPr>
          <w:p>
            <w:r>
              <w:rPr>
                <w:b/>
                <w:bCs/>
                <w:color w:val="FFFFFF"/>
              </w:rPr>
              <w:t xml:space="preserve">Version</w:t>
            </w:r>
          </w:p>
        </w:tc>
        <w:tc>
          <w:tcPr>
            <w:tcW w:type="dxa" w:w="1600"/>
            <w:shd w:fill="1F2937" w:val="clear"/>
          </w:tcPr>
          <w:p>
            <w:r>
              <w:rPr>
                <w:b/>
                <w:bCs/>
                <w:color w:val="FFFFFF"/>
              </w:rPr>
              <w:t xml:space="preserve">Date</w:t>
            </w:r>
          </w:p>
        </w:tc>
        <w:tc>
          <w:tcPr>
            <w:tcW w:type="dxa" w:w="2200"/>
            <w:shd w:fill="1F2937" w:val="clear"/>
          </w:tcPr>
          <w:p>
            <w:r>
              <w:rPr>
                <w:b/>
                <w:bCs/>
                <w:color w:val="FFFFFF"/>
              </w:rPr>
              <w:t xml:space="preserve">Author(s)</w:t>
            </w:r>
          </w:p>
        </w:tc>
        <w:tc>
          <w:tcPr>
            <w:tcW w:type="dxa" w:w="5500"/>
            <w:shd w:fill="1F2937" w:val="clear"/>
          </w:tcPr>
          <w:p>
            <w:r>
              <w:rPr>
                <w:b/>
                <w:bCs/>
                <w:color w:val="FFFFFF"/>
              </w:rPr>
              <w:t xml:space="preserve">Reason for Changes</w:t>
            </w:r>
          </w:p>
        </w:tc>
      </w:tr>
      <w:tr>
        <w:tc>
          <w:tcPr>
            <w:tcW w:type="dxa" w:w="1200"/>
          </w:tcPr>
          <w:p>
            <w:r>
              <w:rPr>
                <w:b w:val="false"/>
                <w:bCs w:val="false"/>
              </w:rPr>
              <w:t xml:space="preserve">1.0</w:t>
            </w:r>
          </w:p>
        </w:tc>
        <w:tc>
          <w:tcPr>
            <w:tcW w:type="dxa" w:w="1600"/>
          </w:tcPr>
          <w:p>
            <w:r>
              <w:rPr>
                <w:b w:val="false"/>
                <w:bCs w:val="false"/>
              </w:rPr>
              <w:t xml:space="preserve">12 Jan 2026</w:t>
            </w:r>
          </w:p>
        </w:tc>
        <w:tc>
          <w:tcPr>
            <w:tcW w:type="dxa" w:w="2200"/>
          </w:tcPr>
          <w:p>
            <w:r>
              <w:rPr>
                <w:b w:val="false"/>
                <w:bCs w:val="false"/>
              </w:rPr>
              <w:t xml:space="preserve">Leong Hao Jie</w:t>
            </w:r>
          </w:p>
        </w:tc>
        <w:tc>
          <w:tcPr>
            <w:tcW w:type="dxa" w:w="5500"/>
          </w:tcPr>
          <w:p>
            <w:r>
              <w:rPr>
                <w:b w:val="false"/>
                <w:bCs w:val="false"/>
              </w:rPr>
              <w:t xml:space="preserve">Initial SRS and Use Case Model — Phase 0 / Lab #1 deliverable</w:t>
            </w:r>
          </w:p>
        </w:tc>
      </w:tr>
      <w:tr>
        <w:tc>
          <w:tcPr>
            <w:tcW w:type="dxa" w:w="1200"/>
          </w:tcPr>
          <w:p>
            <w:r>
              <w:rPr>
                <w:b w:val="false"/>
                <w:bCs w:val="false"/>
              </w:rPr>
              <w:t xml:space="preserve">1.1</w:t>
            </w:r>
          </w:p>
        </w:tc>
        <w:tc>
          <w:tcPr>
            <w:tcW w:type="dxa" w:w="1600"/>
          </w:tcPr>
          <w:p>
            <w:r>
              <w:rPr>
                <w:b w:val="false"/>
                <w:bCs w:val="false"/>
              </w:rPr>
              <w:t xml:space="preserve">09 Feb 2026</w:t>
            </w:r>
          </w:p>
        </w:tc>
        <w:tc>
          <w:tcPr>
            <w:tcW w:type="dxa" w:w="2200"/>
          </w:tcPr>
          <w:p>
            <w:r>
              <w:rPr>
                <w:b w:val="false"/>
                <w:bCs w:val="false"/>
              </w:rPr>
              <w:t xml:space="preserve">Leong Hao Jie</w:t>
            </w:r>
          </w:p>
        </w:tc>
        <w:tc>
          <w:tcPr>
            <w:tcW w:type="dxa" w:w="5500"/>
          </w:tcPr>
          <w:p>
            <w:r>
              <w:rPr>
                <w:b w:val="false"/>
                <w:bCs w:val="false"/>
              </w:rPr>
              <w:t xml:space="preserve">Phase 1 (Analysis): locked simulation returns model, peer-grouping fallback thresholds, and ConsistencyScore formula. Resolves TBD-01, TBD-02, TBD-04.</w:t>
            </w:r>
          </w:p>
        </w:tc>
      </w:tr>
      <w:tr>
        <w:tc>
          <w:tcPr>
            <w:tcW w:type="dxa" w:w="1200"/>
          </w:tcPr>
          <w:p>
            <w:r>
              <w:rPr>
                <w:b w:val="false"/>
                <w:bCs w:val="false"/>
              </w:rPr>
              <w:t xml:space="preserve">1.2</w:t>
            </w:r>
          </w:p>
        </w:tc>
        <w:tc>
          <w:tcPr>
            <w:tcW w:type="dxa" w:w="1600"/>
          </w:tcPr>
          <w:p>
            <w:r>
              <w:rPr>
                <w:b w:val="false"/>
                <w:bCs w:val="false"/>
              </w:rPr>
              <w:t xml:space="preserve">09 Mar 2026</w:t>
            </w:r>
          </w:p>
        </w:tc>
        <w:tc>
          <w:tcPr>
            <w:tcW w:type="dxa" w:w="2200"/>
          </w:tcPr>
          <w:p>
            <w:r>
              <w:rPr>
                <w:b w:val="false"/>
                <w:bCs w:val="false"/>
              </w:rPr>
              <w:t xml:space="preserve">Leong Hao Jie</w:t>
            </w:r>
          </w:p>
        </w:tc>
        <w:tc>
          <w:tcPr>
            <w:tcW w:type="dxa" w:w="5500"/>
          </w:tcPr>
          <w:p>
            <w:r>
              <w:rPr>
                <w:b w:val="false"/>
                <w:bCs w:val="false"/>
              </w:rPr>
              <w:t xml:space="preserve">Phase 2 (Design): locked synthetic peer data generation strategy (isSynthetic flag, ~30 peers/group). Resolves TBD-03 — all TBDs now closed.</w:t>
            </w:r>
          </w:p>
        </w:tc>
      </w:tr>
      <w:tr>
        <w:tc>
          <w:tcPr>
            <w:tcW w:type="dxa" w:w="1200"/>
          </w:tcPr>
          <w:p>
            <w:r>
              <w:rPr>
                <w:b w:val="false"/>
                <w:bCs w:val="false"/>
              </w:rPr>
              <w:t xml:space="preserve">1.3</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reopened TBD-01 — replaced the locked constant fixed-rate model with deterministic historical-return replay grounded in real SGX fund data (A35/CFA/ES3). See §2.5, Appendix C, and DECISIONS.md #1 amendment.</w:t>
            </w:r>
          </w:p>
        </w:tc>
      </w:tr>
      <w:tr>
        <w:tc>
          <w:tcPr>
            <w:tcW w:type="dxa" w:w="1200"/>
          </w:tcPr>
          <w:p>
            <w:r>
              <w:rPr>
                <w:b w:val="false"/>
                <w:bCs w:val="false"/>
              </w:rPr>
              <w:t xml:space="preserve">1.4</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further reopens UC-03 — replaces the three fixed single-fund portfolio templates with fully user-composed multi-fund portfolios (fund catalog, weighted allocation, blended historical-return simulation). See §2.5, §6 UC-03, Appendix C, and DECISIONS.md #1 second amendment.</w:t>
            </w:r>
          </w:p>
        </w:tc>
      </w:tr>
      <w:tr>
        <w:tc>
          <w:tcPr>
            <w:tcW w:type="dxa" w:w="1200"/>
          </w:tcPr>
          <w:p>
            <w:r>
              <w:rPr>
                <w:b w:val="false"/>
                <w:bCs w:val="false"/>
              </w:rPr>
              <w:t xml:space="preserve">1.5</w:t>
            </w:r>
          </w:p>
        </w:tc>
        <w:tc>
          <w:tcPr>
            <w:tcW w:type="dxa" w:w="1600"/>
          </w:tcPr>
          <w:p>
            <w:r>
              <w:rPr>
                <w:b w:val="false"/>
                <w:bCs w:val="false"/>
              </w:rPr>
              <w:t xml:space="preserve">20 Aug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a contribution mechanism to UC-03 — scheduled deposit (unchanged) or round-up (spare-change parameters derived to a per-period contribution). New scope beyond the original SRS wording, not a reopened TBD. See §2.5, §6 UC-03, and DECISIONS.md #6.</w:t>
            </w:r>
          </w:p>
        </w:tc>
      </w:tr>
      <w:tr>
        <w:tc>
          <w:tcPr>
            <w:tcW w:type="dxa" w:w="1200"/>
          </w:tcPr>
          <w:p>
            <w:r>
              <w:rPr>
                <w:b w:val="false"/>
                <w:bCs w:val="false"/>
              </w:rPr>
              <w:t xml:space="preserve">1.6</w:t>
            </w:r>
          </w:p>
        </w:tc>
        <w:tc>
          <w:tcPr>
            <w:tcW w:type="dxa" w:w="1600"/>
          </w:tcPr>
          <w:p>
            <w:r>
              <w:rPr>
                <w:b w:val="false"/>
                <w:bCs w:val="false"/>
              </w:rPr>
              <w:t xml:space="preserve">25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reopens TBD-01 a third time and rewrites TBD-02 — real-calendar monthly backtest against real yfinance-sourced fund data (including the SGX-listed funds no prior data source could cover) replaces the annual historical-replay engine; peer grouping replaces the risk/budget/goal tiers with a continuous ±10%-widening income-range scheme; profile gains monthlyIncome/monthlyExpense/age (drops budgetBand); a wallet and two new metrics, Savings Rate and Emergency Buffer, replace ConsistencyScore and supersede the v1.5 contribution-mechanism scope. See §2.5, §2.6, §4, §6 UC-02/UC-03/UC-05/UC-06, Appendix C, and DECISIONS.md #1 third amendment, #2 rewrite, #3, #7.</w:t>
            </w:r>
          </w:p>
        </w:tc>
      </w:tr>
      <w:tr>
        <w:tc>
          <w:tcPr>
            <w:tcW w:type="dxa" w:w="1200"/>
          </w:tcPr>
          <w:p>
            <w:r>
              <w:rPr>
                <w:b w:val="false"/>
                <w:bCs w:val="false"/>
              </w:rPr>
              <w:t xml:space="preserve">1.7</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friends comparison — users add friends by invite code or exact email (mutual request/accept, no user search), choose per metric what friends can see (off by default), and see a ranking among friends on the Peers tab alongside the anonymous income-range comparison. A consent-based exception to NFR-03. New scope (UC-08, FR14–FR17, S-07), not a reopened TBD. See §2.5, §4, §6 UC-08, §7.1, and DECISIONS.md #8.</w:t>
            </w:r>
          </w:p>
        </w:tc>
      </w:tr>
      <w:tr>
        <w:tc>
          <w:tcPr>
            <w:tcW w:type="dxa" w:w="1200"/>
          </w:tcPr>
          <w:p>
            <w:r>
              <w:rPr>
                <w:b w:val="false"/>
                <w:bCs w:val="false"/>
              </w:rPr>
              <w:t xml:space="preserve">1.8</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enriches the anonymous peer comparison (UC-05) — the user chooses what “peers” means (income, age, risk level, goal, same start month); the screen shows an exact percentile with a privacy-safe histogram, a month-by-month trajectory against the peer median and middle-50% band, and what peers hold. Adds a minimum cell size alongside MIN_GROUP_SIZE, and a larger synthetic peer population calibrated to published Singapore income statistics. New scope, not a reopened TBD. See §2.5, §3.2, §4, §6 UC-05, §7.1, and DECISIONS.md #9.</w:t>
            </w:r>
          </w:p>
        </w:tc>
      </w:tr>
      <w:tr>
        <w:tc>
          <w:tcPr>
            <w:tcW w:type="dxa" w:w="1200"/>
          </w:tcPr>
          <w:p>
            <w:r>
              <w:rPr>
                <w:b w:val="false"/>
                <w:bCs w:val="false"/>
              </w:rPr>
              <w:t xml:space="preserve">1.9</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password reset. A user who has forgotten their password can request a one-time 6-digit code by email and use it to set a new password (UC-01 amended; new FR22-FR23). The code expires, is limited to a few attempts, is stored only as a hash, and the system never reveals whether an email has an account. New scope, not a reopened TBD. See §3.2, §4, §6 UC-01, §7.1, and DECISIONS.md #10.</w:t>
            </w:r>
          </w:p>
        </w:tc>
      </w:tr>
      <w:tr>
        <w:tc>
          <w:tcPr>
            <w:tcW w:type="dxa" w:w="1200"/>
          </w:tcPr>
          <w:p>
            <w:r>
              <w:rPr>
                <w:b w:val="false"/>
                <w:bCs w:val="false"/>
              </w:rPr>
              <w:t xml:space="preserve">1.10</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friends can see what each other hold. A user may opt in (off by default) to showing accepted friends which funds are in their plan and each fund's weight. Friends who share appear in a compact list; selecting one opens that friend's holdings on their own screen (so long friend lists and large portfolios never flood a page), marking funds the viewer also holds. Rankings are capped to the top few plus the user's own row. Percentages only, never amounts, and a custom portfolio's name is never shown. Extends the consent-based exception to NFR-03 (v1.7). New scope, not a reopened TBD. See §3.2, §4, §6 UC-08, §7.1, and DECISIONS.md #12.</w:t>
            </w:r>
          </w:p>
        </w:tc>
      </w:tr>
    </w:tbl>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shd w:fill="FEF3C7" w:val="clear"/>
        <w:spacing w:after="120"/>
      </w:pPr>
      <w:r>
        <w:rPr>
          <w:b/>
          <w:bCs/>
          <w:color w:val="B45309"/>
        </w:rPr>
        <w:t xml:space="preserve">[v1.1] </w:t>
      </w:r>
      <w:r>
        <w:t xml:space="preserve">Version 1.1 (Phase 1 / Lab #2) resolves three algorithm decisions that were left as TBD in v1.0: the simulation returns model, the peer-grouping minimum group size and fallback hierarchy, and the ConsistencyScore formula. See §2.5, §4 (Data Dictionary), §6 UC-05, and Appendix C for the specific changes. Full rationale for each decision is kept in DECISIONS.md alongside the codebase.</w:t>
      </w:r>
    </w:p>
    <w:p>
      <w:pPr>
        <w:shd w:fill="DBEAFE" w:val="clear"/>
        <w:spacing w:after="120"/>
      </w:pPr>
      <w:r>
        <w:rPr>
          <w:b/>
          <w:bCs/>
          <w:color w:val="1D4ED8"/>
        </w:rPr>
        <w:t xml:space="preserve">[v1.2] </w:t>
      </w:r>
      <w:r>
        <w:t xml:space="preserve">Version 1.2 (Phase 2 / Lab #3) resolves the fourth and final TBD: the synthetic peer data generation strategy. See §2.6, §4 (Data Dictionary), and Appendix C.</w:t>
      </w:r>
    </w:p>
    <w:p>
      <w:pPr>
        <w:shd w:fill="D1FAE5" w:val="clear"/>
        <w:spacing w:after="120"/>
      </w:pPr>
      <w:r>
        <w:rPr>
          <w:b/>
          <w:bCs/>
          <w:color w:val="047857"/>
        </w:rPr>
        <w:t xml:space="preserve">[v1.3] </w:t>
      </w:r>
      <w:r>
        <w:t xml:space="preserve">Version 1.3 (Phase 4 amendment, 19 Aug 2026) reopens TBD-01: the simulation engine’s constant fixed-rate model is replaced with deterministic replay of real historical annual returns for the SGX-listed fund each portfolio template is anchored to. See §2.5, Appendix C, and DECISIONS.md #1 amendment (project repository).</w:t>
      </w:r>
    </w:p>
    <w:p>
      <w:pPr>
        <w:shd w:fill="EDE9FE" w:val="clear"/>
        <w:spacing w:after="120"/>
      </w:pPr>
      <w:r>
        <w:rPr>
          <w:b/>
          <w:bCs/>
          <w:color w:val="6D28D9"/>
        </w:rPr>
        <w:t xml:space="preserve">[v1.4] </w:t>
      </w:r>
      <w:r>
        <w:t xml:space="preserve">Version 1.4 (Phase 4 amendment, 19 Aug 2026) further reopens UC-03: portfolio composition moves from three fixed single-fund templates to a fully user-composed multi-fund portfolio — any combination of real funds from a wider catalog, each with a user-set weight, blended into a single simulated return series. See §2.5, §6 UC-03, Appendix C, and DECISIONS.md #1 second amendment (project repository).</w:t>
      </w:r>
    </w:p>
    <w:p>
      <w:pPr>
        <w:shd w:fill="CCFBF1" w:val="clear"/>
        <w:spacing w:after="120"/>
      </w:pPr>
      <w:r>
        <w:rPr>
          <w:b/>
          <w:bCs/>
          <w:color w:val="0F766E"/>
        </w:rPr>
        <w:t xml:space="preserve">[v1.5] </w:t>
      </w:r>
      <w:r>
        <w:t xml:space="preserve">Version 1.5 (Phase 4 addition, 20 Aug 2026) adds a contribution mechanism to UC-03: a user now chooses between a scheduled deposit (the original fixed-amount input, unchanged) and round-up (spare-change parameters — average transactions per week and average round-up per transaction — derived once into a per-period contribution via a deterministic formula). New scope beyond the original SRS UC-03 wording, not a reopened TBD. See §2.5, §6 UC-03, and DECISIONS.md #6 (project repository).</w:t>
      </w:r>
    </w:p>
    <w:p>
      <w:pPr>
        <w:shd w:fill="FFE4E6" w:val="clear"/>
        <w:spacing w:after="120"/>
      </w:pPr>
      <w:r>
        <w:rPr>
          <w:b/>
          <w:bCs/>
          <w:color w:val="BE123C"/>
        </w:rPr>
        <w:t xml:space="preserve">[v1.6] </w:t>
      </w:r>
      <w:r>
        <w:t xml:space="preserve">Version 1.6 (Phase 4 amendment, 25 Aug 2026) reopens TBD-01 a third time and rewrites TBD-02: the simulation engine becomes a real-calendar monthly backtest against real fund data (yfinance-sourced monthly prices and dividends, including the SGX-listed funds neither data source tried in v1.4 could cover), replacing the annual historical-replay model; peer grouping replaces the risk-level/budget-band/goal-type fallback tiers with a continuous ±10%-widening income-range scheme. The v1.5 contribution-mechanism scope is superseded — contributions are monthly-scheduled only. New scope: the profile gains monthlyIncome/monthlyExpense/age (budgetBand is dropped); a wallet (accumulated liquid cash) and two new peer-comparable metrics, Savings Rate and Emergency Buffer, replace ConsistencyScore. See §2.5, §2.6, §4, §6, Appendix C, and DECISIONS.md #1 third amendment, #2 rewrite, #3, #7 (project repository).</w:t>
      </w:r>
    </w:p>
    <w:p>
      <w:pPr>
        <w:shd w:fill="E0F2FE" w:val="clear"/>
        <w:spacing w:after="120"/>
      </w:pPr>
      <w:r>
        <w:rPr>
          <w:b/>
          <w:bCs/>
          <w:color w:val="0369A1"/>
        </w:rPr>
        <w:t xml:space="preserve">[v1.7] </w:t>
      </w:r>
      <w:r>
        <w:t xml:space="preserve">Version 1.7 (Phase 4 addition, 3 Oct 2026) adds friends comparison: alongside the anonymous income-range peer comparison, a user can add friends and see a ranking among them on the Peers tab. Friendships are mutual (request and accept), people are found only by invite code or exact email (there is no user search), and each user chooses, per metric, what friends can see — everything is off by default. Because it shows named individuals’ figures, it is a deliberate, consent-based exception to the aggregate-only rule in NFR-03. New scope, not a reopened TBD. See §2.5, §4 (Data Dictionary), §6 UC-08, §7.1, and DECISIONS.md #8 (project repository).</w:t>
      </w:r>
    </w:p>
    <w:p>
      <w:pPr>
        <w:shd w:fill="FFEDD5" w:val="clear"/>
        <w:spacing w:after="120"/>
      </w:pPr>
      <w:r>
        <w:rPr>
          <w:b/>
          <w:bCs/>
          <w:color w:val="C2410C"/>
        </w:rPr>
        <w:t xml:space="preserve">[v1.8] </w:t>
      </w:r>
      <w:r>
        <w:t xml:space="preserve">Version 1.8 (Phase 4 addition, 3 Oct 2026) enriches the anonymous peer comparison (UC-05). The user can choose what “peers” means — income, age, risk level, goal, and same plan start month, in any combination — and sees an exact percentile with a histogram of the group, a month-by-month trajectory against the peer median and middle-50% band, and what peers hold (asset-class mix, most-held funds). Everything stays aggregate-only; a selection matching fewer than 10 peers returns no statistics at all. The synthetic peer population grows from 22 to about 300, with income calibrated to published Singapore statistics. New scope, not a reopened TBD. See §2.5, §3.2, §4, §6 UC-05, §7.1, and DECISIONS.md #9 (project repository).</w:t>
      </w:r>
    </w:p>
    <w:p>
      <w:pPr>
        <w:shd w:fill="FAE8FF" w:val="clear"/>
        <w:spacing w:after="120"/>
      </w:pPr>
      <w:r>
        <w:rPr>
          <w:b/>
          <w:bCs/>
          <w:color w:val="A21CAF"/>
        </w:rPr>
        <w:t xml:space="preserve">[v1.9] </w:t>
      </w:r>
      <w:r>
        <w:t xml:space="preserve">Version 1.9 (Phase 4 addition, 3 Oct 2026) adds password reset. Until now a user who forgot their password had no way back into their account. They can now request a one-time 6-digit code by email and use it to choose a new password. New scope, not a reopened TBD. See §3.2, §4, §6 UC-01, §7.1, and DECISIONS.md #10 (project repository).</w:t>
      </w:r>
    </w:p>
    <w:p>
      <w:pPr>
        <w:shd w:fill="ECFCCB" w:val="clear"/>
        <w:spacing w:after="120"/>
      </w:pPr>
      <w:r>
        <w:rPr>
          <w:b/>
          <w:bCs/>
          <w:color w:val="4D7C0F"/>
        </w:rPr>
        <w:t xml:space="preserve">[v1.10] </w:t>
      </w:r>
      <w:r>
        <w:t xml:space="preserve">Version 1.10 (Phase 4 addition, 4 Oct 2026) lets friends see what each other invest in. Beyond the ranked statistics of v1.7, a user can choose to share which funds are in their plan and each fund's weight; their friends then see it on the Friends view, alongside their own. It is a separate opt-in, off by default, and shows percentages only. New scope, not a reopened TBD. See §3.2, §4, §6 UC-08, §7.1, and DECISIONS.md #12 (project repository).</w:t>
      </w:r>
    </w:p>
    <w:p>
      <w:pPr>
        <w:pStyle w:val="Heading2"/>
        <w:spacing w:after="120" w:before="24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4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40"/>
      </w:pPr>
      <w:r>
        <w:t xml:space="preserve">1.4 Phase 0/1 Work Products Overview</w:t>
      </w:r>
    </w:p>
    <w:p>
      <w:pPr>
        <w:spacing w:after="120"/>
      </w:pPr>
      <w:r>
        <w:t xml:space="preserve">This SRS is one of several work products completed across Phase 0 — Requirements Lock (January 2026) and Phase 1 — Analysis (February 2026), corresponding to SE course Labs #1 and #2. These phases as a whole consist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w:t>
      </w:r>
    </w:p>
    <w:p>
      <w:pPr>
        <w:pStyle w:val="ListParagraph"/>
        <w:numPr>
          <w:ilvl w:val="0"/>
          <w:numId w:val="1"/>
        </w:numPr>
        <w:spacing w:after="60"/>
      </w:pPr>
      <w:r>
        <w:t xml:space="preserve">This document — SRS v1.1, Data Dictionary, initial Use Case Model, and low-fidelity UI mockups.</w:t>
      </w:r>
    </w:p>
    <w:p>
      <w:pPr>
        <w:pStyle w:val="ListParagraph"/>
        <w:numPr>
          <w:ilvl w:val="0"/>
          <w:numId w:val="1"/>
        </w:numPr>
        <w:spacing w:after="60"/>
      </w:pPr>
      <w:r>
        <w:t xml:space="preserve">The AI Critique Report — a short review of the use case diagram against these requirements, submitted as a companion document (Phase 0).</w:t>
      </w:r>
    </w:p>
    <w:p>
      <w:pPr>
        <w:pStyle w:val="ListParagraph"/>
        <w:numPr>
          <w:ilvl w:val="0"/>
          <w:numId w:val="1"/>
        </w:numPr>
        <w:spacing w:after="60"/>
      </w:pPr>
      <w:r>
        <w:t xml:space="preserve">DECISIONS.md — full rationale for the three algorithm decisions locked in this revision (Phase 1).</w:t>
      </w:r>
    </w:p>
    <w:p>
      <w:pPr>
        <w:pStyle w:val="Heading2"/>
        <w:spacing w:after="120" w:before="24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#1–#2 Manuals: Requirements Elicitation, Requirements Analysis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ListParagraph"/>
        <w:numPr>
          <w:ilvl w:val="0"/>
          <w:numId w:val="1"/>
        </w:numPr>
        <w:spacing w:after="60"/>
      </w:pPr>
      <w:r>
        <w:t xml:space="preserve">DECISIONS.md (project repository) — locked algorithm decisions, Phase 1.</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4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4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4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40"/>
      </w:pPr>
      <w:r>
        <w:t xml:space="preserve">2.5 Design and Implementation Constraints</w:t>
      </w:r>
    </w:p>
    <w:p>
      <w:pPr>
        <w:spacing w:after="120"/>
      </w:pPr>
      <w:r>
        <w:t xml:space="preserve">MVP uses a simplified returns model; live market-data APIs are treated as a future extension.</w:t>
      </w:r>
    </w:p>
    <w:p>
      <w:pPr>
        <w:spacing w:after="120"/>
      </w:pPr>
      <w:r>
        <w:t xml:space="preserve">Peer comparisons must be privacy-preserving: only aggregated statistics are shown, never raw peer records.</w:t>
      </w:r>
    </w:p>
    <w:p>
      <w:pPr>
        <w:spacing w:after="120"/>
      </w:pPr>
      <w:r>
        <w:t xml:space="preserve">System must remain implementable by a single developer within the FYP timeline and capacity (see roadmap.md).</w:t>
      </w:r>
    </w:p>
    <w:p>
      <w:pPr>
        <w:shd w:fill="FEF3C7" w:val="clear"/>
        <w:spacing w:after="120"/>
      </w:pPr>
      <w:r>
        <w:rPr>
          <w:b/>
          <w:bCs/>
          <w:color w:val="B45309"/>
        </w:rPr>
        <w:t xml:space="preserve">[v1.1] </w:t>
      </w:r>
      <w:r>
        <w:t xml:space="preserve">The simulation engine uses deterministic fixed-rate compounding based on the selected portfolio template's expected return: balance[n] = (balance[n-1] + contributionAmount) × (1 + periodicRate). No stochastic or volatility-based modelling is performed in the MVP; PortfolioTemplate.volatility is retained in the schema for a possible future extension only. This satisfies NFR-04 (reproducibility) by construction — identical inputs always produce identical output.</w:t>
      </w:r>
    </w:p>
    <w:p>
      <w:pPr>
        <w:shd w:fill="D1FAE5" w:val="clear"/>
        <w:spacing w:after="120"/>
      </w:pPr>
      <w:r>
        <w:rPr>
          <w:b/>
          <w:bCs/>
          <w:color w:val="047857"/>
        </w:rPr>
        <w:t xml:space="preserve">[v1.3] </w:t>
      </w:r>
      <w:r>
        <w:t xml:space="preserve">AMENDED (Phase 4, 19 Aug 2026): periodicRate is no longer a single constant derived from expectedReturn. Each portfolio template is now anchored to a real SGX-listed fund (Conservative → A35 ABF Singapore Bond Index Fund ETF, Balanced → CFA Amova/NikkoAM-StraitsTrading Asia ex Japan REIT ETF, Growth → ES3 SPDR Straits Times Index ETF) and the engine replays that fund’s actual annual returns year by year, deriving each period’s rate geometrically so a full year reproduces the real annual return exactly. The series wraps back to its start for plans exceeding the real data available, surfaced via a historyWrapped flag. This remains fully deterministic (NFR-04 intact): the return series is static seed data, not live-fetched or randomly resampled, so identical inputs still always produce identical output. See DECISIONS.md #1 amendment for full rationale, data sourcing, and citations.</w:t>
      </w:r>
    </w:p>
    <w:p>
      <w:pPr>
        <w:shd w:fill="EDE9FE" w:val="clear"/>
        <w:spacing w:after="120"/>
      </w:pPr>
      <w:r>
        <w:rPr>
          <w:b/>
          <w:bCs/>
          <w:color w:val="6D28D9"/>
        </w:rPr>
        <w:t xml:space="preserve">[v1.4] </w:t>
      </w:r>
      <w:r>
        <w:t xml:space="preserve">AMENDED FURTHER (Phase 4, 19 Aug 2026): PortfolioTemplate is removed entirely. A user now composes a Portfolio from one or more Funds, each carrying its own HistoricalReturn series, with a percentage weight per fund (validated to sum to 100%). Each period’s simulated rate is the weight-blended average of every allocated fund’s own periodic rate for that period — a rebalance-every-period simplifying assumption — so the model reduces to the v1.3 single-fund case exactly when a portfolio holds one fund at 100% weight. historyWrapped now reflects whether any allocated fund’s own series wrapped, since each fund’s real history can run a different length. Still fully deterministic (NFR-04 intact): every fund’s series is static seed data. The wider fund catalog (7 funds spanning bonds, SG/US/EM equity, REITs, and gold) was sourced via a live financial-data API (EODHD) where its plan covered the needed exchange and depth, and via web search where it did not — confirmed directly against the API that this key’s plan excludes the Singapore Exchange entirely and caps historical depth at 1 year on every exchange it does cover. See DECISIONS.md #1 second amendment for the full schema, algorithm, and data-sourcing detail.</w:t>
      </w:r>
    </w:p>
    <w:p>
      <w:pPr>
        <w:shd w:fill="CCFBF1" w:val="clear"/>
        <w:spacing w:after="120"/>
      </w:pPr>
      <w:r>
        <w:rPr>
          <w:b/>
          <w:bCs/>
          <w:color w:val="0F766E"/>
        </w:rPr>
        <w:t xml:space="preserve">[v1.5] </w:t>
      </w:r>
      <w:r>
        <w:t xml:space="preserve">ADDED (Phase 4, 20 Aug 2026): a Simulation’s contributionAmount can now come from one of two mechanisms. Scheduled deposit is the original model — the user enters the amount directly. Round-up derives it once from two new inputs, average transactions per week and average round-up per transaction, as avgTransactionsPerWeek × weeksPerPeriod × avgRoundUpAmount (weeksPerPeriod = 1 for WEEKLY, 52/12 for MONTHLY) — a single constant figure applied uniformly to every period, not a simulated transaction stream, so it composes with the weighted historical-return blending above completely unchanged and NFR-04 holds for the same reason it always has. See DECISIONS.md #6 for the full rationale, including why a simulated per-day transaction stream was considered and rejected.</w:t>
      </w:r>
    </w:p>
    <w:p>
      <w:pPr>
        <w:shd w:fill="FFE4E6" w:val="clear"/>
        <w:spacing w:after="120"/>
      </w:pPr>
      <w:r>
        <w:rPr>
          <w:b/>
          <w:bCs/>
          <w:color w:val="BE123C"/>
        </w:rPr>
        <w:t xml:space="preserve">[v1.6] </w:t>
      </w:r>
      <w:r>
        <w:t xml:space="preserve">AMENDED A THIRD TIME (Phase 4, 25 Aug 2026): the engine becomes a real-calendar monthly backtest, superseding the annual historical-replay model above. A user selects a start month; Vt = (Vt−1 + Ct) × (1 + Rp,t) compounds month by month through to the real current month (bounded by however far the allocated funds’ own data reaches), where Rp,t is the weight-blended sum of each fund’s own real monthly return for that calendar month — sourced from yfinance (no annual-to-periodic rate derivation, no history-wrapping; a start month requiring either is rejected at creation). This is the first data source confirmed, live, to cover the SGX-listed funds (A35/CFA/ES3) with real monthly prices and dividends — both EODHD (v1.4) and Alpha Vantage were tried first and have zero SGX coverage. The v1.5 contribution mechanism above is superseded: contributions are monthly-scheduled only, and a user has one active plan at a time (starting a new one replaces the old). Still fully deterministic (NFR-04 intact): every input is static ingested data, never live-fetched or randomly resampled at simulation time. See DECISIONS.md #1 third amendment for the full schema, algorithm, and data-sourcing detail.</w:t>
      </w:r>
    </w:p>
    <w:p>
      <w:pPr>
        <w:shd w:fill="FEF3C7" w:val="clear"/>
        <w:spacing w:after="120"/>
      </w:pPr>
      <w:r>
        <w:rPr>
          <w:b/>
          <w:bCs/>
          <w:color w:val="B45309"/>
        </w:rPr>
        <w:t xml:space="preserve">[v1.1] </w:t>
      </w:r>
      <w:r>
        <w:t xml:space="preserve">Peer grouping uses a minimum group size of 10 (MIN_GROUP_SIZE = 10) with a three-tier fallback: FULL (risk level + budget band + goal type) → RISK_BUDGET (risk level + budget band) → RISK_ONLY (risk level only, floor tier). A group falls back to the next tier if its member count is below 10. See §6 UC-05 and the Data Dictionary (§4) for details.</w:t>
      </w:r>
    </w:p>
    <w:p>
      <w:pPr>
        <w:shd w:fill="FFE4E6" w:val="clear"/>
        <w:spacing w:after="120"/>
      </w:pPr>
      <w:r>
        <w:rPr>
          <w:b/>
          <w:bCs/>
          <w:color w:val="BE123C"/>
        </w:rPr>
        <w:t xml:space="preserve">[v1.6] </w:t>
      </w:r>
      <w:r>
        <w:t xml:space="preserve">REWRITTEN (Phase 4, 25 Aug 2026): the risk-level/budget-band/goal-type fallback above is replaced entirely. Peers are users whose monthly income is within ±10% of the requesting user’s; if fewer than MIN_GROUP_SIZE (10) match, the range widens by 5 percentage points at a time (±15%, ±20%, ±25%, ...) until the threshold is met, falling back to everyone with a profile and an active plan as the floor tier if it never is. MIN_GROUP_SIZE = 10 itself and the “widen until reached, floor tier otherwise” shape are unchanged — only the dimension being widened (income range, not risk/budget/goal match) is new. See DECISIONS.md #2 rewrite.</w:t>
      </w:r>
    </w:p>
    <w:p>
      <w:pPr>
        <w:shd w:fill="E0F2FE" w:val="clear"/>
        <w:spacing w:after="120"/>
      </w:pPr>
      <w:r>
        <w:rPr>
          <w:b/>
          <w:bCs/>
          <w:color w:val="0369A1"/>
        </w:rPr>
        <w:t xml:space="preserve">[v1.7] </w:t>
      </w:r>
      <w:r>
        <w:t xml:space="preserve">AMENDED (Phase 4, 3 Oct 2026): the privacy constraint above (“only aggregated statistics are shown, never raw peer records”, NFR-03) continues to hold, unchanged, for the anonymous income-range peer comparison. A second, opt-in comparison — Friends (UC-08) — shows named individuals’ figures as a deliberate, consent-based exception: only users who have mutually accepted each other as friends, only the metrics each friend has chosen to share (all off by default), identified by a user-chosen display name and never by email or user id. Adding a friend requires an invite code or exact email; there is no user search, the system’s reply to a friend request is identical whether or not the account exists, and outgoing pending requests are not listed to the sender, so the feature cannot be used to discover who has an account. NFR-03 is therefore read as: anonymous peer comparisons shall not reveal PII; friend comparisons reveal only what each friend has consented to share. See DECISIONS.md #8.</w:t>
      </w:r>
    </w:p>
    <w:p>
      <w:pPr>
        <w:shd w:fill="FFEDD5" w:val="clear"/>
        <w:spacing w:after="120"/>
      </w:pPr>
      <w:r>
        <w:rPr>
          <w:b/>
          <w:bCs/>
          <w:color w:val="C2410C"/>
        </w:rPr>
        <w:t xml:space="preserve">[v1.8] </w:t>
      </w:r>
      <w:r>
        <w:t xml:space="preserve">ADDED (Phase 4, 3 Oct 2026): the anonymous comparison keeps NFR-03 and tightens how it is enforced as it grows richer. Beyond the minimum group size (MIN_GROUP_SIZE = 10), a new minimum cell size (MIN_CELL_COUNT = 3) applies: histogram bins holding one or two peers are merged into a neighbour, and a fund is reported as held by X% of peers only if at least three peers hold it. A trajectory month is shown only while at least 10 peers have reached it. If the group the user selects matches fewer than 10 peers, every statistic is withheld and the exact count is not disclosed. The fallback that always shows a (possibly small) group applies only to the default income-only view; an explicit multi-dimension selection is suppressed rather than silently widened. See DECISIONS.md #9.</w:t>
      </w:r>
    </w:p>
    <w:p>
      <w:pPr>
        <w:pStyle w:val="Heading2"/>
        <w:spacing w:after="120" w:before="240"/>
      </w:pPr>
      <w:r>
        <w:t xml:space="preserve">2.6 Assumptions and Dependencies</w:t>
      </w:r>
    </w:p>
    <w:p>
      <w:pPr>
        <w:spacing w:after="120"/>
      </w:pPr>
      <w:r>
        <w:t xml:space="preserve">Users will provide approximate budget and preference inputs.</w:t>
      </w:r>
    </w:p>
    <w:p>
      <w:pPr>
        <w:shd w:fill="DBEAFE" w:val="clear"/>
        <w:spacing w:after="120"/>
      </w:pPr>
      <w:r>
        <w:rPr>
          <w:b/>
          <w:bCs/>
          <w:color w:val="1D4ED8"/>
        </w:rPr>
        <w:t xml:space="preserve">[v1.2] </w:t>
      </w:r>
      <w:r>
        <w:t xml:space="preserve">Synthetic peer data (isSynthetic = true users) is generated by prisma/seed.ts to seed peer groups up to MIN_GROUP_SIZE = 10 ahead of real user growth. See §4 Data Dictionary and Appendix C.</w:t>
      </w:r>
    </w:p>
    <w:p>
      <w:pPr>
        <w:shd w:fill="FFE4E6" w:val="clear"/>
        <w:spacing w:after="120"/>
      </w:pPr>
      <w:r>
        <w:rPr>
          <w:b/>
          <w:bCs/>
          <w:color w:val="BE123C"/>
        </w:rPr>
        <w:t xml:space="preserve">[v1.6] </w:t>
      </w:r>
      <w:r>
        <w:t xml:space="preserve">Synthetic peer data (see above) now generates a spread of monthly incomes, not risk/budget/goal combinations, so the income-range fallback (§2.5) has real data to widen through at every step. See DECISIONS.md #4.</w:t>
      </w:r>
    </w:p>
    <w:p>
      <w:pPr>
        <w:spacing w:after="120"/>
      </w:pPr>
      <w:r>
        <w:t xml:space="preserve">If market-data integration is implemented later, external API reliability and rate limits will apply.</w:t>
      </w:r>
    </w:p>
    <w:p>
      <w:pPr>
        <w:pStyle w:val="Heading1"/>
        <w:spacing w:after="160" w:before="320"/>
      </w:pPr>
      <w:r>
        <w:t xml:space="preserve">3. Requirements Specification</w:t>
      </w:r>
    </w:p>
    <w:p>
      <w:pPr>
        <w:pStyle w:val="Heading2"/>
        <w:spacing w:after="120" w:before="24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40"/>
      </w:pPr>
      <w:r>
        <w:t xml:space="preserve">3.2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FR01</w:t>
            </w:r>
          </w:p>
        </w:tc>
        <w:tc>
          <w:tcPr>
            <w:tcW w:type="dxa" w:w="800"/>
          </w:tcPr>
          <w:p>
            <w:r>
              <w:rPr>
                <w:b w:val="false"/>
                <w:bCs w:val="false"/>
              </w:rPr>
              <w:t xml:space="preserve">User</w:t>
            </w:r>
          </w:p>
        </w:tc>
        <w:tc>
          <w:tcPr>
            <w:tcW w:type="dxa" w:w="2200"/>
          </w:tcPr>
          <w:p>
            <w:r>
              <w:rPr>
                <w:b w:val="false"/>
                <w:bCs w:val="false"/>
              </w:rPr>
              <w:t xml:space="preserve">Email + password (register)</w:t>
            </w:r>
          </w:p>
        </w:tc>
        <w:tc>
          <w:tcPr>
            <w:tcW w:type="dxa" w:w="2500"/>
          </w:tcPr>
          <w:p>
            <w:r>
              <w:rPr>
                <w:b w:val="false"/>
                <w:bCs w:val="false"/>
              </w:rPr>
              <w:t xml:space="preserve">Create account, store credentials securely</w:t>
            </w:r>
          </w:p>
        </w:tc>
        <w:tc>
          <w:tcPr>
            <w:tcW w:type="dxa" w:w="1650"/>
          </w:tcPr>
          <w:p>
            <w:r>
              <w:rPr>
                <w:b w:val="false"/>
                <w:bCs w:val="false"/>
              </w:rPr>
              <w:t xml:space="preserve">Account created + session</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FR02</w:t>
            </w:r>
          </w:p>
        </w:tc>
        <w:tc>
          <w:tcPr>
            <w:tcW w:type="dxa" w:w="800"/>
          </w:tcPr>
          <w:p>
            <w:r>
              <w:rPr>
                <w:b w:val="false"/>
                <w:bCs w:val="false"/>
              </w:rPr>
              <w:t xml:space="preserve">User</w:t>
            </w:r>
          </w:p>
        </w:tc>
        <w:tc>
          <w:tcPr>
            <w:tcW w:type="dxa" w:w="2200"/>
          </w:tcPr>
          <w:p>
            <w:r>
              <w:rPr>
                <w:b w:val="false"/>
                <w:bCs w:val="false"/>
              </w:rPr>
              <w:t xml:space="preserve">Email + password (login)</w:t>
            </w:r>
          </w:p>
        </w:tc>
        <w:tc>
          <w:tcPr>
            <w:tcW w:type="dxa" w:w="2500"/>
          </w:tcPr>
          <w:p>
            <w:r>
              <w:rPr>
                <w:b w:val="false"/>
                <w:bCs w:val="false"/>
              </w:rPr>
              <w:t xml:space="preserve">Authenticate user</w:t>
            </w:r>
          </w:p>
        </w:tc>
        <w:tc>
          <w:tcPr>
            <w:tcW w:type="dxa" w:w="1650"/>
          </w:tcPr>
          <w:p>
            <w:r>
              <w:rPr>
                <w:b w:val="false"/>
                <w:bCs w:val="false"/>
              </w:rPr>
              <w:t xml:space="preserve">Token/session granted</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FR03</w:t>
            </w:r>
          </w:p>
        </w:tc>
        <w:tc>
          <w:tcPr>
            <w:tcW w:type="dxa" w:w="800"/>
          </w:tcPr>
          <w:p>
            <w:r>
              <w:rPr>
                <w:b w:val="false"/>
                <w:bCs w:val="false"/>
              </w:rPr>
              <w:t xml:space="preserve">User</w:t>
            </w:r>
          </w:p>
        </w:tc>
        <w:tc>
          <w:tcPr>
            <w:tcW w:type="dxa" w:w="2200"/>
          </w:tcPr>
          <w:p>
            <w:r>
              <w:rPr>
                <w:b w:val="false"/>
                <w:bCs w:val="false"/>
              </w:rPr>
              <w:t xml:space="preserve">Risk level, goal type, budget</w:t>
            </w:r>
          </w:p>
        </w:tc>
        <w:tc>
          <w:tcPr>
            <w:tcW w:type="dxa" w:w="2500"/>
          </w:tcPr>
          <w:p>
            <w:r>
              <w:rPr>
                <w:b w:val="false"/>
                <w:bCs w:val="false"/>
              </w:rPr>
              <w:t xml:space="preserve">Save profile, derive budget band</w:t>
            </w:r>
          </w:p>
        </w:tc>
        <w:tc>
          <w:tcPr>
            <w:tcW w:type="dxa" w:w="1650"/>
          </w:tcPr>
          <w:p>
            <w:r>
              <w:rPr>
                <w:b w:val="false"/>
                <w:bCs w:val="false"/>
              </w:rPr>
              <w:t xml:space="preserve">Profile stored</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FR04</w:t>
            </w:r>
          </w:p>
        </w:tc>
        <w:tc>
          <w:tcPr>
            <w:tcW w:type="dxa" w:w="800"/>
          </w:tcPr>
          <w:p>
            <w:r>
              <w:rPr>
                <w:b w:val="false"/>
                <w:bCs w:val="false"/>
              </w:rPr>
              <w:t xml:space="preserve">User</w:t>
            </w:r>
          </w:p>
        </w:tc>
        <w:tc>
          <w:tcPr>
            <w:tcW w:type="dxa" w:w="2200"/>
          </w:tcPr>
          <w:p>
            <w:r>
              <w:rPr>
                <w:b w:val="false"/>
                <w:bCs w:val="false"/>
              </w:rPr>
              <w:t xml:space="preserve">Request templates</w:t>
            </w:r>
          </w:p>
        </w:tc>
        <w:tc>
          <w:tcPr>
            <w:tcW w:type="dxa" w:w="2500"/>
          </w:tcPr>
          <w:p>
            <w:r>
              <w:rPr>
                <w:b w:val="false"/>
                <w:bCs w:val="false"/>
              </w:rPr>
              <w:t xml:space="preserve">Return available portfolio templates</w:t>
            </w:r>
          </w:p>
        </w:tc>
        <w:tc>
          <w:tcPr>
            <w:tcW w:type="dxa" w:w="1650"/>
          </w:tcPr>
          <w:p>
            <w:r>
              <w:rPr>
                <w:b w:val="false"/>
                <w:bCs w:val="false"/>
              </w:rPr>
              <w:t xml:space="preserve">Template list</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FR05</w:t>
            </w:r>
          </w:p>
        </w:tc>
        <w:tc>
          <w:tcPr>
            <w:tcW w:type="dxa" w:w="800"/>
          </w:tcPr>
          <w:p>
            <w:r>
              <w:rPr>
                <w:b w:val="false"/>
                <w:bCs w:val="false"/>
              </w:rPr>
              <w:t xml:space="preserve">User</w:t>
            </w:r>
          </w:p>
        </w:tc>
        <w:tc>
          <w:tcPr>
            <w:tcW w:type="dxa" w:w="2200"/>
          </w:tcPr>
          <w:p>
            <w:r>
              <w:rPr>
                <w:b w:val="false"/>
                <w:bCs w:val="false"/>
              </w:rPr>
              <w:t xml:space="preserve">Template + freq + amount + duration</w:t>
            </w:r>
          </w:p>
        </w:tc>
        <w:tc>
          <w:tcPr>
            <w:tcW w:type="dxa" w:w="2500"/>
          </w:tcPr>
          <w:p>
            <w:r>
              <w:rPr>
                <w:b w:val="false"/>
                <w:bCs w:val="false"/>
              </w:rPr>
              <w:t xml:space="preserve">Validate &amp; create simulation run</w:t>
            </w:r>
          </w:p>
        </w:tc>
        <w:tc>
          <w:tcPr>
            <w:tcW w:type="dxa" w:w="1650"/>
          </w:tcPr>
          <w:p>
            <w:r>
              <w:rPr>
                <w:b w:val="false"/>
                <w:bCs w:val="false"/>
              </w:rPr>
              <w:t xml:space="preserve">Simulation created</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FR06</w:t>
            </w:r>
          </w:p>
        </w:tc>
        <w:tc>
          <w:tcPr>
            <w:tcW w:type="dxa" w:w="800"/>
          </w:tcPr>
          <w:p>
            <w:r>
              <w:rPr>
                <w:b w:val="false"/>
                <w:bCs w:val="false"/>
              </w:rPr>
              <w:t xml:space="preserve">System</w:t>
            </w:r>
          </w:p>
        </w:tc>
        <w:tc>
          <w:tcPr>
            <w:tcW w:type="dxa" w:w="2200"/>
          </w:tcPr>
          <w:p>
            <w:r>
              <w:rPr>
                <w:b w:val="false"/>
                <w:bCs w:val="false"/>
              </w:rPr>
              <w:t xml:space="preserve">Simulation parameters</w:t>
            </w:r>
          </w:p>
        </w:tc>
        <w:tc>
          <w:tcPr>
            <w:tcW w:type="dxa" w:w="2500"/>
          </w:tcPr>
          <w:p>
            <w:r>
              <w:rPr>
                <w:b w:val="false"/>
                <w:bCs w:val="false"/>
              </w:rPr>
              <w:t xml:space="preserve">Compute simulated portfolio value series (deterministic fixed-rate, §2.5)</w:t>
            </w:r>
          </w:p>
        </w:tc>
        <w:tc>
          <w:tcPr>
            <w:tcW w:type="dxa" w:w="1650"/>
          </w:tcPr>
          <w:p>
            <w:r>
              <w:rPr>
                <w:b w:val="false"/>
                <w:bCs w:val="false"/>
              </w:rPr>
              <w:t xml:space="preserve">Time-series values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FR07</w:t>
            </w:r>
          </w:p>
        </w:tc>
        <w:tc>
          <w:tcPr>
            <w:tcW w:type="dxa" w:w="800"/>
          </w:tcPr>
          <w:p>
            <w:r>
              <w:rPr>
                <w:b w:val="false"/>
                <w:bCs w:val="false"/>
              </w:rPr>
              <w:t xml:space="preserve">System</w:t>
            </w:r>
          </w:p>
        </w:tc>
        <w:tc>
          <w:tcPr>
            <w:tcW w:type="dxa" w:w="2200"/>
          </w:tcPr>
          <w:p>
            <w:r>
              <w:rPr>
                <w:b w:val="false"/>
                <w:bCs w:val="false"/>
              </w:rPr>
              <w:t xml:space="preserve">Simulation results</w:t>
            </w:r>
          </w:p>
        </w:tc>
        <w:tc>
          <w:tcPr>
            <w:tcW w:type="dxa" w:w="2500"/>
          </w:tcPr>
          <w:p>
            <w:r>
              <w:rPr>
                <w:b w:val="false"/>
                <w:bCs w:val="false"/>
              </w:rPr>
              <w:t xml:space="preserve">Store contributions per period</w:t>
            </w:r>
          </w:p>
        </w:tc>
        <w:tc>
          <w:tcPr>
            <w:tcW w:type="dxa" w:w="1650"/>
          </w:tcPr>
          <w:p>
            <w:r>
              <w:rPr>
                <w:b w:val="false"/>
                <w:bCs w:val="false"/>
              </w:rPr>
              <w:t xml:space="preserve">Contribution records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FR08</w:t>
            </w:r>
          </w:p>
        </w:tc>
        <w:tc>
          <w:tcPr>
            <w:tcW w:type="dxa" w:w="800"/>
          </w:tcPr>
          <w:p>
            <w:r>
              <w:rPr>
                <w:b w:val="false"/>
                <w:bCs w:val="false"/>
              </w:rPr>
              <w:t xml:space="preserve">User</w:t>
            </w:r>
          </w:p>
        </w:tc>
        <w:tc>
          <w:tcPr>
            <w:tcW w:type="dxa" w:w="2200"/>
          </w:tcPr>
          <w:p>
            <w:r>
              <w:rPr>
                <w:b w:val="false"/>
                <w:bCs w:val="false"/>
              </w:rPr>
              <w:t xml:space="preserve">Open dashboard</w:t>
            </w:r>
          </w:p>
        </w:tc>
        <w:tc>
          <w:tcPr>
            <w:tcW w:type="dxa" w:w="2500"/>
          </w:tcPr>
          <w:p>
            <w:r>
              <w:rPr>
                <w:b w:val="false"/>
                <w:bCs w:val="false"/>
              </w:rPr>
              <w:t xml:space="preserve">Retrieve latest simulation summary + ConsistencyScore (§4)</w:t>
            </w:r>
          </w:p>
        </w:tc>
        <w:tc>
          <w:tcPr>
            <w:tcW w:type="dxa" w:w="1650"/>
          </w:tcPr>
          <w:p>
            <w:r>
              <w:rPr>
                <w:b w:val="false"/>
                <w:bCs w:val="false"/>
              </w:rPr>
              <w:t xml:space="preserve">Value/growth chart</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FR09</w:t>
            </w:r>
          </w:p>
        </w:tc>
        <w:tc>
          <w:tcPr>
            <w:tcW w:type="dxa" w:w="800"/>
          </w:tcPr>
          <w:p>
            <w:r>
              <w:rPr>
                <w:b w:val="false"/>
                <w:bCs w:val="false"/>
              </w:rPr>
              <w:t xml:space="preserve">System</w:t>
            </w:r>
          </w:p>
        </w:tc>
        <w:tc>
          <w:tcPr>
            <w:tcW w:type="dxa" w:w="2200"/>
          </w:tcPr>
          <w:p>
            <w:r>
              <w:rPr>
                <w:b w:val="false"/>
                <w:bCs w:val="false"/>
              </w:rPr>
              <w:t xml:space="preserve">User profile attributes</w:t>
            </w:r>
          </w:p>
        </w:tc>
        <w:tc>
          <w:tcPr>
            <w:tcW w:type="dxa" w:w="2500"/>
          </w:tcPr>
          <w:p>
            <w:r>
              <w:rPr>
                <w:b w:val="false"/>
                <w:bCs w:val="false"/>
              </w:rPr>
              <w:t xml:space="preserve">Assign user to peer group via MIN_GROUP_SIZE=10 fallback (§2.5)</w:t>
            </w:r>
          </w:p>
        </w:tc>
        <w:tc>
          <w:tcPr>
            <w:tcW w:type="dxa" w:w="1650"/>
          </w:tcPr>
          <w:p>
            <w:r>
              <w:rPr>
                <w:b w:val="false"/>
                <w:bCs w:val="false"/>
              </w:rPr>
              <w:t xml:space="preserve">Peer group ID + tier</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FR10</w:t>
            </w:r>
          </w:p>
        </w:tc>
        <w:tc>
          <w:tcPr>
            <w:tcW w:type="dxa" w:w="800"/>
          </w:tcPr>
          <w:p>
            <w:r>
              <w:rPr>
                <w:b w:val="false"/>
                <w:bCs w:val="false"/>
              </w:rPr>
              <w:t xml:space="preserve">System</w:t>
            </w:r>
          </w:p>
        </w:tc>
        <w:tc>
          <w:tcPr>
            <w:tcW w:type="dxa" w:w="2200"/>
          </w:tcPr>
          <w:p>
            <w:r>
              <w:rPr>
                <w:b w:val="false"/>
                <w:bCs w:val="false"/>
              </w:rPr>
              <w:t xml:space="preserve">Peer group data</w:t>
            </w:r>
          </w:p>
        </w:tc>
        <w:tc>
          <w:tcPr>
            <w:tcW w:type="dxa" w:w="2500"/>
          </w:tcPr>
          <w:p>
            <w:r>
              <w:rPr>
                <w:b w:val="false"/>
                <w:bCs w:val="false"/>
              </w:rPr>
              <w:t xml:space="preserve">Compute aggregated benchmark stats</w:t>
            </w:r>
          </w:p>
        </w:tc>
        <w:tc>
          <w:tcPr>
            <w:tcW w:type="dxa" w:w="1650"/>
          </w:tcPr>
          <w:p>
            <w:r>
              <w:rPr>
                <w:b w:val="false"/>
                <w:bCs w:val="false"/>
              </w:rPr>
              <w:t xml:space="preserve">Median, percentiles</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FR11</w:t>
            </w:r>
          </w:p>
        </w:tc>
        <w:tc>
          <w:tcPr>
            <w:tcW w:type="dxa" w:w="800"/>
          </w:tcPr>
          <w:p>
            <w:r>
              <w:rPr>
                <w:b w:val="false"/>
                <w:bCs w:val="false"/>
              </w:rPr>
              <w:t xml:space="preserve">User</w:t>
            </w:r>
          </w:p>
        </w:tc>
        <w:tc>
          <w:tcPr>
            <w:tcW w:type="dxa" w:w="2200"/>
          </w:tcPr>
          <w:p>
            <w:r>
              <w:rPr>
                <w:b w:val="false"/>
                <w:bCs w:val="false"/>
              </w:rPr>
              <w:t xml:space="preserve">Open peer comparison</w:t>
            </w:r>
          </w:p>
        </w:tc>
        <w:tc>
          <w:tcPr>
            <w:tcW w:type="dxa" w:w="2500"/>
          </w:tcPr>
          <w:p>
            <w:r>
              <w:rPr>
                <w:b w:val="false"/>
                <w:bCs w:val="false"/>
              </w:rPr>
              <w:t xml:space="preserve">Compare user vs peer benchmarks</w:t>
            </w:r>
          </w:p>
        </w:tc>
        <w:tc>
          <w:tcPr>
            <w:tcW w:type="dxa" w:w="1650"/>
          </w:tcPr>
          <w:p>
            <w:r>
              <w:rPr>
                <w:b w:val="false"/>
                <w:bCs w:val="false"/>
              </w:rPr>
              <w:t xml:space="preserve">Percentile + median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FR12</w:t>
            </w:r>
          </w:p>
        </w:tc>
        <w:tc>
          <w:tcPr>
            <w:tcW w:type="dxa" w:w="800"/>
          </w:tcPr>
          <w:p>
            <w:r>
              <w:rPr>
                <w:b w:val="false"/>
                <w:bCs w:val="false"/>
              </w:rPr>
              <w:t xml:space="preserve">User</w:t>
            </w:r>
          </w:p>
        </w:tc>
        <w:tc>
          <w:tcPr>
            <w:tcW w:type="dxa" w:w="2200"/>
          </w:tcPr>
          <w:p>
            <w:r>
              <w:rPr>
                <w:b w:val="false"/>
                <w:bCs w:val="false"/>
              </w:rPr>
              <w:t xml:space="preserve">Open insights</w:t>
            </w:r>
          </w:p>
        </w:tc>
        <w:tc>
          <w:tcPr>
            <w:tcW w:type="dxa" w:w="2500"/>
          </w:tcPr>
          <w:p>
            <w:r>
              <w:rPr>
                <w:b w:val="false"/>
                <w:bCs w:val="false"/>
              </w:rPr>
              <w:t xml:space="preserve">Generate insight cards from gaps</w:t>
            </w:r>
          </w:p>
        </w:tc>
        <w:tc>
          <w:tcPr>
            <w:tcW w:type="dxa" w:w="1650"/>
          </w:tcPr>
          <w:p>
            <w:r>
              <w:rPr>
                <w:b w:val="false"/>
                <w:bCs w:val="false"/>
              </w:rPr>
              <w:t xml:space="preserve">Insight messages</w:t>
            </w:r>
          </w:p>
        </w:tc>
        <w:tc>
          <w:tcPr>
            <w:tcW w:type="dxa" w:w="700"/>
          </w:tcPr>
          <w:p>
            <w:r>
              <w:rPr>
                <w:b w:val="false"/>
                <w:bCs w:val="false"/>
              </w:rPr>
              <w:t xml:space="preserve">Med</w:t>
            </w:r>
          </w:p>
        </w:tc>
        <w:tc>
          <w:tcPr>
            <w:tcW w:type="dxa" w:w="950"/>
          </w:tcPr>
          <w:p>
            <w:r>
              <w:rPr>
                <w:b w:val="false"/>
                <w:bCs w:val="false"/>
              </w:rPr>
              <w:t xml:space="preserve">UC-06/S-06</w:t>
            </w:r>
          </w:p>
        </w:tc>
      </w:tr>
      <w:tr>
        <w:tc>
          <w:tcPr>
            <w:tcW w:type="dxa" w:w="750"/>
          </w:tcPr>
          <w:p>
            <w:r>
              <w:rPr>
                <w:b w:val="false"/>
                <w:bCs w:val="false"/>
              </w:rPr>
              <w:t xml:space="preserve">FR13</w:t>
            </w:r>
          </w:p>
        </w:tc>
        <w:tc>
          <w:tcPr>
            <w:tcW w:type="dxa" w:w="800"/>
          </w:tcPr>
          <w:p>
            <w:r>
              <w:rPr>
                <w:b w:val="false"/>
                <w:bCs w:val="false"/>
              </w:rPr>
              <w:t xml:space="preserve">User</w:t>
            </w:r>
          </w:p>
        </w:tc>
        <w:tc>
          <w:tcPr>
            <w:tcW w:type="dxa" w:w="2200"/>
          </w:tcPr>
          <w:p>
            <w:r>
              <w:rPr>
                <w:b w:val="false"/>
                <w:bCs w:val="false"/>
              </w:rPr>
              <w:t xml:space="preserve">View history</w:t>
            </w:r>
          </w:p>
        </w:tc>
        <w:tc>
          <w:tcPr>
            <w:tcW w:type="dxa" w:w="2500"/>
          </w:tcPr>
          <w:p>
            <w:r>
              <w:rPr>
                <w:b w:val="false"/>
                <w:bCs w:val="false"/>
              </w:rPr>
              <w:t xml:space="preserve">List past simulations</w:t>
            </w:r>
          </w:p>
        </w:tc>
        <w:tc>
          <w:tcPr>
            <w:tcW w:type="dxa" w:w="1650"/>
          </w:tcPr>
          <w:p>
            <w:r>
              <w:rPr>
                <w:b w:val="false"/>
                <w:bCs w:val="false"/>
              </w:rPr>
              <w:t xml:space="preserve">History list</w:t>
            </w:r>
          </w:p>
        </w:tc>
        <w:tc>
          <w:tcPr>
            <w:tcW w:type="dxa" w:w="700"/>
          </w:tcPr>
          <w:p>
            <w:r>
              <w:rPr>
                <w:b w:val="false"/>
                <w:bCs w:val="false"/>
              </w:rPr>
              <w:t xml:space="preserve">Med</w:t>
            </w:r>
          </w:p>
        </w:tc>
        <w:tc>
          <w:tcPr>
            <w:tcW w:type="dxa" w:w="950"/>
          </w:tcPr>
          <w:p>
            <w:r>
              <w:rPr>
                <w:b w:val="false"/>
                <w:bCs w:val="false"/>
              </w:rPr>
              <w:t xml:space="preserve">UC-07/S-04</w:t>
            </w:r>
          </w:p>
        </w:tc>
      </w:tr>
    </w:tbl>
    <w:p>
      <w:pPr>
        <w:shd w:fill="E0F2FE" w:val="clear"/>
        <w:spacing w:after="120"/>
      </w:pPr>
      <w:r>
        <w:rPr>
          <w:b/>
          <w:bCs/>
          <w:color w:val="0369A1"/>
        </w:rPr>
        <w:t xml:space="preserve">[v1.7] </w:t>
      </w:r>
      <w:r>
        <w:t xml:space="preserve">New functional requirements for friends comparison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FR14</w:t>
            </w:r>
          </w:p>
        </w:tc>
        <w:tc>
          <w:tcPr>
            <w:tcW w:type="dxa" w:w="800"/>
          </w:tcPr>
          <w:p>
            <w:r>
              <w:rPr>
                <w:b w:val="false"/>
                <w:bCs w:val="false"/>
              </w:rPr>
              <w:t xml:space="preserve">User</w:t>
            </w:r>
          </w:p>
        </w:tc>
        <w:tc>
          <w:tcPr>
            <w:tcW w:type="dxa" w:w="2200"/>
          </w:tcPr>
          <w:p>
            <w:r>
              <w:rPr>
                <w:b w:val="false"/>
                <w:bCs w:val="false"/>
              </w:rPr>
              <w:t xml:space="preserve">Invite code or exact email (and a display name)</w:t>
            </w:r>
          </w:p>
        </w:tc>
        <w:tc>
          <w:tcPr>
            <w:tcW w:type="dxa" w:w="2500"/>
          </w:tcPr>
          <w:p>
            <w:r>
              <w:rPr>
                <w:b w:val="false"/>
                <w:bCs w:val="false"/>
              </w:rPr>
              <w:t xml:space="preserve">Send a friend request; always reply with the same generic confirmation</w:t>
            </w:r>
          </w:p>
        </w:tc>
        <w:tc>
          <w:tcPr>
            <w:tcW w:type="dxa" w:w="1650"/>
          </w:tcPr>
          <w:p>
            <w:r>
              <w:rPr>
                <w:b w:val="false"/>
                <w:bCs w:val="false"/>
              </w:rPr>
              <w:t xml:space="preserve">Request recorded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FR15</w:t>
            </w:r>
          </w:p>
        </w:tc>
        <w:tc>
          <w:tcPr>
            <w:tcW w:type="dxa" w:w="800"/>
          </w:tcPr>
          <w:p>
            <w:r>
              <w:rPr>
                <w:b w:val="false"/>
                <w:bCs w:val="false"/>
              </w:rPr>
              <w:t xml:space="preserve">User</w:t>
            </w:r>
          </w:p>
        </w:tc>
        <w:tc>
          <w:tcPr>
            <w:tcW w:type="dxa" w:w="2200"/>
          </w:tcPr>
          <w:p>
            <w:r>
              <w:rPr>
                <w:b w:val="false"/>
                <w:bCs w:val="false"/>
              </w:rPr>
              <w:t xml:space="preserve">Accept, decline, or remove</w:t>
            </w:r>
          </w:p>
        </w:tc>
        <w:tc>
          <w:tcPr>
            <w:tcW w:type="dxa" w:w="2500"/>
          </w:tcPr>
          <w:p>
            <w:r>
              <w:rPr>
                <w:b w:val="false"/>
                <w:bCs w:val="false"/>
              </w:rPr>
              <w:t xml:space="preserve">Update the friendship (mutual consent required to become friends)</w:t>
            </w:r>
          </w:p>
        </w:tc>
        <w:tc>
          <w:tcPr>
            <w:tcW w:type="dxa" w:w="1650"/>
          </w:tcPr>
          <w:p>
            <w:r>
              <w:rPr>
                <w:b w:val="false"/>
                <w:bCs w:val="false"/>
              </w:rPr>
              <w:t xml:space="preserve">Friend list updated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FR16</w:t>
            </w:r>
          </w:p>
        </w:tc>
        <w:tc>
          <w:tcPr>
            <w:tcW w:type="dxa" w:w="800"/>
          </w:tcPr>
          <w:p>
            <w:r>
              <w:rPr>
                <w:b w:val="false"/>
                <w:bCs w:val="false"/>
              </w:rPr>
              <w:t xml:space="preserve">User</w:t>
            </w:r>
          </w:p>
        </w:tc>
        <w:tc>
          <w:tcPr>
            <w:tcW w:type="dxa" w:w="2200"/>
          </w:tcPr>
          <w:p>
            <w:r>
              <w:rPr>
                <w:b w:val="false"/>
                <w:bCs w:val="false"/>
              </w:rPr>
              <w:t xml:space="preserve">Per-metric sharing toggles</w:t>
            </w:r>
          </w:p>
        </w:tc>
        <w:tc>
          <w:tcPr>
            <w:tcW w:type="dxa" w:w="2500"/>
          </w:tcPr>
          <w:p>
            <w:r>
              <w:rPr>
                <w:b w:val="false"/>
                <w:bCs w:val="false"/>
              </w:rPr>
              <w:t xml:space="preserve">Store which stats friends may see (default: none)</w:t>
            </w:r>
          </w:p>
        </w:tc>
        <w:tc>
          <w:tcPr>
            <w:tcW w:type="dxa" w:w="1650"/>
          </w:tcPr>
          <w:p>
            <w:r>
              <w:rPr>
                <w:b w:val="false"/>
                <w:bCs w:val="false"/>
              </w:rPr>
              <w:t xml:space="preserve">Sharing settings saved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FR17</w:t>
            </w:r>
          </w:p>
        </w:tc>
        <w:tc>
          <w:tcPr>
            <w:tcW w:type="dxa" w:w="800"/>
          </w:tcPr>
          <w:p>
            <w:r>
              <w:rPr>
                <w:b w:val="false"/>
                <w:bCs w:val="false"/>
              </w:rPr>
              <w:t xml:space="preserve">User</w:t>
            </w:r>
          </w:p>
        </w:tc>
        <w:tc>
          <w:tcPr>
            <w:tcW w:type="dxa" w:w="2200"/>
          </w:tcPr>
          <w:p>
            <w:r>
              <w:rPr>
                <w:b w:val="false"/>
                <w:bCs w:val="false"/>
              </w:rPr>
              <w:t xml:space="preserve">Open Friends comparison</w:t>
            </w:r>
          </w:p>
        </w:tc>
        <w:tc>
          <w:tcPr>
            <w:tcW w:type="dxa" w:w="2500"/>
          </w:tcPr>
          <w:p>
            <w:r>
              <w:rPr>
                <w:b w:val="false"/>
                <w:bCs w:val="false"/>
              </w:rPr>
              <w:t xml:space="preserve">Rank the user against accepted friends per metric, including only metrics each friend shares</w:t>
            </w:r>
          </w:p>
        </w:tc>
        <w:tc>
          <w:tcPr>
            <w:tcW w:type="dxa" w:w="1650"/>
          </w:tcPr>
          <w:p>
            <w:r>
              <w:rPr>
                <w:b w:val="false"/>
                <w:bCs w:val="false"/>
              </w:rPr>
              <w:t xml:space="preserve">Ranked lists per metric</w:t>
            </w:r>
          </w:p>
        </w:tc>
        <w:tc>
          <w:tcPr>
            <w:tcW w:type="dxa" w:w="700"/>
          </w:tcPr>
          <w:p>
            <w:r>
              <w:rPr>
                <w:b w:val="false"/>
                <w:bCs w:val="false"/>
              </w:rPr>
              <w:t xml:space="preserve">High</w:t>
            </w:r>
          </w:p>
        </w:tc>
        <w:tc>
          <w:tcPr>
            <w:tcW w:type="dxa" w:w="950"/>
          </w:tcPr>
          <w:p>
            <w:r>
              <w:rPr>
                <w:b w:val="false"/>
                <w:bCs w:val="false"/>
              </w:rPr>
              <w:t xml:space="preserve">UC-08/S-05</w:t>
            </w:r>
          </w:p>
        </w:tc>
      </w:tr>
    </w:tbl>
    <w:p>
      <w:pPr>
        <w:shd w:fill="FFEDD5" w:val="clear"/>
        <w:spacing w:after="120"/>
      </w:pPr>
      <w:r>
        <w:rPr>
          <w:b/>
          <w:bCs/>
          <w:color w:val="C2410C"/>
        </w:rPr>
        <w:t xml:space="preserve">[v1.8] </w:t>
      </w:r>
      <w:r>
        <w:t xml:space="preserve">New functional requirements for the enriched peer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FR18</w:t>
            </w:r>
          </w:p>
        </w:tc>
        <w:tc>
          <w:tcPr>
            <w:tcW w:type="dxa" w:w="800"/>
          </w:tcPr>
          <w:p>
            <w:r>
              <w:rPr>
                <w:b w:val="false"/>
                <w:bCs w:val="false"/>
              </w:rPr>
              <w:t xml:space="preserve">User</w:t>
            </w:r>
          </w:p>
        </w:tc>
        <w:tc>
          <w:tcPr>
            <w:tcW w:type="dxa" w:w="2200"/>
          </w:tcPr>
          <w:p>
            <w:r>
              <w:rPr>
                <w:b w:val="false"/>
                <w:bCs w:val="false"/>
              </w:rPr>
              <w:t xml:space="preserve">Peer dimensions (income, age, risk level, goal, start month)</w:t>
            </w:r>
          </w:p>
        </w:tc>
        <w:tc>
          <w:tcPr>
            <w:tcW w:type="dxa" w:w="2500"/>
          </w:tcPr>
          <w:p>
            <w:r>
              <w:rPr>
                <w:b w:val="false"/>
                <w:bCs w:val="false"/>
              </w:rPr>
              <w:t xml:space="preserve">Resolve the peer group from the chosen dimensions (only income widens); withhold all statistics if fewer than 10 peers match</w:t>
            </w:r>
          </w:p>
        </w:tc>
        <w:tc>
          <w:tcPr>
            <w:tcW w:type="dxa" w:w="1650"/>
          </w:tcPr>
          <w:p>
            <w:r>
              <w:rPr>
                <w:b w:val="false"/>
                <w:bCs w:val="false"/>
              </w:rPr>
              <w:t xml:space="preserve">Group description and size, or a suppression notice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FR19</w:t>
            </w:r>
          </w:p>
        </w:tc>
        <w:tc>
          <w:tcPr>
            <w:tcW w:type="dxa" w:w="800"/>
          </w:tcPr>
          <w:p>
            <w:r>
              <w:rPr>
                <w:b w:val="false"/>
                <w:bCs w:val="false"/>
              </w:rPr>
              <w:t xml:space="preserve">User</w:t>
            </w:r>
          </w:p>
        </w:tc>
        <w:tc>
          <w:tcPr>
            <w:tcW w:type="dxa" w:w="2200"/>
          </w:tcPr>
          <w:p>
            <w:r>
              <w:rPr>
                <w:b w:val="false"/>
                <w:bCs w:val="false"/>
              </w:rPr>
              <w:t xml:space="preserve">Open Peers; choose a metric</w:t>
            </w:r>
          </w:p>
        </w:tc>
        <w:tc>
          <w:tcPr>
            <w:tcW w:type="dxa" w:w="2500"/>
          </w:tcPr>
          <w:p>
            <w:r>
              <w:rPr>
                <w:b w:val="false"/>
                <w:bCs w:val="false"/>
              </w:rPr>
              <w:t xml:space="preserve">Compute the user’s exact percentile and a privacy-safe histogram (small bins merged) across the group</w:t>
            </w:r>
          </w:p>
        </w:tc>
        <w:tc>
          <w:tcPr>
            <w:tcW w:type="dxa" w:w="1650"/>
          </w:tcPr>
          <w:p>
            <w:r>
              <w:rPr>
                <w:b w:val="false"/>
                <w:bCs w:val="false"/>
              </w:rPr>
              <w:t xml:space="preserve">Percentile and distribution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FR20</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Compute the peer median and 25th–75th percentile by months since plan start, only for months with at least 10 peers</w:t>
            </w:r>
          </w:p>
        </w:tc>
        <w:tc>
          <w:tcPr>
            <w:tcW w:type="dxa" w:w="1650"/>
          </w:tcPr>
          <w:p>
            <w:r>
              <w:rPr>
                <w:b w:val="false"/>
                <w:bCs w:val="false"/>
              </w:rPr>
              <w:t xml:space="preserve">Trajectory against the user’s own series</w:t>
            </w:r>
          </w:p>
        </w:tc>
        <w:tc>
          <w:tcPr>
            <w:tcW w:type="dxa" w:w="700"/>
          </w:tcPr>
          <w:p>
            <w:r>
              <w:rPr>
                <w:b w:val="false"/>
                <w:bCs w:val="false"/>
              </w:rPr>
              <w:t xml:space="preserve">Med</w:t>
            </w:r>
          </w:p>
        </w:tc>
        <w:tc>
          <w:tcPr>
            <w:tcW w:type="dxa" w:w="950"/>
          </w:tcPr>
          <w:p>
            <w:r>
              <w:rPr>
                <w:b w:val="false"/>
                <w:bCs w:val="false"/>
              </w:rPr>
              <w:t xml:space="preserve">UC-05/S-05</w:t>
            </w:r>
          </w:p>
        </w:tc>
      </w:tr>
      <w:tr>
        <w:tc>
          <w:tcPr>
            <w:tcW w:type="dxa" w:w="750"/>
          </w:tcPr>
          <w:p>
            <w:r>
              <w:rPr>
                <w:b w:val="false"/>
                <w:bCs w:val="false"/>
              </w:rPr>
              <w:t xml:space="preserve">FR21</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Aggregate peers’ asset-class mix, most-held funds (at least 3 holders) and average holdings</w:t>
            </w:r>
          </w:p>
        </w:tc>
        <w:tc>
          <w:tcPr>
            <w:tcW w:type="dxa" w:w="1650"/>
          </w:tcPr>
          <w:p>
            <w:r>
              <w:rPr>
                <w:b w:val="false"/>
                <w:bCs w:val="false"/>
              </w:rPr>
              <w:t xml:space="preserve">Allocation panel</w:t>
            </w:r>
          </w:p>
        </w:tc>
        <w:tc>
          <w:tcPr>
            <w:tcW w:type="dxa" w:w="700"/>
          </w:tcPr>
          <w:p>
            <w:r>
              <w:rPr>
                <w:b w:val="false"/>
                <w:bCs w:val="false"/>
              </w:rPr>
              <w:t xml:space="preserve">Med</w:t>
            </w:r>
          </w:p>
        </w:tc>
        <w:tc>
          <w:tcPr>
            <w:tcW w:type="dxa" w:w="950"/>
          </w:tcPr>
          <w:p>
            <w:r>
              <w:rPr>
                <w:b w:val="false"/>
                <w:bCs w:val="false"/>
              </w:rPr>
              <w:t xml:space="preserve">UC-05/S-05</w:t>
            </w:r>
          </w:p>
        </w:tc>
      </w:tr>
    </w:tbl>
    <w:p>
      <w:pPr>
        <w:shd w:fill="FAE8FF" w:val="clear"/>
        <w:spacing w:after="120"/>
      </w:pPr>
      <w:r>
        <w:rPr>
          <w:b/>
          <w:bCs/>
          <w:color w:val="A21CAF"/>
        </w:rPr>
        <w:t xml:space="preserve">[v1.9] </w:t>
      </w:r>
      <w:r>
        <w:t xml:space="preserve">New functional requirements for password reset (UC-01):</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FR22</w:t>
            </w:r>
          </w:p>
        </w:tc>
        <w:tc>
          <w:tcPr>
            <w:tcW w:type="dxa" w:w="800"/>
          </w:tcPr>
          <w:p>
            <w:r>
              <w:rPr>
                <w:b w:val="false"/>
                <w:bCs w:val="false"/>
              </w:rPr>
              <w:t xml:space="preserve">User</w:t>
            </w:r>
          </w:p>
        </w:tc>
        <w:tc>
          <w:tcPr>
            <w:tcW w:type="dxa" w:w="2200"/>
          </w:tcPr>
          <w:p>
            <w:r>
              <w:rPr>
                <w:b w:val="false"/>
                <w:bCs w:val="false"/>
              </w:rPr>
              <w:t xml:space="preserve">Forgot password; enters account email</w:t>
            </w:r>
          </w:p>
        </w:tc>
        <w:tc>
          <w:tcPr>
            <w:tcW w:type="dxa" w:w="2500"/>
          </w:tcPr>
          <w:p>
            <w:r>
              <w:rPr>
                <w:b w:val="false"/>
                <w:bCs w:val="false"/>
              </w:rPr>
              <w:t xml:space="preserve">Generate a one-time 6-digit code valid for 15 minutes and email it; respond identically whether or not the email has an account; ignore repeat requests within 60 seconds</w:t>
            </w:r>
          </w:p>
        </w:tc>
        <w:tc>
          <w:tcPr>
            <w:tcW w:type="dxa" w:w="1650"/>
          </w:tcPr>
          <w:p>
            <w:r>
              <w:rPr>
                <w:b w:val="false"/>
                <w:bCs w:val="false"/>
              </w:rPr>
              <w:t xml:space="preserve">Confirmation message (same for every email)</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FR23</w:t>
            </w:r>
          </w:p>
        </w:tc>
        <w:tc>
          <w:tcPr>
            <w:tcW w:type="dxa" w:w="800"/>
          </w:tcPr>
          <w:p>
            <w:r>
              <w:rPr>
                <w:b w:val="false"/>
                <w:bCs w:val="false"/>
              </w:rPr>
              <w:t xml:space="preserve">User</w:t>
            </w:r>
          </w:p>
        </w:tc>
        <w:tc>
          <w:tcPr>
            <w:tcW w:type="dxa" w:w="2200"/>
          </w:tcPr>
          <w:p>
            <w:r>
              <w:rPr>
                <w:b w:val="false"/>
                <w:bCs w:val="false"/>
              </w:rPr>
              <w:t xml:space="preserve">Enters email, the emailed code and a new password</w:t>
            </w:r>
          </w:p>
        </w:tc>
        <w:tc>
          <w:tcPr>
            <w:tcW w:type="dxa" w:w="2500"/>
          </w:tcPr>
          <w:p>
            <w:r>
              <w:rPr>
                <w:b w:val="false"/>
                <w:bCs w:val="false"/>
              </w:rPr>
              <w:t xml:space="preserve">Verify the code (at most 5 attempts); on success store the new password as a salted hash (NFR-06) and invalidate the code; otherwise reject with one generic message</w:t>
            </w:r>
          </w:p>
        </w:tc>
        <w:tc>
          <w:tcPr>
            <w:tcW w:type="dxa" w:w="1650"/>
          </w:tcPr>
          <w:p>
            <w:r>
              <w:rPr>
                <w:b w:val="false"/>
                <w:bCs w:val="false"/>
              </w:rPr>
              <w:t xml:space="preserve">Password updated; user returns to log in</w:t>
            </w:r>
          </w:p>
        </w:tc>
        <w:tc>
          <w:tcPr>
            <w:tcW w:type="dxa" w:w="700"/>
          </w:tcPr>
          <w:p>
            <w:r>
              <w:rPr>
                <w:b w:val="false"/>
                <w:bCs w:val="false"/>
              </w:rPr>
              <w:t xml:space="preserve">High</w:t>
            </w:r>
          </w:p>
        </w:tc>
        <w:tc>
          <w:tcPr>
            <w:tcW w:type="dxa" w:w="950"/>
          </w:tcPr>
          <w:p>
            <w:r>
              <w:rPr>
                <w:b w:val="false"/>
                <w:bCs w:val="false"/>
              </w:rPr>
              <w:t xml:space="preserve">UC-01/S-01</w:t>
            </w:r>
          </w:p>
        </w:tc>
      </w:tr>
    </w:tbl>
    <w:p>
      <w:pPr>
        <w:shd w:fill="ECFCCB" w:val="clear"/>
        <w:spacing w:after="120"/>
      </w:pPr>
      <w:r>
        <w:rPr>
          <w:b/>
          <w:bCs/>
          <w:color w:val="4D7C0F"/>
        </w:rPr>
        <w:t xml:space="preserve">[v1.10] </w:t>
      </w:r>
      <w:r>
        <w:t xml:space="preserve">New functional requirements for sharing and viewing holdings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FR24</w:t>
            </w:r>
          </w:p>
        </w:tc>
        <w:tc>
          <w:tcPr>
            <w:tcW w:type="dxa" w:w="800"/>
          </w:tcPr>
          <w:p>
            <w:r>
              <w:rPr>
                <w:b w:val="false"/>
                <w:bCs w:val="false"/>
              </w:rPr>
              <w:t xml:space="preserve">User</w:t>
            </w:r>
          </w:p>
        </w:tc>
        <w:tc>
          <w:tcPr>
            <w:tcW w:type="dxa" w:w="2200"/>
          </w:tcPr>
          <w:p>
            <w:r>
              <w:rPr>
                <w:b w:val="false"/>
                <w:bCs w:val="false"/>
              </w:rPr>
              <w:t xml:space="preserve">Turns holdings sharing on or off</w:t>
            </w:r>
          </w:p>
        </w:tc>
        <w:tc>
          <w:tcPr>
            <w:tcW w:type="dxa" w:w="2500"/>
          </w:tcPr>
          <w:p>
            <w:r>
              <w:rPr>
                <w:b w:val="false"/>
                <w:bCs w:val="false"/>
              </w:rPr>
              <w:t xml:space="preserve">Store the choice (off by default); take effect on the next request, with nothing cached</w:t>
            </w:r>
          </w:p>
        </w:tc>
        <w:tc>
          <w:tcPr>
            <w:tcW w:type="dxa" w:w="1650"/>
          </w:tcPr>
          <w:p>
            <w:r>
              <w:rPr>
                <w:b w:val="false"/>
                <w:bCs w:val="false"/>
              </w:rPr>
              <w:t xml:space="preserve">Updated sharing settings</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FR25</w:t>
            </w:r>
          </w:p>
        </w:tc>
        <w:tc>
          <w:tcPr>
            <w:tcW w:type="dxa" w:w="800"/>
          </w:tcPr>
          <w:p>
            <w:r>
              <w:rPr>
                <w:b w:val="false"/>
                <w:bCs w:val="false"/>
              </w:rPr>
              <w:t xml:space="preserve">User</w:t>
            </w:r>
          </w:p>
        </w:tc>
        <w:tc>
          <w:tcPr>
            <w:tcW w:type="dxa" w:w="2200"/>
          </w:tcPr>
          <w:p>
            <w:r>
              <w:rPr>
                <w:b w:val="false"/>
                <w:bCs w:val="false"/>
              </w:rPr>
              <w:t xml:space="preserve">Opens Friends and selects Holdings</w:t>
            </w:r>
          </w:p>
        </w:tc>
        <w:tc>
          <w:tcPr>
            <w:tcW w:type="dxa" w:w="2500"/>
          </w:tcPr>
          <w:p>
            <w:r>
              <w:rPr>
                <w:b w:val="false"/>
                <w:bCs w:val="false"/>
              </w:rPr>
              <w:t xml:space="preserve">Return a compact friends list for accepted friends who share holdings (name, portfolio, number of funds, asset-class mix, funds in common with the user), plus the user's own row; on selecting a person, return their full holdings - each fund (ticker, name, asset class) with its weight as a percentage, largest first, marking funds the user also holds. Show a preset portfolio's name but never a custom one's. Count friends who keep holdings private or have no plan without naming them. Answer every unavailable case (not a friend, not accepted, sharing off, no plan) with the same generic not-available response</w:t>
            </w:r>
          </w:p>
        </w:tc>
        <w:tc>
          <w:tcPr>
            <w:tcW w:type="dxa" w:w="1650"/>
          </w:tcPr>
          <w:p>
            <w:r>
              <w:rPr>
                <w:b w:val="false"/>
                <w:bCs w:val="false"/>
              </w:rPr>
              <w:t xml:space="preserve">Friends list; one friend's holdings</w:t>
            </w:r>
          </w:p>
        </w:tc>
        <w:tc>
          <w:tcPr>
            <w:tcW w:type="dxa" w:w="700"/>
          </w:tcPr>
          <w:p>
            <w:r>
              <w:rPr>
                <w:b w:val="false"/>
                <w:bCs w:val="false"/>
              </w:rPr>
              <w:t xml:space="preserve">Med</w:t>
            </w:r>
          </w:p>
        </w:tc>
        <w:tc>
          <w:tcPr>
            <w:tcW w:type="dxa" w:w="950"/>
          </w:tcPr>
          <w:p>
            <w:r>
              <w:rPr>
                <w:b w:val="false"/>
                <w:bCs w:val="false"/>
              </w:rPr>
              <w:t xml:space="preserve">UC-08/S-05</w:t>
            </w:r>
          </w:p>
        </w:tc>
      </w:tr>
    </w:tbl>
    <w:p>
      <w:pPr>
        <w:pStyle w:val="Heading2"/>
        <w:spacing w:after="120" w:before="240"/>
      </w:pPr>
      <w:r>
        <w:t xml:space="preserve">3.3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2500"/>
        <w:gridCol w:w="800"/>
      </w:tblGrid>
      <w:tr>
        <w:trPr>
          <w:tblHeader/>
        </w:trPr>
        <w:tc>
          <w:tcPr>
            <w:tcW w:type="dxa" w:w="1000"/>
            <w:shd w:fill="1F2937" w:val="clear"/>
          </w:tcPr>
          <w:p>
            <w:r>
              <w:rPr>
                <w:b/>
                <w:bCs/>
                <w:color w:val="FFFFFF"/>
              </w:rPr>
              <w:t xml:space="preserve">ID</w:t>
            </w:r>
          </w:p>
        </w:tc>
        <w:tc>
          <w:tcPr>
            <w:tcW w:type="dxa" w:w="1500"/>
            <w:shd w:fill="1F2937" w:val="clear"/>
          </w:tcPr>
          <w:p>
            <w:r>
              <w:rPr>
                <w:b/>
                <w:bCs/>
                <w:color w:val="FFFFFF"/>
              </w:rPr>
              <w:t xml:space="preserve">Category</w:t>
            </w:r>
          </w:p>
        </w:tc>
        <w:tc>
          <w:tcPr>
            <w:tcW w:type="dxa" w:w="3600"/>
            <w:shd w:fill="1F2937" w:val="clear"/>
          </w:tcPr>
          <w:p>
            <w:r>
              <w:rPr>
                <w:b/>
                <w:bCs/>
                <w:color w:val="FFFFFF"/>
              </w:rPr>
              <w:t xml:space="preserve">Requirement</w:t>
            </w:r>
          </w:p>
        </w:tc>
        <w:tc>
          <w:tcPr>
            <w:tcW w:type="dxa" w:w="2500"/>
            <w:shd w:fill="1F2937" w:val="clear"/>
          </w:tcPr>
          <w:p>
            <w:r>
              <w:rPr>
                <w:b/>
                <w:bCs/>
                <w:color w:val="FFFFFF"/>
              </w:rPr>
              <w:t xml:space="preserve">Target / Measure</w:t>
            </w:r>
          </w:p>
        </w:tc>
        <w:tc>
          <w:tcPr>
            <w:tcW w:type="dxa" w:w="800"/>
            <w:shd w:fill="1F2937" w:val="clear"/>
          </w:tcPr>
          <w:p>
            <w:r>
              <w:rPr>
                <w:b/>
                <w:bCs/>
                <w:color w:val="FFFFFF"/>
              </w:rPr>
              <w:t xml:space="preserve">Pri.</w:t>
            </w:r>
          </w:p>
        </w:tc>
      </w:tr>
      <w:tr>
        <w:tc>
          <w:tcPr>
            <w:tcW w:type="dxa" w:w="1000"/>
          </w:tcPr>
          <w:p>
            <w:r>
              <w:rPr>
                <w:b w:val="false"/>
                <w:bCs w:val="false"/>
              </w:rPr>
              <w:t xml:space="preserve">NFR-01</w:t>
            </w:r>
          </w:p>
        </w:tc>
        <w:tc>
          <w:tcPr>
            <w:tcW w:type="dxa" w:w="1500"/>
          </w:tcPr>
          <w:p>
            <w:r>
              <w:rPr>
                <w:b w:val="false"/>
                <w:bCs w:val="false"/>
              </w:rPr>
              <w:t xml:space="preserve">Performance</w:t>
            </w:r>
          </w:p>
        </w:tc>
        <w:tc>
          <w:tcPr>
            <w:tcW w:type="dxa" w:w="3600"/>
          </w:tcPr>
          <w:p>
            <w:r>
              <w:rPr>
                <w:b w:val="false"/>
                <w:bCs w:val="false"/>
              </w:rPr>
              <w:t xml:space="preserve">Dashboard shall load within acceptable time</w:t>
            </w:r>
          </w:p>
        </w:tc>
        <w:tc>
          <w:tcPr>
            <w:tcW w:type="dxa" w:w="2500"/>
          </w:tcPr>
          <w:p>
            <w:r>
              <w:rPr>
                <w:b w:val="false"/>
                <w:bCs w:val="false"/>
              </w:rPr>
              <w:t xml:space="preserve">&lt; 2s under normal network</w:t>
            </w:r>
          </w:p>
        </w:tc>
        <w:tc>
          <w:tcPr>
            <w:tcW w:type="dxa" w:w="800"/>
          </w:tcPr>
          <w:p>
            <w:r>
              <w:rPr>
                <w:b w:val="false"/>
                <w:bCs w:val="false"/>
              </w:rPr>
              <w:t xml:space="preserve">High</w:t>
            </w:r>
          </w:p>
        </w:tc>
      </w:tr>
      <w:tr>
        <w:tc>
          <w:tcPr>
            <w:tcW w:type="dxa" w:w="1000"/>
          </w:tcPr>
          <w:p>
            <w:r>
              <w:rPr>
                <w:b w:val="false"/>
                <w:bCs w:val="false"/>
              </w:rPr>
              <w:t xml:space="preserve">NFR-02</w:t>
            </w:r>
          </w:p>
        </w:tc>
        <w:tc>
          <w:tcPr>
            <w:tcW w:type="dxa" w:w="1500"/>
          </w:tcPr>
          <w:p>
            <w:r>
              <w:rPr>
                <w:b w:val="false"/>
                <w:bCs w:val="false"/>
              </w:rPr>
              <w:t xml:space="preserve">Usability</w:t>
            </w:r>
          </w:p>
        </w:tc>
        <w:tc>
          <w:tcPr>
            <w:tcW w:type="dxa" w:w="3600"/>
          </w:tcPr>
          <w:p>
            <w:r>
              <w:rPr>
                <w:b w:val="false"/>
                <w:bCs w:val="false"/>
              </w:rPr>
              <w:t xml:space="preserve">UI usable by novice investors</w:t>
            </w:r>
          </w:p>
        </w:tc>
        <w:tc>
          <w:tcPr>
            <w:tcW w:type="dxa" w:w="2500"/>
          </w:tcPr>
          <w:p>
            <w:r>
              <w:rPr>
                <w:b w:val="false"/>
                <w:bCs w:val="false"/>
              </w:rPr>
              <w:t xml:space="preserve">≥80% task success in usability test</w:t>
            </w:r>
          </w:p>
        </w:tc>
        <w:tc>
          <w:tcPr>
            <w:tcW w:type="dxa" w:w="800"/>
          </w:tcPr>
          <w:p>
            <w:r>
              <w:rPr>
                <w:b w:val="false"/>
                <w:bCs w:val="false"/>
              </w:rPr>
              <w:t xml:space="preserve">High</w:t>
            </w:r>
          </w:p>
        </w:tc>
      </w:tr>
      <w:tr>
        <w:tc>
          <w:tcPr>
            <w:tcW w:type="dxa" w:w="1000"/>
          </w:tcPr>
          <w:p>
            <w:r>
              <w:rPr>
                <w:b w:val="false"/>
                <w:bCs w:val="false"/>
              </w:rPr>
              <w:t xml:space="preserve">NFR-03</w:t>
            </w:r>
          </w:p>
        </w:tc>
        <w:tc>
          <w:tcPr>
            <w:tcW w:type="dxa" w:w="1500"/>
          </w:tcPr>
          <w:p>
            <w:r>
              <w:rPr>
                <w:b w:val="false"/>
                <w:bCs w:val="false"/>
              </w:rPr>
              <w:t xml:space="preserve">Privacy</w:t>
            </w:r>
          </w:p>
        </w:tc>
        <w:tc>
          <w:tcPr>
            <w:tcW w:type="dxa" w:w="3600"/>
          </w:tcPr>
          <w:p>
            <w:r>
              <w:rPr>
                <w:b w:val="false"/>
                <w:bCs w:val="false"/>
              </w:rPr>
              <w:t xml:space="preserve">Peer comparisons shall not reveal PII</w:t>
            </w:r>
          </w:p>
        </w:tc>
        <w:tc>
          <w:tcPr>
            <w:tcW w:type="dxa" w:w="2500"/>
          </w:tcPr>
          <w:p>
            <w:r>
              <w:rPr>
                <w:b w:val="false"/>
                <w:bCs w:val="false"/>
              </w:rPr>
              <w:t xml:space="preserve">Only aggregated stats shown</w:t>
            </w:r>
          </w:p>
        </w:tc>
        <w:tc>
          <w:tcPr>
            <w:tcW w:type="dxa" w:w="800"/>
          </w:tcPr>
          <w:p>
            <w:r>
              <w:rPr>
                <w:b w:val="false"/>
                <w:bCs w:val="false"/>
              </w:rPr>
              <w:t xml:space="preserve">High</w:t>
            </w:r>
          </w:p>
        </w:tc>
      </w:tr>
      <w:tr>
        <w:tc>
          <w:tcPr>
            <w:tcW w:type="dxa" w:w="1000"/>
          </w:tcPr>
          <w:p>
            <w:r>
              <w:rPr>
                <w:b w:val="false"/>
                <w:bCs w:val="false"/>
              </w:rPr>
              <w:t xml:space="preserve">NFR-04</w:t>
            </w:r>
          </w:p>
        </w:tc>
        <w:tc>
          <w:tcPr>
            <w:tcW w:type="dxa" w:w="1500"/>
          </w:tcPr>
          <w:p>
            <w:r>
              <w:rPr>
                <w:b w:val="false"/>
                <w:bCs w:val="false"/>
              </w:rPr>
              <w:t xml:space="preserve">Reliability</w:t>
            </w:r>
          </w:p>
        </w:tc>
        <w:tc>
          <w:tcPr>
            <w:tcW w:type="dxa" w:w="3600"/>
          </w:tcPr>
          <w:p>
            <w:r>
              <w:rPr>
                <w:b w:val="false"/>
                <w:bCs w:val="false"/>
              </w:rPr>
              <w:t xml:space="preserve">System shall handle invalid inputs gracefully; simulation output shall be reproducible for identical inputs (deterministic model, §2.5)</w:t>
            </w:r>
          </w:p>
        </w:tc>
        <w:tc>
          <w:tcPr>
            <w:tcW w:type="dxa" w:w="2500"/>
          </w:tcPr>
          <w:p>
            <w:r>
              <w:rPr>
                <w:b w:val="false"/>
                <w:bCs w:val="false"/>
              </w:rPr>
              <w:t xml:space="preserve">No crash; meaningful errors; identical output on repeat runs</w:t>
            </w:r>
          </w:p>
        </w:tc>
        <w:tc>
          <w:tcPr>
            <w:tcW w:type="dxa" w:w="800"/>
          </w:tcPr>
          <w:p>
            <w:r>
              <w:rPr>
                <w:b w:val="false"/>
                <w:bCs w:val="false"/>
              </w:rPr>
              <w:t xml:space="preserve">Med</w:t>
            </w:r>
          </w:p>
        </w:tc>
      </w:tr>
      <w:tr>
        <w:tc>
          <w:tcPr>
            <w:tcW w:type="dxa" w:w="1000"/>
          </w:tcPr>
          <w:p>
            <w:r>
              <w:rPr>
                <w:b w:val="false"/>
                <w:bCs w:val="false"/>
              </w:rPr>
              <w:t xml:space="preserve">NFR-05</w:t>
            </w:r>
          </w:p>
        </w:tc>
        <w:tc>
          <w:tcPr>
            <w:tcW w:type="dxa" w:w="1500"/>
          </w:tcPr>
          <w:p>
            <w:r>
              <w:rPr>
                <w:b w:val="false"/>
                <w:bCs w:val="false"/>
              </w:rPr>
              <w:t xml:space="preserve">Maintainability</w:t>
            </w:r>
          </w:p>
        </w:tc>
        <w:tc>
          <w:tcPr>
            <w:tcW w:type="dxa" w:w="3600"/>
          </w:tcPr>
          <w:p>
            <w:r>
              <w:rPr>
                <w:b w:val="false"/>
                <w:bCs w:val="false"/>
              </w:rPr>
              <w:t xml:space="preserve">System shall be modular &amp; documented</w:t>
            </w:r>
          </w:p>
        </w:tc>
        <w:tc>
          <w:tcPr>
            <w:tcW w:type="dxa" w:w="2500"/>
          </w:tcPr>
          <w:p>
            <w:r>
              <w:rPr>
                <w:b w:val="false"/>
                <w:bCs w:val="false"/>
              </w:rPr>
              <w:t xml:space="preserve">Clear API separation</w:t>
            </w:r>
          </w:p>
        </w:tc>
        <w:tc>
          <w:tcPr>
            <w:tcW w:type="dxa" w:w="800"/>
          </w:tcPr>
          <w:p>
            <w:r>
              <w:rPr>
                <w:b w:val="false"/>
                <w:bCs w:val="false"/>
              </w:rPr>
              <w:t xml:space="preserve">Med</w:t>
            </w:r>
          </w:p>
        </w:tc>
      </w:tr>
      <w:tr>
        <w:tc>
          <w:tcPr>
            <w:tcW w:type="dxa" w:w="1000"/>
          </w:tcPr>
          <w:p>
            <w:r>
              <w:rPr>
                <w:b w:val="false"/>
                <w:bCs w:val="false"/>
              </w:rPr>
              <w:t xml:space="preserve">NFR-06</w:t>
            </w:r>
          </w:p>
        </w:tc>
        <w:tc>
          <w:tcPr>
            <w:tcW w:type="dxa" w:w="1500"/>
          </w:tcPr>
          <w:p>
            <w:r>
              <w:rPr>
                <w:b w:val="false"/>
                <w:bCs w:val="false"/>
              </w:rPr>
              <w:t xml:space="preserve">Security</w:t>
            </w:r>
          </w:p>
        </w:tc>
        <w:tc>
          <w:tcPr>
            <w:tcW w:type="dxa" w:w="3600"/>
          </w:tcPr>
          <w:p>
            <w:r>
              <w:rPr>
                <w:b w:val="false"/>
                <w:bCs w:val="false"/>
              </w:rPr>
              <w:t xml:space="preserve">Passwords shall not be stored in plaintext</w:t>
            </w:r>
          </w:p>
        </w:tc>
        <w:tc>
          <w:tcPr>
            <w:tcW w:type="dxa" w:w="2500"/>
          </w:tcPr>
          <w:p>
            <w:r>
              <w:rPr>
                <w:b w:val="false"/>
                <w:bCs w:val="false"/>
              </w:rPr>
              <w:t xml:space="preserve">Stored as salted hash</w:t>
            </w:r>
          </w:p>
        </w:tc>
        <w:tc>
          <w:tcPr>
            <w:tcW w:type="dxa" w:w="800"/>
          </w:tcPr>
          <w:p>
            <w:r>
              <w:rPr>
                <w:b w:val="false"/>
                <w:bCs w:val="false"/>
              </w:rPr>
              <w:t xml:space="preserve">High</w:t>
            </w:r>
          </w:p>
        </w:tc>
      </w:tr>
    </w:tbl>
    <w:p>
      <w:pPr>
        <w:pStyle w:val="Heading1"/>
        <w:spacing w:after="160" w:before="320"/>
      </w:pPr>
      <w:r>
        <w:t xml:space="preserve">4.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00"/>
        <w:gridCol w:w="2100"/>
      </w:tblGrid>
      <w:tr>
        <w:trPr>
          <w:tblHeader/>
        </w:trPr>
        <w:tc>
          <w:tcPr>
            <w:tcW w:type="dxa" w:w="1500"/>
            <w:shd w:fill="1F2937" w:val="clear"/>
          </w:tcPr>
          <w:p>
            <w:r>
              <w:rPr>
                <w:b/>
                <w:bCs/>
                <w:color w:val="FFFFFF"/>
              </w:rPr>
              <w:t xml:space="preserve">Term</w:t>
            </w:r>
          </w:p>
        </w:tc>
        <w:tc>
          <w:tcPr>
            <w:tcW w:type="dxa" w:w="2700"/>
            <w:shd w:fill="1F2937" w:val="clear"/>
          </w:tcPr>
          <w:p>
            <w:r>
              <w:rPr>
                <w:b/>
                <w:bCs/>
                <w:color w:val="FFFFFF"/>
              </w:rPr>
              <w:t xml:space="preserve">Description</w:t>
            </w:r>
          </w:p>
        </w:tc>
        <w:tc>
          <w:tcPr>
            <w:tcW w:type="dxa" w:w="3200"/>
            <w:shd w:fill="1F2937" w:val="clear"/>
          </w:tcPr>
          <w:p>
            <w:r>
              <w:rPr>
                <w:b/>
                <w:bCs/>
                <w:color w:val="FFFFFF"/>
              </w:rPr>
              <w:t xml:space="preserve">Attributes (examples)</w:t>
            </w:r>
          </w:p>
        </w:tc>
        <w:tc>
          <w:tcPr>
            <w:tcW w:type="dxa" w:w="2100"/>
            <w:shd w:fill="1F2937" w:val="clear"/>
          </w:tcPr>
          <w:p>
            <w:r>
              <w:rPr>
                <w:b/>
                <w:bCs/>
                <w:color w:val="FFFFFF"/>
              </w:rPr>
              <w:t xml:space="preserve">Relationships</w:t>
            </w:r>
          </w:p>
        </w:tc>
      </w:tr>
      <w:tr>
        <w:tc>
          <w:tcPr>
            <w:tcW w:type="dxa" w:w="1500"/>
          </w:tcPr>
          <w:p>
            <w:r>
              <w:rPr>
                <w:b w:val="false"/>
                <w:bCs w:val="false"/>
              </w:rPr>
              <w:t xml:space="preserve">User</w:t>
            </w:r>
          </w:p>
        </w:tc>
        <w:tc>
          <w:tcPr>
            <w:tcW w:type="dxa" w:w="2700"/>
          </w:tcPr>
          <w:p>
            <w:r>
              <w:rPr>
                <w:b w:val="false"/>
                <w:bCs w:val="false"/>
              </w:rPr>
              <w:t xml:space="preserve">A registered individual using the application</w:t>
            </w:r>
          </w:p>
        </w:tc>
        <w:tc>
          <w:tcPr>
            <w:tcW w:type="dxa" w:w="3200"/>
          </w:tcPr>
          <w:p>
            <w:r>
              <w:rPr>
                <w:b w:val="false"/>
                <w:bCs w:val="false"/>
              </w:rPr>
              <w:t xml:space="preserve">user_id, email, created_at, is_synthetic (bool)</w:t>
            </w:r>
          </w:p>
        </w:tc>
        <w:tc>
          <w:tcPr>
            <w:tcW w:type="dxa" w:w="2100"/>
          </w:tcPr>
          <w:p>
            <w:r>
              <w:rPr>
                <w:b w:val="false"/>
                <w:bCs w:val="false"/>
              </w:rPr>
              <w:t xml:space="preserve">Has one UserProfile; has many Simulations</w:t>
            </w:r>
          </w:p>
        </w:tc>
      </w:tr>
      <w:tr>
        <w:tc>
          <w:tcPr>
            <w:tcW w:type="dxa" w:w="1500"/>
          </w:tcPr>
          <w:p>
            <w:r>
              <w:rPr>
                <w:b w:val="false"/>
                <w:bCs w:val="false"/>
              </w:rPr>
              <w:t xml:space="preserve">UserProfile</w:t>
            </w:r>
          </w:p>
        </w:tc>
        <w:tc>
          <w:tcPr>
            <w:tcW w:type="dxa" w:w="2700"/>
          </w:tcPr>
          <w:p>
            <w:r>
              <w:rPr>
                <w:b w:val="false"/>
                <w:bCs w:val="false"/>
              </w:rPr>
              <w:t xml:space="preserve">User preferences for simulation and peer grouping</w:t>
            </w:r>
          </w:p>
        </w:tc>
        <w:tc>
          <w:tcPr>
            <w:tcW w:type="dxa" w:w="3200"/>
          </w:tcPr>
          <w:p>
            <w:r>
              <w:rPr>
                <w:b w:val="false"/>
                <w:bCs w:val="false"/>
              </w:rPr>
              <w:t xml:space="preserve">risk_level, goal_type, budget_band</w:t>
            </w:r>
          </w:p>
        </w:tc>
        <w:tc>
          <w:tcPr>
            <w:tcW w:type="dxa" w:w="2100"/>
          </w:tcPr>
          <w:p>
            <w:r>
              <w:rPr>
                <w:b w:val="false"/>
                <w:bCs w:val="false"/>
              </w:rPr>
              <w:t xml:space="preserve">Belongs to User; determines PeerGroup</w:t>
            </w:r>
          </w:p>
        </w:tc>
      </w:tr>
      <w:tr>
        <w:tc>
          <w:tcPr>
            <w:tcW w:type="dxa" w:w="1500"/>
          </w:tcPr>
          <w:p>
            <w:r>
              <w:rPr>
                <w:b w:val="false"/>
                <w:bCs w:val="false"/>
              </w:rPr>
              <w:t xml:space="preserve">PortfolioTemplate</w:t>
            </w:r>
          </w:p>
        </w:tc>
        <w:tc>
          <w:tcPr>
            <w:tcW w:type="dxa" w:w="2700"/>
          </w:tcPr>
          <w:p>
            <w:r>
              <w:rPr>
                <w:b w:val="false"/>
                <w:bCs w:val="false"/>
              </w:rPr>
              <w:t xml:space="preserve">Predefined investment strategy option</w:t>
            </w:r>
          </w:p>
        </w:tc>
        <w:tc>
          <w:tcPr>
            <w:tcW w:type="dxa" w:w="3200"/>
          </w:tcPr>
          <w:p>
            <w:r>
              <w:rPr>
                <w:b w:val="false"/>
                <w:bCs w:val="false"/>
              </w:rPr>
              <w:t xml:space="preserve">name, risk_level, expected_return, volatility (unused by MVP simulation — see §2.5)</w:t>
            </w:r>
          </w:p>
        </w:tc>
        <w:tc>
          <w:tcPr>
            <w:tcW w:type="dxa" w:w="2100"/>
          </w:tcPr>
          <w:p>
            <w:r>
              <w:rPr>
                <w:b w:val="false"/>
                <w:bCs w:val="false"/>
              </w:rPr>
              <w:t xml:space="preserve">Used by Simulation</w:t>
            </w:r>
          </w:p>
        </w:tc>
      </w:tr>
      <w:tr>
        <w:tc>
          <w:tcPr>
            <w:tcW w:type="dxa" w:w="1500"/>
          </w:tcPr>
          <w:p>
            <w:r>
              <w:rPr>
                <w:b w:val="false"/>
                <w:bCs w:val="false"/>
              </w:rPr>
              <w:t xml:space="preserve">Simulation</w:t>
            </w:r>
          </w:p>
        </w:tc>
        <w:tc>
          <w:tcPr>
            <w:tcW w:type="dxa" w:w="2700"/>
          </w:tcPr>
          <w:p>
            <w:r>
              <w:rPr>
                <w:b w:val="false"/>
                <w:bCs w:val="false"/>
              </w:rPr>
              <w:t xml:space="preserve">A simulation run configured by the user</w:t>
            </w:r>
          </w:p>
        </w:tc>
        <w:tc>
          <w:tcPr>
            <w:tcW w:type="dxa" w:w="3200"/>
          </w:tcPr>
          <w:p>
            <w:r>
              <w:rPr>
                <w:b w:val="false"/>
                <w:bCs w:val="false"/>
              </w:rPr>
              <w:t xml:space="preserve">frequency, contribution_amount, duration_months, final_value</w:t>
            </w:r>
          </w:p>
        </w:tc>
        <w:tc>
          <w:tcPr>
            <w:tcW w:type="dxa" w:w="2100"/>
          </w:tcPr>
          <w:p>
            <w:r>
              <w:rPr>
                <w:b w:val="false"/>
                <w:bCs w:val="false"/>
              </w:rPr>
              <w:t xml:space="preserve">Belongs to User; uses PortfolioTemplate; has many Contributions</w:t>
            </w:r>
          </w:p>
        </w:tc>
      </w:tr>
      <w:tr>
        <w:tc>
          <w:tcPr>
            <w:tcW w:type="dxa" w:w="1500"/>
          </w:tcPr>
          <w:p>
            <w:r>
              <w:rPr>
                <w:b w:val="false"/>
                <w:bCs w:val="false"/>
              </w:rPr>
              <w:t xml:space="preserve">Contribution</w:t>
            </w:r>
          </w:p>
        </w:tc>
        <w:tc>
          <w:tcPr>
            <w:tcW w:type="dxa" w:w="2700"/>
          </w:tcPr>
          <w:p>
            <w:r>
              <w:rPr>
                <w:b w:val="false"/>
                <w:bCs w:val="false"/>
              </w:rPr>
              <w:t xml:space="preserve">A per-period simulated contribution record</w:t>
            </w:r>
          </w:p>
        </w:tc>
        <w:tc>
          <w:tcPr>
            <w:tcW w:type="dxa" w:w="3200"/>
          </w:tcPr>
          <w:p>
            <w:r>
              <w:rPr>
                <w:b w:val="false"/>
                <w:bCs w:val="false"/>
              </w:rPr>
              <w:t xml:space="preserve">period_index, amount, portfolio_value</w:t>
            </w:r>
          </w:p>
        </w:tc>
        <w:tc>
          <w:tcPr>
            <w:tcW w:type="dxa" w:w="2100"/>
          </w:tcPr>
          <w:p>
            <w:r>
              <w:rPr>
                <w:b w:val="false"/>
                <w:bCs w:val="false"/>
              </w:rPr>
              <w:t xml:space="preserve">Belongs to Simulation</w:t>
            </w:r>
          </w:p>
        </w:tc>
      </w:tr>
      <w:tr>
        <w:tc>
          <w:tcPr>
            <w:tcW w:type="dxa" w:w="1500"/>
          </w:tcPr>
          <w:p>
            <w:r>
              <w:rPr>
                <w:b w:val="false"/>
                <w:bCs w:val="false"/>
              </w:rPr>
              <w:t xml:space="preserve">PeerGroup</w:t>
            </w:r>
          </w:p>
        </w:tc>
        <w:tc>
          <w:tcPr>
            <w:tcW w:type="dxa" w:w="2700"/>
          </w:tcPr>
          <w:p>
            <w:r>
              <w:rPr>
                <w:b w:val="false"/>
                <w:bCs w:val="false"/>
              </w:rPr>
              <w:t xml:space="preserve">A logical grouping definition for benchmarking</w:t>
            </w:r>
          </w:p>
        </w:tc>
        <w:tc>
          <w:tcPr>
            <w:tcW w:type="dxa" w:w="3200"/>
          </w:tcPr>
          <w:p>
            <w:r>
              <w:rPr>
                <w:b w:val="false"/>
                <w:bCs w:val="false"/>
              </w:rPr>
              <w:t xml:space="preserve">risk_level, budget_band (nullable), goal_type (nullable), tier (FULL / RISK_BUDGET / RISK_ONLY)</w:t>
            </w:r>
          </w:p>
        </w:tc>
        <w:tc>
          <w:tcPr>
            <w:tcW w:type="dxa" w:w="2100"/>
          </w:tcPr>
          <w:p>
            <w:r>
              <w:rPr>
                <w:b w:val="false"/>
                <w:bCs w:val="false"/>
              </w:rPr>
              <w:t xml:space="preserve">Has PeerGroupStats</w:t>
            </w:r>
          </w:p>
        </w:tc>
      </w:tr>
      <w:tr>
        <w:tc>
          <w:tcPr>
            <w:tcW w:type="dxa" w:w="1500"/>
          </w:tcPr>
          <w:p>
            <w:r>
              <w:rPr>
                <w:b w:val="false"/>
                <w:bCs w:val="false"/>
              </w:rPr>
              <w:t xml:space="preserve">PeerGroupStats</w:t>
            </w:r>
          </w:p>
        </w:tc>
        <w:tc>
          <w:tcPr>
            <w:tcW w:type="dxa" w:w="2700"/>
          </w:tcPr>
          <w:p>
            <w:r>
              <w:rPr>
                <w:b w:val="false"/>
                <w:bCs w:val="false"/>
              </w:rPr>
              <w:t xml:space="preserve">Aggregated statistics for a peer group</w:t>
            </w:r>
          </w:p>
        </w:tc>
        <w:tc>
          <w:tcPr>
            <w:tcW w:type="dxa" w:w="3200"/>
          </w:tcPr>
          <w:p>
            <w:r>
              <w:rPr>
                <w:b w:val="false"/>
                <w:bCs w:val="false"/>
              </w:rPr>
              <w:t xml:space="preserve">median_value, p25, p50, p75, median_consistency, member_count</w:t>
            </w:r>
          </w:p>
        </w:tc>
        <w:tc>
          <w:tcPr>
            <w:tcW w:type="dxa" w:w="2100"/>
          </w:tcPr>
          <w:p>
            <w:r>
              <w:rPr>
                <w:b w:val="false"/>
                <w:bCs w:val="false"/>
              </w:rPr>
              <w:t xml:space="preserve">Belongs to PeerGroup</w:t>
            </w:r>
          </w:p>
        </w:tc>
      </w:tr>
      <w:tr>
        <w:tc>
          <w:tcPr>
            <w:tcW w:type="dxa" w:w="1500"/>
          </w:tcPr>
          <w:p>
            <w:r>
              <w:rPr>
                <w:b w:val="false"/>
                <w:bCs w:val="false"/>
              </w:rPr>
              <w:t xml:space="preserve">Dashboard</w:t>
            </w:r>
          </w:p>
        </w:tc>
        <w:tc>
          <w:tcPr>
            <w:tcW w:type="dxa" w:w="2700"/>
          </w:tcPr>
          <w:p>
            <w:r>
              <w:rPr>
                <w:b w:val="false"/>
                <w:bCs w:val="false"/>
              </w:rPr>
              <w:t xml:space="preserve">Main UI visualising performance, behaviour, peer stats</w:t>
            </w:r>
          </w:p>
        </w:tc>
        <w:tc>
          <w:tcPr>
            <w:tcW w:type="dxa" w:w="3200"/>
          </w:tcPr>
          <w:p>
            <w:r>
              <w:rPr>
                <w:b w:val="false"/>
                <w:bCs w:val="false"/>
              </w:rPr>
              <w:t xml:space="preserve">portfolio_value, charts, peer_percentile</w:t>
            </w:r>
          </w:p>
        </w:tc>
        <w:tc>
          <w:tcPr>
            <w:tcW w:type="dxa" w:w="2100"/>
          </w:tcPr>
          <w:p>
            <w:r>
              <w:rPr>
                <w:b w:val="false"/>
                <w:bCs w:val="false"/>
              </w:rPr>
              <w:t xml:space="preserve">Consumes Simulation + PeerGroupStats</w:t>
            </w:r>
          </w:p>
        </w:tc>
      </w:tr>
      <w:tr>
        <w:tc>
          <w:tcPr>
            <w:tcW w:type="dxa" w:w="1500"/>
          </w:tcPr>
          <w:p>
            <w:r>
              <w:rPr>
                <w:b w:val="false"/>
                <w:bCs w:val="false"/>
              </w:rPr>
              <w:t xml:space="preserve">Insight Card</w:t>
            </w:r>
          </w:p>
        </w:tc>
        <w:tc>
          <w:tcPr>
            <w:tcW w:type="dxa" w:w="2700"/>
          </w:tcPr>
          <w:p>
            <w:r>
              <w:rPr>
                <w:b w:val="false"/>
                <w:bCs w:val="false"/>
              </w:rPr>
              <w:t xml:space="preserve">Short explanation + suggestion from comparisons</w:t>
            </w:r>
          </w:p>
        </w:tc>
        <w:tc>
          <w:tcPr>
            <w:tcW w:type="dxa" w:w="3200"/>
          </w:tcPr>
          <w:p>
            <w:r>
              <w:rPr>
                <w:b w:val="false"/>
                <w:bCs w:val="false"/>
              </w:rPr>
              <w:t xml:space="preserve">message, suggestion, type</w:t>
            </w:r>
          </w:p>
        </w:tc>
        <w:tc>
          <w:tcPr>
            <w:tcW w:type="dxa" w:w="2100"/>
          </w:tcPr>
          <w:p>
            <w:r>
              <w:rPr>
                <w:b w:val="false"/>
                <w:bCs w:val="false"/>
              </w:rPr>
              <w:t xml:space="preserve">Derived from Simulation + PeerGroupStats</w:t>
            </w:r>
          </w:p>
        </w:tc>
      </w:tr>
    </w:tbl>
    <w:p>
      <w:pPr>
        <w:shd w:fill="DBEAFE" w:val="clear"/>
        <w:spacing w:after="120"/>
      </w:pPr>
      <w:r>
        <w:rPr>
          <w:b/>
          <w:bCs/>
          <w:color w:val="1D4ED8"/>
        </w:rPr>
        <w:t xml:space="preserve">[v1.2] </w:t>
      </w:r>
      <w:r>
        <w:t xml:space="preserve">User.is_synthetic marks users created by the peer-data seed script (see below) to fill peer groups up to MIN_GROUP_SIZE. Synthetic users participate in peer-group counts and percentile computation but are excluded from every endpoint or view that lists individual real users, and cannot authenticate.</w:t>
      </w:r>
    </w:p>
    <w:p>
      <w:pPr>
        <w:shd w:fill="FEF3C7" w:val="clear"/>
        <w:spacing w:after="120"/>
      </w:pPr>
      <w:r>
        <w:rPr>
          <w:b/>
          <w:bCs/>
          <w:color w:val="B45309"/>
        </w:rPr>
        <w:t xml:space="preserve">[v1.1] </w:t>
      </w:r>
      <w:r>
        <w:t xml:space="preserve">New term added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ConsistencyScore</w:t>
            </w:r>
          </w:p>
        </w:tc>
        <w:tc>
          <w:tcPr>
            <w:tcW w:type="dxa" w:w="4600"/>
          </w:tcPr>
          <w:p>
            <w:r>
              <w:rPr>
                <w:b w:val="false"/>
                <w:bCs w:val="false"/>
              </w:rPr>
              <w:t xml:space="preserve">Behavioural metric measuring how regularly a user creates or re-runs simulations over time. Used in Dashboard behaviour metrics (FR08) and peer benchmarking (FR10, PeerGroupStats.median_consistency).</w:t>
            </w:r>
          </w:p>
        </w:tc>
        <w:tc>
          <w:tcPr>
            <w:tcW w:type="dxa" w:w="3000"/>
          </w:tcPr>
          <w:p>
            <w:r>
              <w:rPr>
                <w:b w:val="false"/>
                <w:bCs w:val="false"/>
              </w:rPr>
              <w:t xml:space="preserve">(months with ≥1 Simulation run) ÷ (months since first Simulation run) × 100. A user with only one simulation scores 100 (cold-start case).</w:t>
            </w:r>
          </w:p>
        </w:tc>
      </w:tr>
    </w:tbl>
    <w:p>
      <w:pPr>
        <w:shd w:fill="FFE4E6" w:val="clear"/>
        <w:spacing w:after="120"/>
      </w:pPr>
      <w:r>
        <w:rPr>
          <w:b/>
          <w:bCs/>
          <w:color w:val="BE123C"/>
        </w:rPr>
        <w:t xml:space="preserve">[v1.6] </w:t>
      </w:r>
      <w:r>
        <w:t xml:space="preserve">UserProfile’s risk_level/budget_band/goal_type driving peer grouping (above) is superseded: UserProfile now also carries monthly_income, monthly_expense, and age; budget_band and its source (a raw monthly-budget input) are dropped, and peer grouping keys off monthly_income (§2.5) instead of risk_level/budget_band/goal_type. risk_level/goal_type remain on the profile but are no longer authoritative for anything. Simulation, Contribution, PortfolioTemplate.volatility, PeerGroup, and PeerGroupStats are all superseded by the terms below — see DECISIONS.md #1 third amendment and #2 rewrite for the full schema.</w:t>
      </w:r>
    </w:p>
    <w:p>
      <w:pPr>
        <w:shd w:fill="FFE4E6" w:val="clear"/>
        <w:spacing w:after="120"/>
      </w:pPr>
      <w:r>
        <w:rPr>
          <w:b/>
          <w:bCs/>
          <w:color w:val="BE123C"/>
        </w:rPr>
        <w:t xml:space="preserve">[v1.6] </w:t>
      </w:r>
      <w:r>
        <w:t xml:space="preserve">New/changed terms in v1.6: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Plan</w:t>
            </w:r>
          </w:p>
        </w:tc>
        <w:tc>
          <w:tcPr>
            <w:tcW w:type="dxa" w:w="4600"/>
          </w:tcPr>
          <w:p>
            <w:r>
              <w:rPr>
                <w:b w:val="false"/>
                <w:bCs w:val="false"/>
              </w:rPr>
              <w:t xml:space="preserve">Replaces Simulation. A user’s one active investment plan — a Portfolio, a monthly contribution amount (capped by monthly_income), and a start month. Starting a new plan replaces any existing one.</w:t>
            </w:r>
          </w:p>
        </w:tc>
        <w:tc>
          <w:tcPr>
            <w:tcW w:type="dxa" w:w="3000"/>
          </w:tcPr>
          <w:p>
            <w:r>
              <w:rPr>
                <w:b w:val="false"/>
                <w:bCs w:val="false"/>
              </w:rPr>
              <w:t xml:space="preserve">—</w:t>
            </w:r>
          </w:p>
        </w:tc>
      </w:tr>
      <w:tr>
        <w:tc>
          <w:tcPr>
            <w:tcW w:type="dxa" w:w="1800"/>
          </w:tcPr>
          <w:p>
            <w:r>
              <w:rPr>
                <w:b w:val="false"/>
                <w:bCs w:val="false"/>
              </w:rPr>
              <w:t xml:space="preserve">PlanMonth</w:t>
            </w:r>
          </w:p>
        </w:tc>
        <w:tc>
          <w:tcPr>
            <w:tcW w:type="dxa" w:w="4600"/>
          </w:tcPr>
          <w:p>
            <w:r>
              <w:rPr>
                <w:b w:val="false"/>
                <w:bCs w:val="false"/>
              </w:rPr>
              <w:t xml:space="preserve">Replaces Contribution. One row per real calendar month from Plan.start_month through to the current month.</w:t>
            </w:r>
          </w:p>
        </w:tc>
        <w:tc>
          <w:tcPr>
            <w:tcW w:type="dxa" w:w="3000"/>
          </w:tcPr>
          <w:p>
            <w:r>
              <w:rPr>
                <w:b w:val="false"/>
                <w:bCs w:val="false"/>
              </w:rPr>
              <w:t xml:space="preserve">Vt = (Vt−1 + Ct) × (1 + Rp,t); Rp,t = Σ weighti × fundi’s real monthly return</w:t>
            </w:r>
          </w:p>
        </w:tc>
      </w:tr>
      <w:tr>
        <w:tc>
          <w:tcPr>
            <w:tcW w:type="dxa" w:w="1800"/>
          </w:tcPr>
          <w:p>
            <w:r>
              <w:rPr>
                <w:b w:val="false"/>
                <w:bCs w:val="false"/>
              </w:rPr>
              <w:t xml:space="preserve">FundMonthlyReturn</w:t>
            </w:r>
          </w:p>
        </w:tc>
        <w:tc>
          <w:tcPr>
            <w:tcW w:type="dxa" w:w="4600"/>
          </w:tcPr>
          <w:p>
            <w:r>
              <w:rPr>
                <w:b w:val="false"/>
                <w:bCs w:val="false"/>
              </w:rPr>
              <w:t xml:space="preserve">Replaces HistoricalReturn. One row per real calendar month a fund actually traded, sourced via yfinance.</w:t>
            </w:r>
          </w:p>
        </w:tc>
        <w:tc>
          <w:tcPr>
            <w:tcW w:type="dxa" w:w="3000"/>
          </w:tcPr>
          <w:p>
            <w:r>
              <w:rPr>
                <w:b w:val="false"/>
                <w:bCs w:val="false"/>
              </w:rPr>
              <w:t xml:space="preserve">(end_price + dividend − start_price) / start_price</w:t>
            </w:r>
          </w:p>
        </w:tc>
      </w:tr>
      <w:tr>
        <w:tc>
          <w:tcPr>
            <w:tcW w:type="dxa" w:w="1800"/>
          </w:tcPr>
          <w:p>
            <w:r>
              <w:rPr>
                <w:b w:val="false"/>
                <w:bCs w:val="false"/>
              </w:rPr>
              <w:t xml:space="preserve">Wallet balance</w:t>
            </w:r>
          </w:p>
        </w:tc>
        <w:tc>
          <w:tcPr>
            <w:tcW w:type="dxa" w:w="4600"/>
          </w:tcPr>
          <w:p>
            <w:r>
              <w:rPr>
                <w:b w:val="false"/>
                <w:bCs w:val="false"/>
              </w:rPr>
              <w:t xml:space="preserve">Liquid cash accumulated by a Plan, independent of the invested balance.</w:t>
            </w:r>
          </w:p>
        </w:tc>
        <w:tc>
          <w:tcPr>
            <w:tcW w:type="dxa" w:w="3000"/>
          </w:tcPr>
          <w:p>
            <w:r>
              <w:rPr>
                <w:b w:val="false"/>
                <w:bCs w:val="false"/>
              </w:rPr>
              <w:t xml:space="preserve">wallett = wallett−1 + (monthly_income − monthly_expense − Ct)</w:t>
            </w:r>
          </w:p>
        </w:tc>
      </w:tr>
      <w:tr>
        <w:tc>
          <w:tcPr>
            <w:tcW w:type="dxa" w:w="1800"/>
          </w:tcPr>
          <w:p>
            <w:r>
              <w:rPr>
                <w:b w:val="false"/>
                <w:bCs w:val="false"/>
              </w:rPr>
              <w:t xml:space="preserve">SavingsRate</w:t>
            </w:r>
          </w:p>
        </w:tc>
        <w:tc>
          <w:tcPr>
            <w:tcW w:type="dxa" w:w="4600"/>
          </w:tcPr>
          <w:p>
            <w:r>
              <w:rPr>
                <w:b w:val="false"/>
                <w:bCs w:val="false"/>
              </w:rPr>
              <w:t xml:space="preserve">Replaces ConsistencyScore as a peer-comparable behavioural metric. Profile-level, needs no Plan.</w:t>
            </w:r>
          </w:p>
        </w:tc>
        <w:tc>
          <w:tcPr>
            <w:tcW w:type="dxa" w:w="3000"/>
          </w:tcPr>
          <w:p>
            <w:r>
              <w:rPr>
                <w:b w:val="false"/>
                <w:bCs w:val="false"/>
              </w:rPr>
              <w:t xml:space="preserve">(monthly_income − monthly_expense) / monthly_income × 100</w:t>
            </w:r>
          </w:p>
        </w:tc>
      </w:tr>
      <w:tr>
        <w:tc>
          <w:tcPr>
            <w:tcW w:type="dxa" w:w="1800"/>
          </w:tcPr>
          <w:p>
            <w:r>
              <w:rPr>
                <w:b w:val="false"/>
                <w:bCs w:val="false"/>
              </w:rPr>
              <w:t xml:space="preserve">EmergencyBuffer</w:t>
            </w:r>
          </w:p>
        </w:tc>
        <w:tc>
          <w:tcPr>
            <w:tcW w:type="dxa" w:w="4600"/>
          </w:tcPr>
          <w:p>
            <w:r>
              <w:rPr>
                <w:b w:val="false"/>
                <w:bCs w:val="false"/>
              </w:rPr>
              <w:t xml:space="preserve">Peer-comparable metric; requires an active Plan.</w:t>
            </w:r>
          </w:p>
        </w:tc>
        <w:tc>
          <w:tcPr>
            <w:tcW w:type="dxa" w:w="3000"/>
          </w:tcPr>
          <w:p>
            <w:r>
              <w:rPr>
                <w:b w:val="false"/>
                <w:bCs w:val="false"/>
              </w:rPr>
              <w:t xml:space="preserve">latest PlanMonth.wallet_balance / monthly_expense</w:t>
            </w:r>
          </w:p>
        </w:tc>
      </w:tr>
    </w:tbl>
    <w:p>
      <w:pPr>
        <w:shd w:fill="E0F2FE" w:val="clear"/>
        <w:spacing w:after="120"/>
      </w:pPr>
      <w:r>
        <w:rPr>
          <w:b/>
          <w:bCs/>
          <w:color w:val="0369A1"/>
        </w:rPr>
        <w:t xml:space="preserve">[v1.7] </w:t>
      </w:r>
      <w:r>
        <w:t xml:space="preserve">User gains display_name and invite_code. Friendship and FriendSharing are new (see DECISIONS.md #8); the anonymous PeerGroup logic is unchanged.</w:t>
      </w:r>
    </w:p>
    <w:p>
      <w:pPr>
        <w:shd w:fill="E0F2FE" w:val="clear"/>
        <w:spacing w:after="120"/>
      </w:pPr>
      <w:r>
        <w:rPr>
          <w:b/>
          <w:bCs/>
          <w:color w:val="0369A1"/>
        </w:rPr>
        <w:t xml:space="preserve">[v1.7] </w:t>
      </w:r>
      <w:r>
        <w:t xml:space="preserve">New terms in v1.7: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attributes</w:t>
            </w:r>
          </w:p>
        </w:tc>
      </w:tr>
      <w:tr>
        <w:tc>
          <w:tcPr>
            <w:tcW w:type="dxa" w:w="1800"/>
          </w:tcPr>
          <w:p>
            <w:r>
              <w:rPr>
                <w:b w:val="false"/>
                <w:bCs w:val="false"/>
              </w:rPr>
              <w:t xml:space="preserve">Friendship</w:t>
            </w:r>
          </w:p>
        </w:tc>
        <w:tc>
          <w:tcPr>
            <w:tcW w:type="dxa" w:w="4600"/>
          </w:tcPr>
          <w:p>
            <w:r>
              <w:rPr>
                <w:b w:val="false"/>
                <w:bCs w:val="false"/>
              </w:rPr>
              <w:t xml:space="preserve">A mutual, consent-based link between two users: a request that becomes active only when the addressee accepts. Declining or unfriending deletes it.</w:t>
            </w:r>
          </w:p>
        </w:tc>
        <w:tc>
          <w:tcPr>
            <w:tcW w:type="dxa" w:w="3000"/>
          </w:tcPr>
          <w:p>
            <w:r>
              <w:rPr>
                <w:b w:val="false"/>
                <w:bCs w:val="false"/>
              </w:rPr>
              <w:t xml:space="preserve">status: PENDING / ACCEPTED</w:t>
            </w:r>
          </w:p>
        </w:tc>
      </w:tr>
      <w:tr>
        <w:tc>
          <w:tcPr>
            <w:tcW w:type="dxa" w:w="1800"/>
          </w:tcPr>
          <w:p>
            <w:r>
              <w:rPr>
                <w:b w:val="false"/>
                <w:bCs w:val="false"/>
              </w:rPr>
              <w:t xml:space="preserve">FriendSharing</w:t>
            </w:r>
          </w:p>
        </w:tc>
        <w:tc>
          <w:tcPr>
            <w:tcW w:type="dxa" w:w="4600"/>
          </w:tcPr>
          <w:p>
            <w:r>
              <w:rPr>
                <w:b w:val="false"/>
                <w:bCs w:val="false"/>
              </w:rPr>
              <w:t xml:space="preserve">Per-user choices of which metrics accepted friends may see. All off by default; a user always sees their own figures.</w:t>
            </w:r>
          </w:p>
        </w:tc>
        <w:tc>
          <w:tcPr>
            <w:tcW w:type="dxa" w:w="3000"/>
          </w:tcPr>
          <w:p>
            <w:r>
              <w:rPr>
                <w:b w:val="false"/>
                <w:bCs w:val="false"/>
              </w:rPr>
              <w:t xml:space="preserve">share_value, share_return, share_contribution_rate, share_savings_rate, share_emergency_buffer</w:t>
            </w:r>
          </w:p>
        </w:tc>
      </w:tr>
      <w:tr>
        <w:tc>
          <w:tcPr>
            <w:tcW w:type="dxa" w:w="1800"/>
          </w:tcPr>
          <w:p>
            <w:r>
              <w:rPr>
                <w:b w:val="false"/>
                <w:bCs w:val="false"/>
              </w:rPr>
              <w:t xml:space="preserve">DisplayName</w:t>
            </w:r>
          </w:p>
        </w:tc>
        <w:tc>
          <w:tcPr>
            <w:tcW w:type="dxa" w:w="4600"/>
          </w:tcPr>
          <w:p>
            <w:r>
              <w:rPr>
                <w:b w:val="false"/>
                <w:bCs w:val="false"/>
              </w:rPr>
              <w:t xml:space="preserve">The only identity friends see for a user — never email or user id. Required before adding or accepting friends.</w:t>
            </w:r>
          </w:p>
        </w:tc>
        <w:tc>
          <w:tcPr>
            <w:tcW w:type="dxa" w:w="3000"/>
          </w:tcPr>
          <w:p>
            <w:r>
              <w:rPr>
                <w:b w:val="false"/>
                <w:bCs w:val="false"/>
              </w:rPr>
              <w:t xml:space="preserve">User.display_name (max 30 chars)</w:t>
            </w:r>
          </w:p>
        </w:tc>
      </w:tr>
      <w:tr>
        <w:tc>
          <w:tcPr>
            <w:tcW w:type="dxa" w:w="1800"/>
          </w:tcPr>
          <w:p>
            <w:r>
              <w:rPr>
                <w:b w:val="false"/>
                <w:bCs w:val="false"/>
              </w:rPr>
              <w:t xml:space="preserve">InviteCode</w:t>
            </w:r>
          </w:p>
        </w:tc>
        <w:tc>
          <w:tcPr>
            <w:tcW w:type="dxa" w:w="4600"/>
          </w:tcPr>
          <w:p>
            <w:r>
              <w:rPr>
                <w:b w:val="false"/>
                <w:bCs w:val="false"/>
              </w:rPr>
              <w:t xml:space="preserve">A short random code another user can enter to send a friend request. Generated on first use; there is no user search.</w:t>
            </w:r>
          </w:p>
        </w:tc>
        <w:tc>
          <w:tcPr>
            <w:tcW w:type="dxa" w:w="3000"/>
          </w:tcPr>
          <w:p>
            <w:r>
              <w:rPr>
                <w:b w:val="false"/>
                <w:bCs w:val="false"/>
              </w:rPr>
              <w:t xml:space="preserve">8 characters, 32-character alphabet without look-alikes</w:t>
            </w:r>
          </w:p>
        </w:tc>
      </w:tr>
      <w:tr>
        <w:tc>
          <w:tcPr>
            <w:tcW w:type="dxa" w:w="1800"/>
          </w:tcPr>
          <w:p>
            <w:r>
              <w:rPr>
                <w:b w:val="false"/>
                <w:bCs w:val="false"/>
              </w:rPr>
              <w:t xml:space="preserve">Friends metrics</w:t>
            </w:r>
          </w:p>
        </w:tc>
        <w:tc>
          <w:tcPr>
            <w:tcW w:type="dxa" w:w="4600"/>
          </w:tcPr>
          <w:p>
            <w:r>
              <w:rPr>
                <w:b w:val="false"/>
                <w:bCs w:val="false"/>
              </w:rPr>
              <w:t xml:space="preserve">The five figures that can be compared among friends: portfolio value, return, contribution rate, savings rate, and emergency buffer.</w:t>
            </w:r>
          </w:p>
        </w:tc>
        <w:tc>
          <w:tcPr>
            <w:tcW w:type="dxa" w:w="3000"/>
          </w:tcPr>
          <w:p>
            <w:r>
              <w:rPr>
                <w:b w:val="false"/>
                <w:bCs w:val="false"/>
              </w:rPr>
              <w:t xml:space="preserve">return = growth / total contributed; contribution rate = contribution / monthly_income</w:t>
            </w:r>
          </w:p>
        </w:tc>
      </w:tr>
    </w:tbl>
    <w:p>
      <w:pPr>
        <w:shd w:fill="FFEDD5" w:val="clear"/>
        <w:spacing w:after="120"/>
      </w:pPr>
      <w:r>
        <w:rPr>
          <w:b/>
          <w:bCs/>
          <w:color w:val="C2410C"/>
        </w:rPr>
        <w:t xml:space="preserve">[v1.8] </w:t>
      </w:r>
      <w:r>
        <w:t xml:space="preserve">New terms in v1.8: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value</w:t>
            </w:r>
          </w:p>
        </w:tc>
      </w:tr>
      <w:tr>
        <w:tc>
          <w:tcPr>
            <w:tcW w:type="dxa" w:w="1800"/>
          </w:tcPr>
          <w:p>
            <w:r>
              <w:rPr>
                <w:b w:val="false"/>
                <w:bCs w:val="false"/>
              </w:rPr>
              <w:t xml:space="preserve">Peer segment</w:t>
            </w:r>
          </w:p>
        </w:tc>
        <w:tc>
          <w:tcPr>
            <w:tcW w:type="dxa" w:w="4600"/>
          </w:tcPr>
          <w:p>
            <w:r>
              <w:rPr>
                <w:b w:val="false"/>
                <w:bCs w:val="false"/>
              </w:rPr>
              <w:t xml:space="preserve">The group of peers a comparison is made against, resolved from the dimensions the user selects. Each selected dimension restricts peers to those matching the user’s own value; only income widens.</w:t>
            </w:r>
          </w:p>
        </w:tc>
        <w:tc>
          <w:tcPr>
            <w:tcW w:type="dxa" w:w="3000"/>
          </w:tcPr>
          <w:p>
            <w:r>
              <w:rPr>
                <w:b w:val="false"/>
                <w:bCs w:val="false"/>
              </w:rPr>
              <w:t xml:space="preserve">income ±10% widening to ±100%; age ±5 years; same risk level; same goal; same plan start month</w:t>
            </w:r>
          </w:p>
        </w:tc>
      </w:tr>
      <w:tr>
        <w:tc>
          <w:tcPr>
            <w:tcW w:type="dxa" w:w="1800"/>
          </w:tcPr>
          <w:p>
            <w:r>
              <w:rPr>
                <w:b w:val="false"/>
                <w:bCs w:val="false"/>
              </w:rPr>
              <w:t xml:space="preserve">MIN_CELL_COUNT</w:t>
            </w:r>
          </w:p>
        </w:tc>
        <w:tc>
          <w:tcPr>
            <w:tcW w:type="dxa" w:w="4600"/>
          </w:tcPr>
          <w:p>
            <w:r>
              <w:rPr>
                <w:b w:val="false"/>
                <w:bCs w:val="false"/>
              </w:rPr>
              <w:t xml:space="preserve">Smallest number of peers any displayed cell may describe: histogram bins below it are merged, and funds with fewer holders are not listed.</w:t>
            </w:r>
          </w:p>
        </w:tc>
        <w:tc>
          <w:tcPr>
            <w:tcW w:type="dxa" w:w="3000"/>
          </w:tcPr>
          <w:p>
            <w:r>
              <w:rPr>
                <w:b w:val="false"/>
                <w:bCs w:val="false"/>
              </w:rPr>
              <w:t xml:space="preserve">3</w:t>
            </w:r>
          </w:p>
        </w:tc>
      </w:tr>
      <w:tr>
        <w:tc>
          <w:tcPr>
            <w:tcW w:type="dxa" w:w="1800"/>
          </w:tcPr>
          <w:p>
            <w:r>
              <w:rPr>
                <w:b w:val="false"/>
                <w:bCs w:val="false"/>
              </w:rPr>
              <w:t xml:space="preserve">PercentileRank</w:t>
            </w:r>
          </w:p>
        </w:tc>
        <w:tc>
          <w:tcPr>
            <w:tcW w:type="dxa" w:w="4600"/>
          </w:tcPr>
          <w:p>
            <w:r>
              <w:rPr>
                <w:b w:val="false"/>
                <w:bCs w:val="false"/>
              </w:rPr>
              <w:t xml:space="preserve">The user’s mid-rank percentile within the peer group for a chosen metric.</w:t>
            </w:r>
          </w:p>
        </w:tc>
        <w:tc>
          <w:tcPr>
            <w:tcW w:type="dxa" w:w="3000"/>
          </w:tcPr>
          <w:p>
            <w:r>
              <w:rPr>
                <w:b w:val="false"/>
                <w:bCs w:val="false"/>
              </w:rPr>
              <w:t xml:space="preserve">(peers below + half of peers tied) / peers × 100</w:t>
            </w:r>
          </w:p>
        </w:tc>
      </w:tr>
      <w:tr>
        <w:tc>
          <w:tcPr>
            <w:tcW w:type="dxa" w:w="1800"/>
          </w:tcPr>
          <w:p>
            <w:r>
              <w:rPr>
                <w:b w:val="false"/>
                <w:bCs w:val="false"/>
              </w:rPr>
              <w:t xml:space="preserve">Trajectory</w:t>
            </w:r>
          </w:p>
        </w:tc>
        <w:tc>
          <w:tcPr>
            <w:tcW w:type="dxa" w:w="4600"/>
          </w:tcPr>
          <w:p>
            <w:r>
              <w:rPr>
                <w:b w:val="false"/>
                <w:bCs w:val="false"/>
              </w:rPr>
              <w:t xml:space="preserve">The peer median and 25th–75th percentile of a metric by months since plan start, with the user’s own series alongside.</w:t>
            </w:r>
          </w:p>
        </w:tc>
        <w:tc>
          <w:tcPr>
            <w:tcW w:type="dxa" w:w="3000"/>
          </w:tcPr>
          <w:p>
            <w:r>
              <w:rPr>
                <w:b w:val="false"/>
                <w:bCs w:val="false"/>
              </w:rPr>
              <w:t xml:space="preserve">shown only for months with at least 10 peers</w:t>
            </w:r>
          </w:p>
        </w:tc>
      </w:tr>
      <w:tr>
        <w:tc>
          <w:tcPr>
            <w:tcW w:type="dxa" w:w="1800"/>
          </w:tcPr>
          <w:p>
            <w:r>
              <w:rPr>
                <w:b w:val="false"/>
                <w:bCs w:val="false"/>
              </w:rPr>
              <w:t xml:space="preserve">Synthetic peer population</w:t>
            </w:r>
          </w:p>
        </w:tc>
        <w:tc>
          <w:tcPr>
            <w:tcW w:type="dxa" w:w="4600"/>
          </w:tcPr>
          <w:p>
            <w:r>
              <w:rPr>
                <w:b w:val="false"/>
                <w:bCs w:val="false"/>
              </w:rPr>
              <w:t xml:space="preserve">About 300 reproducible, seeded synthetic users (isSynthetic) with profiles, custom portfolios and plans. Income is calibrated to SingStat’s 2024 median monthly household employment income per household member (S$3,615); expense ratio, contribution rate and portfolio mix are stated assumptions.</w:t>
            </w:r>
          </w:p>
        </w:tc>
        <w:tc>
          <w:tcPr>
            <w:tcW w:type="dxa" w:w="3000"/>
          </w:tcPr>
          <w:p>
            <w:r>
              <w:rPr>
                <w:b w:val="false"/>
                <w:bCs w:val="false"/>
              </w:rPr>
              <w:t xml:space="preserve">income ~ lognormal, median S$3,615; ages 21–45</w:t>
            </w:r>
          </w:p>
        </w:tc>
      </w:tr>
    </w:tbl>
    <w:p>
      <w:pPr>
        <w:shd w:fill="FAE8FF" w:val="clear"/>
        <w:spacing w:after="120"/>
      </w:pPr>
      <w:r>
        <w:rPr>
          <w:b/>
          <w:bCs/>
          <w:color w:val="A21CAF"/>
        </w:rPr>
        <w:t xml:space="preserve">[v1.9] </w:t>
      </w:r>
      <w:r>
        <w:t xml:space="preserve">New term in v1.9: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Limits</w:t>
            </w:r>
          </w:p>
        </w:tc>
      </w:tr>
      <w:tr>
        <w:tc>
          <w:tcPr>
            <w:tcW w:type="dxa" w:w="1800"/>
          </w:tcPr>
          <w:p>
            <w:r>
              <w:rPr>
                <w:b w:val="false"/>
                <w:bCs w:val="false"/>
              </w:rPr>
              <w:t xml:space="preserve">PasswordResetCode</w:t>
            </w:r>
          </w:p>
        </w:tc>
        <w:tc>
          <w:tcPr>
            <w:tcW w:type="dxa" w:w="4600"/>
          </w:tcPr>
          <w:p>
            <w:r>
              <w:rPr>
                <w:b w:val="false"/>
                <w:bCs w:val="false"/>
              </w:rPr>
              <w:t xml:space="preserve">A one-time 6-digit code emailed to a user so they can set a new password. At most one outstanding per user; a new request replaces it. Only a keyed hash of the code is stored, never the code.</w:t>
            </w:r>
          </w:p>
        </w:tc>
        <w:tc>
          <w:tcPr>
            <w:tcW w:type="dxa" w:w="3000"/>
          </w:tcPr>
          <w:p>
            <w:r>
              <w:rPr>
                <w:b w:val="false"/>
                <w:bCs w:val="false"/>
              </w:rPr>
              <w:t xml:space="preserve">expires after 15 minutes; 5 attempts then discarded; new request allowed every 60 seconds</w:t>
            </w:r>
          </w:p>
        </w:tc>
      </w:tr>
    </w:tbl>
    <w:p>
      <w:pPr>
        <w:shd w:fill="ECFCCB" w:val="clear"/>
        <w:spacing w:after="120"/>
      </w:pPr>
      <w:r>
        <w:rPr>
          <w:b/>
          <w:bCs/>
          <w:color w:val="4D7C0F"/>
        </w:rPr>
        <w:t xml:space="preserve">[v1.10] </w:t>
      </w:r>
      <w:r>
        <w:t xml:space="preserve">New terms in v1.10: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Shown</w:t>
            </w:r>
          </w:p>
        </w:tc>
      </w:tr>
      <w:tr>
        <w:tc>
          <w:tcPr>
            <w:tcW w:type="dxa" w:w="1800"/>
          </w:tcPr>
          <w:p>
            <w:r>
              <w:rPr>
                <w:b w:val="false"/>
                <w:bCs w:val="false"/>
              </w:rPr>
              <w:t xml:space="preserve">Holdings</w:t>
            </w:r>
          </w:p>
        </w:tc>
        <w:tc>
          <w:tcPr>
            <w:tcW w:type="dxa" w:w="4600"/>
          </w:tcPr>
          <w:p>
            <w:r>
              <w:rPr>
                <w:b w:val="false"/>
                <w:bCs w:val="false"/>
              </w:rPr>
              <w:t xml:space="preserve">The funds in a user's active plan and each fund's weight in the portfolio. Shown to accepted friends only if the owner has switched on holdings sharing (FriendSharing.share_holdings, off by default).</w:t>
            </w:r>
          </w:p>
        </w:tc>
        <w:tc>
          <w:tcPr>
            <w:tcW w:type="dxa" w:w="3000"/>
          </w:tcPr>
          <w:p>
            <w:r>
              <w:rPr>
                <w:b w:val="false"/>
                <w:bCs w:val="false"/>
              </w:rPr>
              <w:t xml:space="preserve">ticker, name, asset class, weight %; never an amount</w:t>
            </w:r>
          </w:p>
        </w:tc>
      </w:tr>
      <w:tr>
        <w:tc>
          <w:tcPr>
            <w:tcW w:type="dxa" w:w="1800"/>
          </w:tcPr>
          <w:p>
            <w:r>
              <w:rPr>
                <w:b w:val="false"/>
                <w:bCs w:val="false"/>
              </w:rPr>
              <w:t xml:space="preserve">Custom portfolio name</w:t>
            </w:r>
          </w:p>
        </w:tc>
        <w:tc>
          <w:tcPr>
            <w:tcW w:type="dxa" w:w="4600"/>
          </w:tcPr>
          <w:p>
            <w:r>
              <w:rPr>
                <w:b w:val="false"/>
                <w:bCs w:val="false"/>
              </w:rPr>
              <w:t xml:space="preserve">Free text the owner typed when building a portfolio. It can be personal, so it is never shown to friends; a friend sees only 'Custom mix'. A preset's name (Conservative, Balanced, Growth) is public and is shown.</w:t>
            </w:r>
          </w:p>
        </w:tc>
        <w:tc>
          <w:tcPr>
            <w:tcW w:type="dxa" w:w="3000"/>
          </w:tcPr>
          <w:p>
            <w:r>
              <w:rPr>
                <w:b w:val="false"/>
                <w:bCs w:val="false"/>
              </w:rPr>
              <w:t xml:space="preserve">shown only when the portfolio is a preset</w:t>
            </w:r>
          </w:p>
        </w:tc>
      </w:tr>
    </w:tbl>
    <w:p>
      <w:pPr>
        <w:pStyle w:val="Heading1"/>
        <w:spacing w:after="160" w:before="320"/>
      </w:pPr>
      <w:r>
        <w:t xml:space="preserve">5. Initial Use Case Model</w:t>
      </w:r>
    </w:p>
    <w:p>
      <w:pPr>
        <w:pStyle w:val="Heading2"/>
        <w:spacing w:after="120" w:before="240"/>
      </w:pPr>
      <w:r>
        <w:t xml:space="preserve">5.1 Actors</w:t>
      </w:r>
    </w:p>
    <w:p>
      <w:pPr>
        <w:spacing w:after="120"/>
      </w:pPr>
      <w:r>
        <w:t xml:space="preserve">User (primary actor — sole actor at this stage; the system has no admin-facing functionality in the MVP)</w:t>
      </w:r>
    </w:p>
    <w:p>
      <w:pPr>
        <w:pStyle w:val="Heading2"/>
        <w:spacing w:after="120" w:before="24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40"/>
      </w:pPr>
      <w:r>
        <w:t xml:space="preserve">5.3 Use Case Diagram</w:t>
      </w:r>
    </w:p>
    <w:p>
      <w:pPr>
        <w:spacing w:after="120"/>
      </w:pPr>
      <w:r>
        <w:t xml:space="preserve">(See companion use case diagram image, unchanged from v1.0 — Phase 1 did not alter actor/use-case structure, only the underlying algorithms.)</w:t>
      </w:r>
    </w:p>
    <w:p>
      <w:pPr>
        <w:pStyle w:val="Heading1"/>
        <w:spacing w:after="160" w:before="32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pStyle w:val="ListParagraph"/>
        <w:numPr>
          <w:ilvl w:val="0"/>
          <w:numId w:val="2"/>
        </w:numPr>
        <w:spacing w:after="60"/>
      </w:pPr>
      <w:r>
        <w:t xml:space="preserve">User has the mobile app installed.</w:t>
      </w:r>
    </w:p>
    <w:p>
      <w:pPr>
        <w:pStyle w:val="ListParagraph"/>
        <w:numPr>
          <w:ilvl w:val="0"/>
          <w:numId w:val="2"/>
        </w:numPr>
        <w:spacing w:after="60"/>
      </w:pPr>
      <w:r>
        <w:t xml:space="preserve">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 2. User enters email and password. 3. System validates input format. 4. System creates a new account (Register) or verifies credentials (Login). 5. System establishes an authenticated session/token. 6. System navigates to Profile Setup (first-time) or Dashboard (returning user).</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hd w:fill="FAE8FF" w:val="clear"/>
        <w:spacing w:after="120"/>
      </w:pPr>
      <w:r>
        <w:rPr>
          <w:b/>
          <w:bCs/>
          <w:color w:val="A21CAF"/>
        </w:rPr>
        <w:t xml:space="preserve">[v1.9] </w:t>
      </w:r>
      <w:r>
        <w:t xml:space="preserve">AMENDED (Phase 4, 3 Oct 2026): Alternative flow — Forgot password: from the Login screen the user selects Forgot password and enters their email; the system emails a 6-digit code (FR22) and asks for it; the user enters the code and a new password; the system verifies the code and stores the new password (FR23); the user returns to the Login screen and logs in with it. Resetting does not log the user in.</w:t>
      </w:r>
    </w:p>
    <w:p>
      <w:pPr>
        <w:shd w:fill="FAE8FF" w:val="clear"/>
        <w:spacing w:after="120"/>
      </w:pPr>
      <w:r>
        <w:rPr>
          <w:b/>
          <w:bCs/>
          <w:color w:val="A21CAF"/>
        </w:rPr>
        <w:t xml:space="preserve">[v1.9] </w:t>
      </w:r>
      <w:r>
        <w:t xml:space="preserve">Exceptions (added): Wrong, expired or already-used code, or too many attempts — system shows one generic message and does not say which; the user may request a new code. Email has no account — system behaves exactly as if it had one, so account existence is not revealed. Email cannot be sent — the user may request a new code. Special Requirements (added): the code is never stored in readable form. See DECISIONS.md #10.</w:t>
      </w:r>
    </w:p>
    <w:p>
      <w:pPr>
        <w:spacing w:after="120"/>
      </w:pPr>
      <w:r>
        <w:t xml:space="preserve">Special Requirements: Passwords shall be stored as salted hashes (NFR-06).</w:t>
      </w: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120"/>
      </w:pPr>
      <w:r>
        <w:t xml:space="preserve">Preconditions: 1. User is authenticated.</w:t>
      </w:r>
    </w:p>
    <w:p>
      <w:pPr>
        <w:spacing w:after="120"/>
      </w:pPr>
      <w:r>
        <w:t xml:space="preserve">Postconditions: 1. User profile is stored with risk level, goal type, and budget band.</w:t>
      </w:r>
    </w:p>
    <w:p>
      <w:pPr>
        <w:spacing w:after="120"/>
      </w:pPr>
      <w:r>
        <w:t xml:space="preserve">Priority: High    Frequency of Use: Medium</w:t>
      </w:r>
    </w:p>
    <w:p>
      <w:pPr>
        <w:spacing w:after="120"/>
      </w:pPr>
      <w:r>
        <w:t xml:space="preserve">Flow of Events: 1. User selects a risk level. 2. User selects a goal type. 3. User inputs a monthly budget amount. 4. System maps the budget to a budget band (B1–B4). 5. System stores the profile. 6. System confirms setup completion and navigates to Simulation Setup.</w:t>
      </w:r>
    </w:p>
    <w:p>
      <w:pPr>
        <w:shd w:fill="FFE4E6" w:val="clear"/>
        <w:spacing w:after="120"/>
      </w:pPr>
      <w:r>
        <w:rPr>
          <w:b/>
          <w:bCs/>
          <w:color w:val="BE123C"/>
        </w:rPr>
        <w:t xml:space="preserve">[v1.6] </w:t>
      </w:r>
      <w:r>
        <w:t xml:space="preserve">AMENDED (Phase 4, 25 Aug 2026): Flow of Events steps 3–4 are superseded — User inputs a monthly income, a monthly expense, and an age; System stores these directly (no budget-band derivation). risk level and goal type (steps 1–2) are still collected and stored but are no longer used for peer grouping (§2.5, §6 UC-05). See DECISIONS.md #1 third amendment.</w:t>
      </w:r>
    </w:p>
    <w:p>
      <w:pPr>
        <w:spacing w:after="120"/>
      </w:pPr>
      <w:r>
        <w:t xml:space="preserve">Exceptions: Missing required fields — system highlights missing inputs and blocks submission.</w:t>
      </w: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120"/>
      </w:pPr>
      <w:r>
        <w:t xml:space="preserve">Preconditions: 1. User is authenticated. 2. User profile exists.</w:t>
      </w:r>
    </w:p>
    <w:p>
      <w:pPr>
        <w:spacing w:after="120"/>
      </w:pPr>
      <w:r>
        <w:t xml:space="preserve">Postconditions: 1. A new simulation run and its time-series contribution records are stored.</w:t>
      </w:r>
    </w:p>
    <w:p>
      <w:pPr>
        <w:spacing w:after="120"/>
      </w:pPr>
      <w:r>
        <w:t xml:space="preserve">Priority: High    Frequency of Use: High</w:t>
      </w:r>
    </w:p>
    <w:p>
      <w:pPr>
        <w:spacing w:after="120"/>
      </w:pPr>
      <w:r>
        <w:t xml:space="preserve">Flow of Events: 1. User opens the Simulate tab. 2. System displays portfolio templates. 3. User selects a template. 4. User sets contribution amount, frequency, and duration. 5. System validates inputs and runs the simulation model. 6. System stores simulation summary and per-period contribution records. 7. System navigates to Dashboard with the latest results.</w:t>
      </w:r>
    </w:p>
    <w:p>
      <w:pPr>
        <w:spacing w:after="120"/>
      </w:pPr>
      <w:r>
        <w:t xml:space="preserve">Exceptions: Invalid amount/duration — system displays error and requests correction. Network failure — system prompts to retry.</w:t>
      </w:r>
    </w:p>
    <w:p>
      <w:pPr>
        <w:spacing w:after="120"/>
      </w:pPr>
      <w:r>
        <w:t xml:space="preserve">Includes: View Portfolio Templates</w:t>
      </w:r>
    </w:p>
    <w:p>
      <w:pPr>
        <w:shd w:fill="FEF3C7" w:val="clear"/>
        <w:spacing w:after="120"/>
      </w:pPr>
      <w:r>
        <w:rPr>
          <w:b/>
          <w:bCs/>
          <w:color w:val="B45309"/>
        </w:rPr>
        <w:t xml:space="preserve">[v1.1] </w:t>
      </w:r>
      <w:r>
        <w:t xml:space="preserve">Special Requirements: Simulation uses deterministic fixed-rate compounding (§2.5) and is therefore exactly reproducible for identical inputs (NFR-04) — no seeding or tolerance window is required when verifying this in Lab #4 test cases.</w:t>
      </w:r>
    </w:p>
    <w:p>
      <w:pPr>
        <w:shd w:fill="EDE9FE" w:val="clear"/>
        <w:spacing w:after="120"/>
      </w:pPr>
      <w:r>
        <w:rPr>
          <w:b/>
          <w:bCs/>
          <w:color w:val="6D28D9"/>
        </w:rPr>
        <w:t xml:space="preserve">[v1.4] </w:t>
      </w:r>
      <w:r>
        <w:t xml:space="preserve">AMENDED (Phase 4, 19 Aug 2026): Flow of Events steps 2–3 are superseded — System displays the fund catalog and available portfolios (presets plus the user’s own); User either selects an existing portfolio or builds a new one, choosing one or more funds and setting a weight for each (must sum to 100%), then saves it before proceeding to step 4. “Includes: View Portfolio Templates” is superseded by “View Funds &amp; Compose Portfolio”. See DECISIONS.md #1 second amendment.</w:t>
      </w:r>
    </w:p>
    <w:p>
      <w:pPr>
        <w:shd w:fill="CCFBF1" w:val="clear"/>
        <w:spacing w:after="120"/>
      </w:pPr>
      <w:r>
        <w:rPr>
          <w:b/>
          <w:bCs/>
          <w:color w:val="0F766E"/>
        </w:rPr>
        <w:t xml:space="preserve">[v1.5] </w:t>
      </w:r>
      <w:r>
        <w:t xml:space="preserve">ADDED (Phase 4, 20 Aug 2026): Flow of Events step 4 (“User sets contribution amount, frequency, and duration”) is extended — User first selects a contribution mechanism, scheduled deposit or round-up. Scheduled deposit sets a contribution amount directly, as before. Round-up sets average transactions per week and average round-up per transaction instead, from which the system derives an equivalent per-period contribution. Frequency and duration are set the same as before either way. See DECISIONS.md #6.</w:t>
      </w:r>
    </w:p>
    <w:p>
      <w:pPr>
        <w:shd w:fill="FFE4E6" w:val="clear"/>
        <w:spacing w:after="120"/>
      </w:pPr>
      <w:r>
        <w:rPr>
          <w:b/>
          <w:bCs/>
          <w:color w:val="BE123C"/>
        </w:rPr>
        <w:t xml:space="preserve">[v1.6] </w:t>
      </w:r>
      <w:r>
        <w:t xml:space="preserve">AMENDED (Phase 4, 25 Aug 2026): Flow of Events step 4 is superseded again — the mechanism choice from v1.5 is removed. User instead sets a single monthly contribution amount (capped by their profile’s monthly income) and a start month; frequency and duration are removed — the simulation always runs from the start month through to the real current month (§2.5). “Includes: View Portfolio Templates”/“View Funds &amp; Compose Portfolio” (v1.4) is unchanged — fund/portfolio selection itself is untouched by this amendment. Preconditions gain: 3. A user profile with monthly_income exists. See DECISIONS.md #1 third amendment.</w:t>
      </w: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120"/>
      </w:pPr>
      <w:r>
        <w:t xml:space="preserve">Preconditions: 1. User is authenticated. 2. At least one simulation exists.</w:t>
      </w:r>
    </w:p>
    <w:p>
      <w:pPr>
        <w:spacing w:after="120"/>
      </w:pPr>
      <w:r>
        <w:t xml:space="preserve">Postconditions: 1. Dashboard metrics are displayed.</w:t>
      </w:r>
    </w:p>
    <w:p>
      <w:pPr>
        <w:spacing w:after="120"/>
      </w:pPr>
      <w:r>
        <w:t xml:space="preserve">Priority: High    Frequency of Use: High</w:t>
      </w:r>
    </w:p>
    <w:p>
      <w:pPr>
        <w:spacing w:after="120"/>
      </w:pPr>
      <w:r>
        <w:t xml:space="preserve">Flow of Events: 1. User opens the Dashboard tab. 2. System retrieves the latest simulation summary. 3. System retrieves growth time-series for charting. 4. System computes or retrieves behaviour metrics (ConsistencyScore, risk level). 5. System displays metrics and charts in a single scrollable view. 6. User may navigate to Peer Comparison or Insights.</w:t>
      </w:r>
    </w:p>
    <w:p>
      <w:pPr>
        <w:spacing w:after="120"/>
      </w:pPr>
      <w:r>
        <w:t xml:space="preserve">Exceptions: No simulation exists — system prompts user to create a simulation.</w:t>
      </w:r>
    </w:p>
    <w:p>
      <w:pPr>
        <w:spacing w:after="120"/>
      </w:pPr>
      <w:r>
        <w:t xml:space="preserve">Special Requirements: Dashboard load time target &lt; 2 seconds (NFR-01).</w:t>
      </w: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120"/>
      </w:pPr>
      <w:r>
        <w:t xml:space="preserve">Preconditions: 1. User is authenticated. 2. User profile exists. 3. At least one simulation exists.</w:t>
      </w:r>
    </w:p>
    <w:p>
      <w:pPr>
        <w:spacing w:after="120"/>
      </w:pPr>
      <w:r>
        <w:t xml:space="preserve">Postconditions: 1. Peer percentile and comparison metrics are displayed.</w:t>
      </w:r>
    </w:p>
    <w:p>
      <w:pPr>
        <w:spacing w:after="120"/>
      </w:pPr>
      <w:r>
        <w:t xml:space="preserve">Priority: High    Frequency of Use: Medium</w:t>
      </w:r>
    </w:p>
    <w:p>
      <w:pPr>
        <w:spacing w:after="120"/>
      </w:pPr>
      <w:r>
        <w:t xml:space="preserve">Flow of Events: 1. User taps Peer Comparison from the dashboard. 2. System assigns the user to a peer group (risk level + budget band + goal type, subject to fallback — see below). 3. System retrieves aggregated peer statistics. 4. System calculates the user's percentile rank relative to peers. 5. System displays peer percentile and peer median comparisons. 6. System displays a brief peer group description, including which fallback tier was used, for transparency.</w:t>
      </w:r>
    </w:p>
    <w:p>
      <w:pPr>
        <w:shd w:fill="FFE4E6" w:val="clear"/>
        <w:spacing w:after="120"/>
      </w:pPr>
      <w:r>
        <w:rPr>
          <w:b/>
          <w:bCs/>
          <w:color w:val="BE123C"/>
        </w:rPr>
        <w:t xml:space="preserve">[v1.6] </w:t>
      </w:r>
      <w:r>
        <w:t xml:space="preserve">AMENDED (Phase 4, 25 Aug 2026): Flow of Events step 2 is superseded — System assigns the user to a peer group by monthly income range (§2.5), not risk level + budget band + goal type. Preconditions are unchanged in spirit but now require a Plan (§6 UC-03) rather than any Simulation. See DECISIONS.md #2 rewrite.</w:t>
      </w:r>
    </w:p>
    <w:p>
      <w:pPr>
        <w:spacing w:after="80"/>
      </w:pPr>
      <w:r>
        <w:rPr>
          <w:b/>
          <w:bCs/>
        </w:rPr>
        <w:t xml:space="preserve">Exceptions:</w:t>
      </w:r>
    </w:p>
    <w:p>
      <w:pPr>
        <w:shd w:fill="FEF3C7" w:val="clear"/>
        <w:spacing w:after="120"/>
      </w:pPr>
      <w:r>
        <w:rPr>
          <w:b/>
          <w:bCs/>
          <w:color w:val="B45309"/>
        </w:rPr>
        <w:t xml:space="preserve">[v1.1] </w:t>
      </w:r>
      <w:r>
        <w:t xml:space="preserve">Peer group below minimum size (MIN_GROUP_SIZE = 10): system relaxes grouping rules through a three-tier fallback — FULL (risk level + budget band + goal type) → RISK_BUDGET (risk level + budget band) → RISK_ONLY (risk level only). Each tier is used only if the previous tier's member count is below 10; RISK_ONLY is the floor and is used regardless of its own count, since no further relaxation is possible.</w:t>
      </w:r>
    </w:p>
    <w:p>
      <w:pPr>
        <w:shd w:fill="FFE4E6" w:val="clear"/>
        <w:spacing w:after="120"/>
      </w:pPr>
      <w:r>
        <w:rPr>
          <w:b/>
          <w:bCs/>
          <w:color w:val="BE123C"/>
        </w:rPr>
        <w:t xml:space="preserve">[v1.6] </w:t>
      </w:r>
      <w:r>
        <w:t xml:space="preserve">REWRITTEN (Phase 4, 25 Aug 2026): the three-tier risk/budget/goal fallback above is replaced by a continuous income-range widening — see §2.5 for the exact algorithm. The same transparency principle (system always describes which band width was actually used) is unchanged; the underlying dimension is not. See DECISIONS.md #2 rewrite.</w:t>
      </w:r>
    </w:p>
    <w:p>
      <w:pPr>
        <w:shd w:fill="FFEDD5" w:val="clear"/>
        <w:spacing w:after="120"/>
      </w:pPr>
      <w:r>
        <w:rPr>
          <w:b/>
          <w:bCs/>
          <w:color w:val="C2410C"/>
        </w:rPr>
        <w:t xml:space="preserve">[v1.8] </w:t>
      </w:r>
      <w:r>
        <w:t xml:space="preserve">AMENDED (Phase 4, 3 Oct 2026): Flow of Events is extended — after step 2, the user may choose which dimensions define their peers (income, age, risk level, goal, same start month); the system resolves the group and shows its description and size. Step 5 now shows the user’s exact percentile, a histogram of the group with the user’s position, a month-by-month trajectory against the peer median and middle-50% band, and what peers hold (asset-class mix and most-held funds). Choosing the default (income only) behaves as before.</w:t>
      </w:r>
    </w:p>
    <w:p>
      <w:pPr>
        <w:shd w:fill="FFEDD5" w:val="clear"/>
        <w:spacing w:after="120"/>
      </w:pPr>
      <w:r>
        <w:rPr>
          <w:b/>
          <w:bCs/>
          <w:color w:val="C2410C"/>
        </w:rPr>
        <w:t xml:space="preserve">[v1.8] </w:t>
      </w:r>
      <w:r>
        <w:t xml:space="preserve">Exceptions (added): If the selected group matches fewer than 10 peers, the system shows no statistics and does not state how many peers matched; the user is asked to remove a filter. Histogram bins and fund-holding figures describing fewer than three peers are merged or withheld. See §2.5 and DECISIONS.md #9.</w:t>
      </w:r>
    </w:p>
    <w:p>
      <w:pPr>
        <w:spacing w:after="120"/>
      </w:pPr>
      <w:r>
        <w:t xml:space="preserve">Special Requirements: Peer comparisons must not expose any peer identities (NFR-03).</w:t>
      </w: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120"/>
      </w:pPr>
      <w:r>
        <w:t xml:space="preserve">Preconditions: 1. User is authenticated. 2. Peer comparison metrics are available.</w:t>
      </w:r>
    </w:p>
    <w:p>
      <w:pPr>
        <w:spacing w:after="120"/>
      </w:pPr>
      <w:r>
        <w:t xml:space="preserve">Postconditions: 1. Insights are displayed and can influence subsequent simulation configurations.</w:t>
      </w:r>
    </w:p>
    <w:p>
      <w:pPr>
        <w:spacing w:after="120"/>
      </w:pPr>
      <w:r>
        <w:t xml:space="preserve">Priority: Medium    Frequency of Use: Medium</w:t>
      </w:r>
    </w:p>
    <w:p>
      <w:pPr>
        <w:spacing w:after="120"/>
      </w:pPr>
      <w:r>
        <w:t xml:space="preserve">Flow of Events: 1. User taps Insights from the dashboard. 2. System retrieves user behaviour metrics and peer benchmark stats. 3. System applies insight rules to detect meaningful gaps (e.g., below peer median ConsistencyScore). 4. System generates 1–3 insight cards with a short message and suggestion. 5. System displays insight cards in a list. 6. User may tap Adjust Plan to return to Simulation Setup.</w:t>
      </w:r>
    </w:p>
    <w:p>
      <w:pPr>
        <w:shd w:fill="FFE4E6" w:val="clear"/>
        <w:spacing w:after="120"/>
      </w:pPr>
      <w:r>
        <w:rPr>
          <w:b/>
          <w:bCs/>
          <w:color w:val="BE123C"/>
        </w:rPr>
        <w:t xml:space="preserve">[v1.6] </w:t>
      </w:r>
      <w:r>
        <w:t xml:space="preserve">AMENDED (Phase 4, 25 Aug 2026): step 3’s example gap is superseded — ConsistencyScore no longer exists (see §4 Data Dictionary). The system now detects gaps in portfolio value, Savings Rate, and Emergency Buffer against their respective peer medians. See DECISIONS.md #3 and #7.</w:t>
      </w:r>
    </w:p>
    <w:p>
      <w:pPr>
        <w:spacing w:after="120"/>
      </w:pPr>
      <w:r>
        <w:t xml:space="preserve">Alternative Flows: If no significant gaps are detected, system displays a positive reinforcement insight.</w:t>
      </w: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120"/>
      </w:pPr>
      <w:r>
        <w:t xml:space="preserve">Preconditions: 1. User is authenticated.</w:t>
      </w:r>
    </w:p>
    <w:p>
      <w:pPr>
        <w:spacing w:after="120"/>
      </w:pPr>
      <w:r>
        <w:t xml:space="preserve">Postconditions: 1. A list of simulations is shown; user can open one for details.</w:t>
      </w:r>
    </w:p>
    <w:p>
      <w:pPr>
        <w:spacing w:after="120"/>
      </w:pPr>
      <w:r>
        <w:t xml:space="preserve">Priority: Medium    Frequency of Use: Low</w:t>
      </w:r>
    </w:p>
    <w:p>
      <w:pPr>
        <w:spacing w:after="120"/>
      </w:pPr>
      <w:r>
        <w:t xml:space="preserve">Flow of Events: 1. User opens Simulation History. 2. System fetches simulation run summaries sorted by date. 3. System displays a list of past simulations. 4. User selects a simulation run. 5. System displays that run's summary and growth chart. 6. User returns to dashboard or starts a new simulation.</w:t>
      </w:r>
    </w:p>
    <w:p>
      <w:pPr>
        <w:pStyle w:val="Heading3"/>
        <w:shd w:fill="E0F2FE" w:val="clear"/>
        <w:spacing w:after="100" w:before="200"/>
      </w:pPr>
      <w:r>
        <w:rPr>
          <w:color w:val="0369A1"/>
        </w:rPr>
        <w:t xml:space="preserve">[v1.7] </w:t>
      </w:r>
      <w:r>
        <w:t xml:space="preserve">UC-08 Manage Friends &amp; Compare with Friends</w:t>
      </w:r>
    </w:p>
    <w:p>
      <w:pPr>
        <w:shd w:fill="E0F2FE" w:val="clear"/>
        <w:spacing w:after="120"/>
      </w:pPr>
      <w:r>
        <w:rPr>
          <w:b/>
          <w:bCs/>
          <w:color w:val="0369A1"/>
        </w:rPr>
        <w:t xml:space="preserve">[v1.7] </w:t>
      </w:r>
      <w:r>
        <w:t xml:space="preserve">Actor: User</w:t>
      </w:r>
    </w:p>
    <w:p>
      <w:pPr>
        <w:shd w:fill="E0F2FE" w:val="clear"/>
        <w:spacing w:after="120"/>
      </w:pPr>
      <w:r>
        <w:rPr>
          <w:b/>
          <w:bCs/>
          <w:color w:val="0369A1"/>
        </w:rPr>
        <w:t xml:space="preserve">[v1.7] </w:t>
      </w:r>
      <w:r>
        <w:t xml:space="preserve">Description: User adds friends by invite code or exact email, controls which of their stats friends can see, and compares their stats with those of their accepted friends on the Peers tab.</w:t>
      </w:r>
    </w:p>
    <w:p>
      <w:pPr>
        <w:shd w:fill="E0F2FE" w:val="clear"/>
        <w:spacing w:after="120"/>
      </w:pPr>
      <w:r>
        <w:rPr>
          <w:b/>
          <w:bCs/>
          <w:color w:val="0369A1"/>
        </w:rPr>
        <w:t xml:space="preserve">[v1.7] </w:t>
      </w:r>
      <w:r>
        <w:t xml:space="preserve">Preconditions: 1. User is authenticated. 2. User has a profile.</w:t>
      </w:r>
    </w:p>
    <w:p>
      <w:pPr>
        <w:shd w:fill="E0F2FE" w:val="clear"/>
        <w:spacing w:after="120"/>
      </w:pPr>
      <w:r>
        <w:rPr>
          <w:b/>
          <w:bCs/>
          <w:color w:val="0369A1"/>
        </w:rPr>
        <w:t xml:space="preserve">[v1.7] </w:t>
      </w:r>
      <w:r>
        <w:t xml:space="preserve">Postconditions: 1. Friend links and sharing settings are stored. 2. The Friends comparison shows only the metrics each friend has chosen to share.</w:t>
      </w:r>
    </w:p>
    <w:p>
      <w:pPr>
        <w:shd w:fill="E0F2FE" w:val="clear"/>
        <w:spacing w:after="120"/>
      </w:pPr>
      <w:r>
        <w:rPr>
          <w:b/>
          <w:bCs/>
          <w:color w:val="0369A1"/>
        </w:rPr>
        <w:t xml:space="preserve">[v1.7] </w:t>
      </w:r>
      <w:r>
        <w:t xml:space="preserve">Priority: Medium    Frequency of Use: Medium</w:t>
      </w:r>
    </w:p>
    <w:p>
      <w:pPr>
        <w:shd w:fill="E0F2FE" w:val="clear"/>
        <w:spacing w:after="120"/>
      </w:pPr>
      <w:r>
        <w:rPr>
          <w:b/>
          <w:bCs/>
          <w:color w:val="0369A1"/>
        </w:rPr>
        <w:t xml:space="preserve">[v1.7] </w:t>
      </w:r>
      <w:r>
        <w:t xml:space="preserve">Flow of Events: 1. User opens the Peers tab and selects Friends. 2. System shows the user’s ranking per metric among themselves and the friends who share that metric (or an empty state if there are no friends yet). 3. User selects Manage friends. 4. User sets a display name and views their invite code. 5. User chooses which stats friends can see (per metric, all off by default). 6. User enters a friend’s invite code or exact email; the system replies with a generic confirmation. 7. The other user accepts or declines the request; on acceptance each user appears in the other’s friend list. 8. User returns to the Peers tab, where the ranking now includes the new friend.</w:t>
      </w:r>
    </w:p>
    <w:p>
      <w:pPr>
        <w:shd w:fill="E0F2FE" w:val="clear"/>
        <w:spacing w:after="120"/>
      </w:pPr>
      <w:r>
        <w:rPr>
          <w:b/>
          <w:bCs/>
          <w:color w:val="0369A1"/>
        </w:rPr>
        <w:t xml:space="preserve">[v1.7] </w:t>
      </w:r>
      <w:r>
        <w:t xml:space="preserve">Exceptions: Display name not set — system blocks adding or accepting friends and asks for one. Friend limit (50) reached — system rejects further requests. Unknown or already-used code/email — system shows the same generic confirmation, giving no indication whether the account exists.</w:t>
      </w:r>
    </w:p>
    <w:p>
      <w:pPr>
        <w:shd w:fill="E0F2FE" w:val="clear"/>
        <w:spacing w:after="120"/>
      </w:pPr>
      <w:r>
        <w:rPr>
          <w:b/>
          <w:bCs/>
          <w:color w:val="0369A1"/>
        </w:rPr>
        <w:t xml:space="preserve">[v1.7] </w:t>
      </w:r>
      <w:r>
        <w:t xml:space="preserve">Special Requirements: A consent-based exception to NFR-03 (§2.5): named figures are shown only for accepted friends and only for metrics they have opted to share; no response contains another user’s email or id; there is no user search; outgoing pending requests are not listed to the sender.</w:t>
      </w:r>
    </w:p>
    <w:p>
      <w:pPr>
        <w:shd w:fill="ECFCCB" w:val="clear"/>
        <w:spacing w:after="120"/>
      </w:pPr>
      <w:r>
        <w:rPr>
          <w:b/>
          <w:bCs/>
          <w:color w:val="4D7C0F"/>
        </w:rPr>
        <w:t xml:space="preserve">[v1.10] </w:t>
      </w:r>
      <w:r>
        <w:t xml:space="preserve">AMENDED (Phase 4, 4 Oct 2026): Flow of Events is extended - the user may switch on holdings sharing (FR24); on the Friends view the user can switch between Rankings and Holdings; Holdings is a compact list with one row per friend who shares it (name, portfolio, number of funds, a small asset-class bar), the user's own row first, searchable once the list is long; selecting a person opens that person's holdings on their own screen, with each fund's weight and a mark on funds the user also holds (FR25).</w:t>
      </w:r>
    </w:p>
    <w:p>
      <w:pPr>
        <w:shd w:fill="ECFCCB" w:val="clear"/>
        <w:spacing w:after="120"/>
      </w:pPr>
      <w:r>
        <w:rPr>
          <w:b/>
          <w:bCs/>
          <w:color w:val="4D7C0F"/>
        </w:rPr>
        <w:t xml:space="preserve">[v1.10] </w:t>
      </w:r>
      <w:r>
        <w:t xml:space="preserve">Exceptions (added): A friend who keeps holdings private is counted (for example, '1 friend keeps their holdings private') and never named. A friend who shares holdings but has no plan is counted, not shown. A friend who switches sharing off disappears from the view on the next load. Special Requirements (added): holdings are shown as percentages only - never amounts, contributions or start dates; a custom portfolio's name is never shown; no response contains another user's email or id. See §2.5 and DECISIONS.md #12.</w:t>
      </w:r>
    </w:p>
    <w:p>
      <w:pPr>
        <w:pStyle w:val="Heading1"/>
        <w:spacing w:after="160" w:before="32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 Unchanged from v1.0 — Phase 1 did not alter the screen list.</w:t>
      </w:r>
    </w:p>
    <w:p>
      <w:pPr>
        <w:pStyle w:val="Heading2"/>
        <w:spacing w:after="120" w:before="240"/>
      </w:pPr>
      <w:r>
        <w:t xml:space="preserve">7.1 Screen 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00"/>
      </w:tblGrid>
      <w:tr>
        <w:trPr>
          <w:tblHeader/>
        </w:trPr>
        <w:tc>
          <w:tcPr>
            <w:tcW w:type="dxa" w:w="1500"/>
            <w:shd w:fill="1F2937" w:val="clear"/>
          </w:tcPr>
          <w:p>
            <w:r>
              <w:rPr>
                <w:b/>
                <w:bCs/>
                <w:color w:val="FFFFFF"/>
              </w:rPr>
              <w:t xml:space="preserve">Screen ID</w:t>
            </w:r>
          </w:p>
        </w:tc>
        <w:tc>
          <w:tcPr>
            <w:tcW w:type="dxa" w:w="2400"/>
            <w:shd w:fill="1F2937" w:val="clear"/>
          </w:tcPr>
          <w:p>
            <w:r>
              <w:rPr>
                <w:b/>
                <w:bCs/>
                <w:color w:val="FFFFFF"/>
              </w:rPr>
              <w:t xml:space="preserve">Screen Name</w:t>
            </w:r>
          </w:p>
        </w:tc>
        <w:tc>
          <w:tcPr>
            <w:tcW w:type="dxa" w:w="5200"/>
            <w:shd w:fill="1F2937" w:val="clear"/>
          </w:tcPr>
          <w:p>
            <w:r>
              <w:rPr>
                <w:b/>
                <w:bCs/>
                <w:color w:val="FFFFFF"/>
              </w:rPr>
              <w:t xml:space="preserve">Purpose</w:t>
            </w:r>
          </w:p>
        </w:tc>
      </w:tr>
      <w:tr>
        <w:tc>
          <w:tcPr>
            <w:tcW w:type="dxa" w:w="1500"/>
          </w:tcPr>
          <w:p>
            <w:r>
              <w:rPr>
                <w:b w:val="false"/>
                <w:bCs w:val="false"/>
              </w:rPr>
              <w:t xml:space="preserve">S-01</w:t>
            </w:r>
          </w:p>
        </w:tc>
        <w:tc>
          <w:tcPr>
            <w:tcW w:type="dxa" w:w="2400"/>
          </w:tcPr>
          <w:p>
            <w:r>
              <w:rPr>
                <w:b w:val="false"/>
                <w:bCs w:val="false"/>
              </w:rPr>
              <w:t xml:space="preserve">Welcome / Login</w:t>
            </w:r>
          </w:p>
        </w:tc>
        <w:tc>
          <w:tcPr>
            <w:tcW w:type="dxa" w:w="5200"/>
          </w:tcPr>
          <w:p>
            <w:r>
              <w:rPr>
                <w:b w:val="false"/>
                <w:bCs w:val="false"/>
              </w:rPr>
              <w:t xml:space="preserve">Authenticate user and enter system</w:t>
            </w:r>
          </w:p>
        </w:tc>
      </w:tr>
      <w:tr>
        <w:tc>
          <w:tcPr>
            <w:tcW w:type="dxa" w:w="1500"/>
          </w:tcPr>
          <w:p>
            <w:r>
              <w:rPr>
                <w:b w:val="false"/>
                <w:bCs w:val="false"/>
              </w:rPr>
              <w:t xml:space="preserve">S-02</w:t>
            </w:r>
          </w:p>
        </w:tc>
        <w:tc>
          <w:tcPr>
            <w:tcW w:type="dxa" w:w="2400"/>
          </w:tcPr>
          <w:p>
            <w:r>
              <w:rPr>
                <w:b w:val="false"/>
                <w:bCs w:val="false"/>
              </w:rPr>
              <w:t xml:space="preserve">Profile Setup</w:t>
            </w:r>
          </w:p>
        </w:tc>
        <w:tc>
          <w:tcPr>
            <w:tcW w:type="dxa" w:w="5200"/>
          </w:tcPr>
          <w:p>
            <w:r>
              <w:rPr>
                <w:b w:val="false"/>
                <w:bCs w:val="false"/>
              </w:rPr>
              <w:t xml:space="preserve">Collect risk, goal, and budget band</w:t>
            </w:r>
          </w:p>
        </w:tc>
      </w:tr>
      <w:tr>
        <w:tc>
          <w:tcPr>
            <w:tcW w:type="dxa" w:w="1500"/>
          </w:tcPr>
          <w:p>
            <w:r>
              <w:rPr>
                <w:b w:val="false"/>
                <w:bCs w:val="false"/>
              </w:rPr>
              <w:t xml:space="preserve">S-03</w:t>
            </w:r>
          </w:p>
        </w:tc>
        <w:tc>
          <w:tcPr>
            <w:tcW w:type="dxa" w:w="2400"/>
          </w:tcPr>
          <w:p>
            <w:r>
              <w:rPr>
                <w:b w:val="false"/>
                <w:bCs w:val="false"/>
              </w:rPr>
              <w:t xml:space="preserve">Simulation Setup</w:t>
            </w:r>
          </w:p>
        </w:tc>
        <w:tc>
          <w:tcPr>
            <w:tcW w:type="dxa" w:w="5200"/>
          </w:tcPr>
          <w:p>
            <w:r>
              <w:rPr>
                <w:b w:val="false"/>
                <w:bCs w:val="false"/>
              </w:rPr>
              <w:t xml:space="preserve">Select portfolio template and plan parameters</w:t>
            </w:r>
          </w:p>
        </w:tc>
      </w:tr>
      <w:tr>
        <w:tc>
          <w:tcPr>
            <w:tcW w:type="dxa" w:w="1500"/>
          </w:tcPr>
          <w:p>
            <w:r>
              <w:rPr>
                <w:b w:val="false"/>
                <w:bCs w:val="false"/>
              </w:rPr>
              <w:t xml:space="preserve">S-04</w:t>
            </w:r>
          </w:p>
        </w:tc>
        <w:tc>
          <w:tcPr>
            <w:tcW w:type="dxa" w:w="2400"/>
          </w:tcPr>
          <w:p>
            <w:r>
              <w:rPr>
                <w:b w:val="false"/>
                <w:bCs w:val="false"/>
              </w:rPr>
              <w:t xml:space="preserve">Dashboard</w:t>
            </w:r>
          </w:p>
        </w:tc>
        <w:tc>
          <w:tcPr>
            <w:tcW w:type="dxa" w:w="5200"/>
          </w:tcPr>
          <w:p>
            <w:r>
              <w:rPr>
                <w:b w:val="false"/>
                <w:bCs w:val="false"/>
              </w:rPr>
              <w:t xml:space="preserve">Show performance summary and growth chart</w:t>
            </w:r>
          </w:p>
        </w:tc>
      </w:tr>
      <w:tr>
        <w:tc>
          <w:tcPr>
            <w:tcW w:type="dxa" w:w="1500"/>
          </w:tcPr>
          <w:p>
            <w:r>
              <w:rPr>
                <w:b w:val="false"/>
                <w:bCs w:val="false"/>
              </w:rPr>
              <w:t xml:space="preserve">S-05</w:t>
            </w:r>
          </w:p>
        </w:tc>
        <w:tc>
          <w:tcPr>
            <w:tcW w:type="dxa" w:w="2400"/>
          </w:tcPr>
          <w:p>
            <w:r>
              <w:rPr>
                <w:b w:val="false"/>
                <w:bCs w:val="false"/>
              </w:rPr>
              <w:t xml:space="preserve">Peer Comparison</w:t>
            </w:r>
          </w:p>
        </w:tc>
        <w:tc>
          <w:tcPr>
            <w:tcW w:type="dxa" w:w="5200"/>
          </w:tcPr>
          <w:p>
            <w:r>
              <w:rPr>
                <w:b w:val="false"/>
                <w:bCs w:val="false"/>
              </w:rPr>
              <w:t xml:space="preserve">Show percentile and peer medians, incl. fallback tier used</w:t>
            </w:r>
          </w:p>
        </w:tc>
      </w:tr>
      <w:tr>
        <w:tc>
          <w:tcPr>
            <w:tcW w:type="dxa" w:w="1500"/>
          </w:tcPr>
          <w:p>
            <w:r>
              <w:rPr>
                <w:b w:val="false"/>
                <w:bCs w:val="false"/>
              </w:rPr>
              <w:t xml:space="preserve">S-06</w:t>
            </w:r>
          </w:p>
        </w:tc>
        <w:tc>
          <w:tcPr>
            <w:tcW w:type="dxa" w:w="2400"/>
          </w:tcPr>
          <w:p>
            <w:r>
              <w:rPr>
                <w:b w:val="false"/>
                <w:bCs w:val="false"/>
              </w:rPr>
              <w:t xml:space="preserve">Insights</w:t>
            </w:r>
          </w:p>
        </w:tc>
        <w:tc>
          <w:tcPr>
            <w:tcW w:type="dxa" w:w="5200"/>
          </w:tcPr>
          <w:p>
            <w:r>
              <w:rPr>
                <w:b w:val="false"/>
                <w:bCs w:val="false"/>
              </w:rPr>
              <w:t xml:space="preserve">Provide actionable suggestions</w:t>
            </w:r>
          </w:p>
        </w:tc>
      </w:tr>
    </w:tbl>
    <w:p>
      <w:pPr>
        <w:shd w:fill="E0F2FE" w:val="clear"/>
        <w:spacing w:after="120"/>
      </w:pPr>
      <w:r>
        <w:rPr>
          <w:b/>
          <w:bCs/>
          <w:color w:val="0369A1"/>
        </w:rPr>
        <w:t xml:space="preserve">[v1.7] </w:t>
      </w:r>
      <w:r>
        <w:t xml:space="preserve">S-07 Friends (new): invite code, display name, per-metric sharing switches, add a friend by code or email, incoming requests, and the friend list; opened from the Peers tab. The Peers tab (S-05) gains a selector between Similar income (the anonymous comparison, unchanged) and Friends (UC-08).</w:t>
      </w:r>
    </w:p>
    <w:p>
      <w:pPr>
        <w:shd w:fill="FFEDD5" w:val="clear"/>
        <w:spacing w:after="120"/>
      </w:pPr>
      <w:r>
        <w:rPr>
          <w:b/>
          <w:bCs/>
          <w:color w:val="C2410C"/>
        </w:rPr>
        <w:t xml:space="preserve">[v1.8] </w:t>
      </w:r>
      <w:r>
        <w:t xml:space="preserve">S-05 Peer Comparison (amended): the Peers view now offers dimension chips (what “peers” means) and metric chips, an exact-percentile line, a histogram, a month-by-month trajectory and a “what peers hold” panel, replacing the three fixed quartile bars. The segmented selector reads Peers | Friends (it read Similar income | Friends in v1.7).</w:t>
      </w:r>
    </w:p>
    <w:p>
      <w:pPr>
        <w:shd w:fill="FAE8FF" w:val="clear"/>
        <w:spacing w:after="120"/>
      </w:pPr>
      <w:r>
        <w:rPr>
          <w:b/>
          <w:bCs/>
          <w:color w:val="A21CAF"/>
        </w:rPr>
        <w:t xml:space="preserve">[v1.9] </w:t>
      </w:r>
      <w:r>
        <w:t xml:space="preserve">S-01 Welcome / Login (amended): adds a Forgot password link. It opens a Reset Password screen with two steps — enter email, then enter the emailed code with a new password and confirmation — and returns to the Login screen with a confirmation message.</w:t>
      </w:r>
    </w:p>
    <w:p>
      <w:pPr>
        <w:shd w:fill="ECFCCB" w:val="clear"/>
        <w:spacing w:after="120"/>
      </w:pPr>
      <w:r>
        <w:rPr>
          <w:b/>
          <w:bCs/>
          <w:color w:val="4D7C0F"/>
        </w:rPr>
        <w:t xml:space="preserve">[v1.10] </w:t>
      </w:r>
      <w:r>
        <w:t xml:space="preserve">S-07 Friends (amended): adds a Holdings switch among the sharing switches, with a note that only percentages are shown and custom portfolio names stay private. S-05 Friends view (amended): a Rankings / Holdings selector. Rankings shows the top five plus the user's own row, with Show all. Holdings is a compact list of friends (first 15, then Show all; a search box once there are more than 8) - tapping one opens S-08 Friend Holdings. S-08 Friend Holdings (new): one person's asset-class bar and funds with weights (largest 10 first, then Show all; a search box once there are more than 15), marking funds the user also holds.</w:t>
      </w:r>
    </w:p>
    <w:p>
      <w:pPr>
        <w:pStyle w:val="Heading1"/>
        <w:spacing w:after="160" w:before="32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60" w:before="32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60" w:before="320"/>
      </w:pPr>
      <w:r>
        <w:t xml:space="preserve">Appendix C: To-Be-Determined List</w:t>
      </w:r>
    </w:p>
    <w:p>
      <w:pPr>
        <w:spacing w:after="120"/>
      </w:pPr>
      <w:r>
        <w:rPr>
          <w:strike/>
        </w:rPr>
        <w:t xml:space="preserve">TBD-01: Exact simulation return model (fixed-rate vs. stochastic).</w:t>
      </w:r>
    </w:p>
    <w:p>
      <w:pPr>
        <w:shd w:fill="FEF3C7" w:val="clear"/>
        <w:spacing w:after="120"/>
      </w:pPr>
      <w:r>
        <w:rPr>
          <w:b/>
          <w:bCs/>
          <w:color w:val="B45309"/>
        </w:rPr>
        <w:t xml:space="preserve">[v1.1] </w:t>
      </w:r>
      <w:r>
        <w:t xml:space="preserve">TBD-01: RESOLVED in v1.1 — deterministic fixed-rate compounding. See §2.5.</w:t>
      </w:r>
    </w:p>
    <w:p>
      <w:pPr>
        <w:shd w:fill="D1FAE5" w:val="clear"/>
        <w:spacing w:after="120"/>
      </w:pPr>
      <w:r>
        <w:rPr>
          <w:b/>
          <w:bCs/>
          <w:color w:val="047857"/>
        </w:rPr>
        <w:t xml:space="preserve">[v1.3] </w:t>
      </w:r>
      <w:r>
        <w:t xml:space="preserve">TBD-01: REOPENED in v1.3 — the fixed-rate model is amended to deterministic historical-return replay grounded in real fund data (A35/CFA/ES3). See §2.5 and DECISIONS.md #1 amendment.</w:t>
      </w:r>
    </w:p>
    <w:p>
      <w:pPr>
        <w:shd w:fill="EDE9FE" w:val="clear"/>
        <w:spacing w:after="120"/>
      </w:pPr>
      <w:r>
        <w:rPr>
          <w:b/>
          <w:bCs/>
          <w:color w:val="6D28D9"/>
        </w:rPr>
        <w:t xml:space="preserve">[v1.4] </w:t>
      </w:r>
      <w:r>
        <w:t xml:space="preserve">TBD-01: further amended in v1.4 — the historical-return replay from v1.3 now runs per-fund across a user-composed multi-fund Portfolio (weighted blend) rather than one fund per fixed template. See §2.5 and DECISIONS.md #1 second amendment.</w:t>
      </w:r>
    </w:p>
    <w:p>
      <w:pPr>
        <w:shd w:fill="FFE4E6" w:val="clear"/>
        <w:spacing w:after="120"/>
      </w:pPr>
      <w:r>
        <w:rPr>
          <w:b/>
          <w:bCs/>
          <w:color w:val="BE123C"/>
        </w:rPr>
        <w:t xml:space="preserve">[v1.6] </w:t>
      </w:r>
      <w:r>
        <w:t xml:space="preserve">TBD-01: further amended a third time in v1.6 — the per-fund historical-return replay from v1.4 (annual, wrapping) is replaced by a real-calendar monthly backtest against real yfinance-sourced monthly fund data (no wrapping — a plan’s start month is bounded by each fund’s actual data instead). See §2.5 and DECISIONS.md #1 third amendment.</w:t>
      </w:r>
    </w:p>
    <w:p>
      <w:pPr>
        <w:spacing w:after="120"/>
      </w:pPr>
      <w:r>
        <w:rPr>
          <w:strike/>
        </w:rPr>
        <w:t xml:space="preserve">TBD-02: Peer grouping fallback hierarchy when a group is too small.</w:t>
      </w:r>
    </w:p>
    <w:p>
      <w:pPr>
        <w:shd w:fill="FEF3C7" w:val="clear"/>
        <w:spacing w:after="120"/>
      </w:pPr>
      <w:r>
        <w:rPr>
          <w:b/>
          <w:bCs/>
          <w:color w:val="B45309"/>
        </w:rPr>
        <w:t xml:space="preserve">[v1.1] </w:t>
      </w:r>
      <w:r>
        <w:t xml:space="preserve">TBD-02: RESOLVED in v1.1 — MIN_GROUP_SIZE = 10, three-tier fallback (FULL → RISK_BUDGET → RISK_ONLY). See §2.5 and §6 UC-05.</w:t>
      </w:r>
    </w:p>
    <w:p>
      <w:pPr>
        <w:shd w:fill="FFE4E6" w:val="clear"/>
        <w:spacing w:after="120"/>
      </w:pPr>
      <w:r>
        <w:rPr>
          <w:b/>
          <w:bCs/>
          <w:color w:val="BE123C"/>
        </w:rPr>
        <w:t xml:space="preserve">[v1.6] </w:t>
      </w:r>
      <w:r>
        <w:t xml:space="preserve">TBD-02: REWRITTEN in v1.6 — the three-tier risk/budget/goal fallback is replaced by a continuous ±10%-widening income-range scheme (same MIN_GROUP_SIZE = 10 threshold, same floor-tier principle). See §2.5, §6 UC-05, and DECISIONS.md #2 rewrite.</w:t>
      </w:r>
    </w:p>
    <w:p>
      <w:pPr>
        <w:spacing w:after="120"/>
      </w:pPr>
      <w:r>
        <w:rPr>
          <w:strike/>
        </w:rPr>
        <w:t xml:space="preserve">TBD-03: Synthetic peer data generation strategy for seeding — to be resolved before Phase 4/5 testing.</w:t>
      </w:r>
    </w:p>
    <w:p>
      <w:pPr>
        <w:shd w:fill="DBEAFE" w:val="clear"/>
        <w:spacing w:after="120"/>
      </w:pPr>
      <w:r>
        <w:rPr>
          <w:b/>
          <w:bCs/>
          <w:color w:val="1D4ED8"/>
        </w:rPr>
        <w:t xml:space="preserve">[v1.2] </w:t>
      </w:r>
      <w:r>
        <w:t xml:space="preserve">TBD-03: RESOLVED in v1.2 — ~30 synthetic peers per FULL-tier group (riskLevel × budgetBand × goalType), flagged via User.isSynthetic. See §4 Data Dictionary, §2.6, and DECISIONS.md #4. All TBDs are now closed.</w:t>
      </w:r>
    </w:p>
    <w:p>
      <w:pPr>
        <w:spacing w:after="120"/>
      </w:pPr>
      <w:r>
        <w:rPr>
          <w:strike/>
        </w:rPr>
        <w:t xml:space="preserve">TBD-04: ConsistencyScore formula — currently undefined.</w:t>
      </w:r>
    </w:p>
    <w:p>
      <w:pPr>
        <w:shd w:fill="FEF3C7" w:val="clear"/>
        <w:spacing w:after="120"/>
      </w:pPr>
      <w:r>
        <w:rPr>
          <w:b/>
          <w:bCs/>
          <w:color w:val="B45309"/>
        </w:rPr>
        <w:t xml:space="preserve">[v1.1] </w:t>
      </w:r>
      <w:r>
        <w:t xml:space="preserve">TBD-04: RESOLVED in v1.1 — app engagement cadence formula. See §4 Data Dictionary.</w:t>
      </w:r>
    </w:p>
    <w:p>
      <w:pPr>
        <w:shd w:fill="FFE4E6" w:val="clear"/>
        <w:spacing w:after="120"/>
      </w:pPr>
      <w:r>
        <w:rPr>
          <w:b/>
          <w:bCs/>
          <w:color w:val="BE123C"/>
        </w:rPr>
        <w:t xml:space="preserve">[v1.6] </w:t>
      </w:r>
      <w:r>
        <w:t xml:space="preserve">TBD-04: the ConsistencyScore metric this resolved is REMOVED in v1.6, superseded by SavingsRate and EmergencyBuffer (§4 Data Dictionary). See DECISIONS.md #3.</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2026-08-14T03:39:37.913Z</dcterms:created>
  <dcterms:modified xsi:type="dcterms:W3CDTF">2026-08-14T03:39:37.926Z</dcterms:modified>
</cp:coreProperties>
</file>

<file path=docProps/custom.xml><?xml version="1.0" encoding="utf-8"?>
<Properties xmlns="http://schemas.openxmlformats.org/officeDocument/2006/custom-properties" xmlns:vt="http://schemas.openxmlformats.org/officeDocument/2006/docPropsVTypes"/>
</file>