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80"/>
      </w:pPr>
      <w:r>
        <w:t xml:space="preserve">Software Requirements Specification (SRS)</w:t>
      </w:r>
    </w:p>
    <w:p>
      <w:pPr>
        <w:pStyle w:val="Title"/>
        <w:spacing w:after="240"/>
      </w:pPr>
      <w:r>
        <w:t xml:space="preserve">&amp; Initial Use Case Model</w:t>
      </w:r>
    </w:p>
    <w:p>
      <w:pPr>
        <w:spacing w:after="120"/>
      </w:pPr>
      <w:r>
        <w:rPr>
          <w:b/>
          <w:bCs/>
        </w:rPr>
        <w:t xml:space="preserve">Micro-Investment Behaviour Simulation &amp; Peer Benchmarking Dashboard (Mobile App)</w:t>
      </w:r>
    </w:p>
    <w:p>
      <w:pPr>
        <w:spacing w:after="120"/>
      </w:pPr>
      <w:r>
        <w:rPr>
          <w:b/>
          <w:bCs/>
        </w:rPr>
        <w:t xml:space="preserve">Version 1.17</w:t>
      </w:r>
    </w:p>
    <w:p>
      <w:pPr>
        <w:spacing w:after="120"/>
      </w:pPr>
      <w:r>
        <w:t xml:space="preserve">Prepared for: Final Year Project CCDS25-1124</w:t>
      </w:r>
    </w:p>
    <w:p>
      <w:pPr>
        <w:spacing w:after="120"/>
      </w:pPr>
      <w:r>
        <w:t xml:space="preserve">Prepared by: Leong Hao Jie</w:t>
      </w:r>
    </w:p>
    <w:p>
      <w:pPr>
        <w:spacing w:after="120"/>
      </w:pPr>
      <w:r>
        <w:t xml:space="preserve">Supervisor: Dr Gu Chloe</w:t>
      </w:r>
    </w:p>
    <w:p>
      <w:pPr>
        <w:spacing w:after="120"/>
      </w:pPr>
      <w:r>
        <w:t xml:space="preserve">Date: 3 October 2026</w:t>
      </w:r>
    </w:p>
    <w:p>
      <w:pPr>
        <w:pStyle w:val="Heading1"/>
        <w:spacing w:after="160" w:before="320"/>
      </w:pPr>
      <w:r>
        <w:t xml:space="preserve">Revision History</w:t>
      </w:r>
    </w:p>
    <w:tbl>
      <w:tblPr>
        <w:tblW w:type="dxa" w:w="1050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2200"/>
        <w:gridCol w:w="5500"/>
      </w:tblGrid>
      <w:tr>
        <w:trPr>
          <w:tblHeader/>
        </w:trPr>
        <w:tc>
          <w:tcPr>
            <w:tcW w:type="dxa" w:w="1200"/>
            <w:shd w:fill="1F2937" w:val="clear"/>
          </w:tcPr>
          <w:p>
            <w:r>
              <w:rPr>
                <w:b/>
                <w:bCs/>
                <w:color w:val="FFFFFF"/>
              </w:rPr>
              <w:t xml:space="preserve">Version</w:t>
            </w:r>
          </w:p>
        </w:tc>
        <w:tc>
          <w:tcPr>
            <w:tcW w:type="dxa" w:w="1600"/>
            <w:shd w:fill="1F2937" w:val="clear"/>
          </w:tcPr>
          <w:p>
            <w:r>
              <w:rPr>
                <w:b/>
                <w:bCs/>
                <w:color w:val="FFFFFF"/>
              </w:rPr>
              <w:t xml:space="preserve">Date</w:t>
            </w:r>
          </w:p>
        </w:tc>
        <w:tc>
          <w:tcPr>
            <w:tcW w:type="dxa" w:w="2200"/>
            <w:shd w:fill="1F2937" w:val="clear"/>
          </w:tcPr>
          <w:p>
            <w:r>
              <w:rPr>
                <w:b/>
                <w:bCs/>
                <w:color w:val="FFFFFF"/>
              </w:rPr>
              <w:t xml:space="preserve">Author(s)</w:t>
            </w:r>
          </w:p>
        </w:tc>
        <w:tc>
          <w:tcPr>
            <w:tcW w:type="dxa" w:w="5500"/>
            <w:shd w:fill="1F2937" w:val="clear"/>
          </w:tcPr>
          <w:p>
            <w:r>
              <w:rPr>
                <w:b/>
                <w:bCs/>
                <w:color w:val="FFFFFF"/>
              </w:rPr>
              <w:t xml:space="preserve">Reason for Changes</w:t>
            </w:r>
          </w:p>
        </w:tc>
      </w:tr>
      <w:tr>
        <w:tc>
          <w:tcPr>
            <w:tcW w:type="dxa" w:w="1200"/>
          </w:tcPr>
          <w:p>
            <w:r>
              <w:rPr>
                <w:b w:val="false"/>
                <w:bCs w:val="false"/>
              </w:rPr>
              <w:t xml:space="preserve">1.0</w:t>
            </w:r>
          </w:p>
        </w:tc>
        <w:tc>
          <w:tcPr>
            <w:tcW w:type="dxa" w:w="1600"/>
          </w:tcPr>
          <w:p>
            <w:r>
              <w:rPr>
                <w:b w:val="false"/>
                <w:bCs w:val="false"/>
              </w:rPr>
              <w:t xml:space="preserve">12 Jan 2026</w:t>
            </w:r>
          </w:p>
        </w:tc>
        <w:tc>
          <w:tcPr>
            <w:tcW w:type="dxa" w:w="2200"/>
          </w:tcPr>
          <w:p>
            <w:r>
              <w:rPr>
                <w:b w:val="false"/>
                <w:bCs w:val="false"/>
              </w:rPr>
              <w:t xml:space="preserve">Leong Hao Jie</w:t>
            </w:r>
          </w:p>
        </w:tc>
        <w:tc>
          <w:tcPr>
            <w:tcW w:type="dxa" w:w="5500"/>
          </w:tcPr>
          <w:p>
            <w:r>
              <w:rPr>
                <w:b w:val="false"/>
                <w:bCs w:val="false"/>
              </w:rPr>
              <w:t xml:space="preserve">Initial SRS and Use Case Model — Phase 0 / Lab #1 deliverable</w:t>
            </w:r>
          </w:p>
        </w:tc>
      </w:tr>
      <w:tr>
        <w:tc>
          <w:tcPr>
            <w:tcW w:type="dxa" w:w="1200"/>
          </w:tcPr>
          <w:p>
            <w:r>
              <w:rPr>
                <w:b w:val="false"/>
                <w:bCs w:val="false"/>
              </w:rPr>
              <w:t xml:space="preserve">1.1</w:t>
            </w:r>
          </w:p>
        </w:tc>
        <w:tc>
          <w:tcPr>
            <w:tcW w:type="dxa" w:w="1600"/>
          </w:tcPr>
          <w:p>
            <w:r>
              <w:rPr>
                <w:b w:val="false"/>
                <w:bCs w:val="false"/>
              </w:rPr>
              <w:t xml:space="preserve">09 Feb 2026</w:t>
            </w:r>
          </w:p>
        </w:tc>
        <w:tc>
          <w:tcPr>
            <w:tcW w:type="dxa" w:w="2200"/>
          </w:tcPr>
          <w:p>
            <w:r>
              <w:rPr>
                <w:b w:val="false"/>
                <w:bCs w:val="false"/>
              </w:rPr>
              <w:t xml:space="preserve">Leong Hao Jie</w:t>
            </w:r>
          </w:p>
        </w:tc>
        <w:tc>
          <w:tcPr>
            <w:tcW w:type="dxa" w:w="5500"/>
          </w:tcPr>
          <w:p>
            <w:r>
              <w:rPr>
                <w:b w:val="false"/>
                <w:bCs w:val="false"/>
              </w:rPr>
              <w:t xml:space="preserve">Phase 1 (Analysis): locked simulation returns model, peer-grouping fallback thresholds, and ConsistencyScore formula. Resolves TBD-01, TBD-02, TBD-04.</w:t>
            </w:r>
          </w:p>
        </w:tc>
      </w:tr>
      <w:tr>
        <w:tc>
          <w:tcPr>
            <w:tcW w:type="dxa" w:w="1200"/>
          </w:tcPr>
          <w:p>
            <w:r>
              <w:rPr>
                <w:b w:val="false"/>
                <w:bCs w:val="false"/>
              </w:rPr>
              <w:t xml:space="preserve">1.2</w:t>
            </w:r>
          </w:p>
        </w:tc>
        <w:tc>
          <w:tcPr>
            <w:tcW w:type="dxa" w:w="1600"/>
          </w:tcPr>
          <w:p>
            <w:r>
              <w:rPr>
                <w:b w:val="false"/>
                <w:bCs w:val="false"/>
              </w:rPr>
              <w:t xml:space="preserve">09 Mar 2026</w:t>
            </w:r>
          </w:p>
        </w:tc>
        <w:tc>
          <w:tcPr>
            <w:tcW w:type="dxa" w:w="2200"/>
          </w:tcPr>
          <w:p>
            <w:r>
              <w:rPr>
                <w:b w:val="false"/>
                <w:bCs w:val="false"/>
              </w:rPr>
              <w:t xml:space="preserve">Leong Hao Jie</w:t>
            </w:r>
          </w:p>
        </w:tc>
        <w:tc>
          <w:tcPr>
            <w:tcW w:type="dxa" w:w="5500"/>
          </w:tcPr>
          <w:p>
            <w:r>
              <w:rPr>
                <w:b w:val="false"/>
                <w:bCs w:val="false"/>
              </w:rPr>
              <w:t xml:space="preserve">Phase 2 (Design): locked synthetic peer data generation strategy (isSynthetic flag, ~30 peers/group). Resolves TBD-03 — all TBDs now closed.</w:t>
            </w:r>
          </w:p>
        </w:tc>
      </w:tr>
      <w:tr>
        <w:tc>
          <w:tcPr>
            <w:tcW w:type="dxa" w:w="1200"/>
          </w:tcPr>
          <w:p>
            <w:r>
              <w:rPr>
                <w:b w:val="false"/>
                <w:bCs w:val="false"/>
              </w:rPr>
              <w:t xml:space="preserve">1.3</w:t>
            </w:r>
          </w:p>
        </w:tc>
        <w:tc>
          <w:tcPr>
            <w:tcW w:type="dxa" w:w="1600"/>
          </w:tcPr>
          <w:p>
            <w:r>
              <w:rPr>
                <w:b w:val="false"/>
                <w:bCs w:val="false"/>
              </w:rPr>
              <w:t xml:space="preserve">19 Aug 2026</w:t>
            </w:r>
          </w:p>
        </w:tc>
        <w:tc>
          <w:tcPr>
            <w:tcW w:type="dxa" w:w="2200"/>
          </w:tcPr>
          <w:p>
            <w:r>
              <w:rPr>
                <w:b w:val="false"/>
                <w:bCs w:val="false"/>
              </w:rPr>
              <w:t xml:space="preserve">Leong Hao Jie</w:t>
            </w:r>
          </w:p>
        </w:tc>
        <w:tc>
          <w:tcPr>
            <w:tcW w:type="dxa" w:w="5500"/>
          </w:tcPr>
          <w:p>
            <w:r>
              <w:rPr>
                <w:b w:val="false"/>
                <w:bCs w:val="false"/>
              </w:rPr>
              <w:t xml:space="preserve">Phase 4 (Implementation) amendment: reopened TBD-01 — replaced the locked constant fixed-rate model with deterministic historical-return replay grounded in real SGX fund data (A35/CFA/ES3). See §2.5, Appendix C, and DECISIONS.md #1 amendment.</w:t>
            </w:r>
          </w:p>
        </w:tc>
      </w:tr>
      <w:tr>
        <w:tc>
          <w:tcPr>
            <w:tcW w:type="dxa" w:w="1200"/>
          </w:tcPr>
          <w:p>
            <w:r>
              <w:rPr>
                <w:b w:val="false"/>
                <w:bCs w:val="false"/>
              </w:rPr>
              <w:t xml:space="preserve">1.4</w:t>
            </w:r>
          </w:p>
        </w:tc>
        <w:tc>
          <w:tcPr>
            <w:tcW w:type="dxa" w:w="1600"/>
          </w:tcPr>
          <w:p>
            <w:r>
              <w:rPr>
                <w:b w:val="false"/>
                <w:bCs w:val="false"/>
              </w:rPr>
              <w:t xml:space="preserve">19 Aug 2026</w:t>
            </w:r>
          </w:p>
        </w:tc>
        <w:tc>
          <w:tcPr>
            <w:tcW w:type="dxa" w:w="2200"/>
          </w:tcPr>
          <w:p>
            <w:r>
              <w:rPr>
                <w:b w:val="false"/>
                <w:bCs w:val="false"/>
              </w:rPr>
              <w:t xml:space="preserve">Leong Hao Jie</w:t>
            </w:r>
          </w:p>
        </w:tc>
        <w:tc>
          <w:tcPr>
            <w:tcW w:type="dxa" w:w="5500"/>
          </w:tcPr>
          <w:p>
            <w:r>
              <w:rPr>
                <w:b w:val="false"/>
                <w:bCs w:val="false"/>
              </w:rPr>
              <w:t xml:space="preserve">Phase 4 (Implementation) amendment: further reopens UC-03 — replaces the three fixed single-fund portfolio templates with fully user-composed multi-fund portfolios (fund catalog, weighted allocation, blended historical-return simulation). See §2.5, §6 UC-03, Appendix C, and DECISIONS.md #1 second amendment.</w:t>
            </w:r>
          </w:p>
        </w:tc>
      </w:tr>
      <w:tr>
        <w:tc>
          <w:tcPr>
            <w:tcW w:type="dxa" w:w="1200"/>
          </w:tcPr>
          <w:p>
            <w:r>
              <w:rPr>
                <w:b w:val="false"/>
                <w:bCs w:val="false"/>
              </w:rPr>
              <w:t xml:space="preserve">1.5</w:t>
            </w:r>
          </w:p>
        </w:tc>
        <w:tc>
          <w:tcPr>
            <w:tcW w:type="dxa" w:w="1600"/>
          </w:tcPr>
          <w:p>
            <w:r>
              <w:rPr>
                <w:b w:val="false"/>
                <w:bCs w:val="false"/>
              </w:rPr>
              <w:t xml:space="preserve">20 Aug 2026</w:t>
            </w:r>
          </w:p>
        </w:tc>
        <w:tc>
          <w:tcPr>
            <w:tcW w:type="dxa" w:w="2200"/>
          </w:tcPr>
          <w:p>
            <w:r>
              <w:rPr>
                <w:b w:val="false"/>
                <w:bCs w:val="false"/>
              </w:rPr>
              <w:t xml:space="preserve">Leong Hao Jie</w:t>
            </w:r>
          </w:p>
        </w:tc>
        <w:tc>
          <w:tcPr>
            <w:tcW w:type="dxa" w:w="5500"/>
          </w:tcPr>
          <w:p>
            <w:r>
              <w:rPr>
                <w:b w:val="false"/>
                <w:bCs w:val="false"/>
              </w:rPr>
              <w:t xml:space="preserve">Phase 4 (Implementation) addition: adds a contribution mechanism to UC-03 — scheduled deposit (unchanged) or round-up (spare-change parameters derived to a per-period contribution). New scope beyond the original SRS wording, not a reopened TBD. See §2.5, §6 UC-03, and DECISIONS.md #6.</w:t>
            </w:r>
          </w:p>
        </w:tc>
      </w:tr>
      <w:tr>
        <w:tc>
          <w:tcPr>
            <w:tcW w:type="dxa" w:w="1200"/>
          </w:tcPr>
          <w:p>
            <w:r>
              <w:rPr>
                <w:b w:val="false"/>
                <w:bCs w:val="false"/>
              </w:rPr>
              <w:t xml:space="preserve">1.6</w:t>
            </w:r>
          </w:p>
        </w:tc>
        <w:tc>
          <w:tcPr>
            <w:tcW w:type="dxa" w:w="1600"/>
          </w:tcPr>
          <w:p>
            <w:r>
              <w:rPr>
                <w:b w:val="false"/>
                <w:bCs w:val="false"/>
              </w:rPr>
              <w:t xml:space="preserve">25 Aug 2026</w:t>
            </w:r>
          </w:p>
        </w:tc>
        <w:tc>
          <w:tcPr>
            <w:tcW w:type="dxa" w:w="2200"/>
          </w:tcPr>
          <w:p>
            <w:r>
              <w:rPr>
                <w:b w:val="false"/>
                <w:bCs w:val="false"/>
              </w:rPr>
              <w:t xml:space="preserve">Leong Hao Jie</w:t>
            </w:r>
          </w:p>
        </w:tc>
        <w:tc>
          <w:tcPr>
            <w:tcW w:type="dxa" w:w="5500"/>
          </w:tcPr>
          <w:p>
            <w:r>
              <w:rPr>
                <w:b w:val="false"/>
                <w:bCs w:val="false"/>
              </w:rPr>
              <w:t xml:space="preserve">Phase 4 (Implementation) amendment: reopens TBD-01 a third time and rewrites TBD-02 — real-calendar monthly backtest against real yfinance-sourced fund data (including the SGX-listed funds no prior data source could cover) replaces the annual historical-replay engine; peer grouping replaces the risk/budget/goal tiers with a continuous ±10%-widening income-range scheme; profile gains monthlyIncome/monthlyExpense/age (drops budgetBand); a wallet and two new metrics, Savings Rate and Emergency Buffer, replace ConsistencyScore and supersede the v1.5 contribution-mechanism scope. See §2.5, §2.6, §4, §6 UC-02/UC-03/UC-05/UC-06, Appendix C, and DECISIONS.md #1 third amendment, #2 rewrite, #3, #7.</w:t>
            </w:r>
          </w:p>
        </w:tc>
      </w:tr>
      <w:tr>
        <w:tc>
          <w:tcPr>
            <w:tcW w:type="dxa" w:w="1200"/>
          </w:tcPr>
          <w:p>
            <w:r>
              <w:rPr>
                <w:b w:val="false"/>
                <w:bCs w:val="false"/>
              </w:rPr>
              <w:t xml:space="preserve">1.7</w:t>
            </w:r>
          </w:p>
        </w:tc>
        <w:tc>
          <w:tcPr>
            <w:tcW w:type="dxa" w:w="1600"/>
          </w:tcPr>
          <w:p>
            <w:r>
              <w:rPr>
                <w:b w:val="false"/>
                <w:bCs w:val="false"/>
              </w:rPr>
              <w:t xml:space="preserve">03 Oct 2026</w:t>
            </w:r>
          </w:p>
        </w:tc>
        <w:tc>
          <w:tcPr>
            <w:tcW w:type="dxa" w:w="2200"/>
          </w:tcPr>
          <w:p>
            <w:r>
              <w:rPr>
                <w:b w:val="false"/>
                <w:bCs w:val="false"/>
              </w:rPr>
              <w:t xml:space="preserve">Leong Hao Jie</w:t>
            </w:r>
          </w:p>
        </w:tc>
        <w:tc>
          <w:tcPr>
            <w:tcW w:type="dxa" w:w="5500"/>
          </w:tcPr>
          <w:p>
            <w:r>
              <w:rPr>
                <w:b w:val="false"/>
                <w:bCs w:val="false"/>
              </w:rPr>
              <w:t xml:space="preserve">Phase 4 (Implementation) addition: adds friends comparison — users add friends by invite code or exact email (mutual request/accept, no user search), choose per metric what friends can see (off by default), and see a ranking among friends on the Peers tab alongside the anonymous income-range comparison. A consent-based exception to NFR-03. New scope (UC-08, FR14–FR17, S-07), not a reopened TBD. See §2.5, §4, §6 UC-08, §7.1, and DECISIONS.md #8.</w:t>
            </w:r>
          </w:p>
        </w:tc>
      </w:tr>
      <w:tr>
        <w:tc>
          <w:tcPr>
            <w:tcW w:type="dxa" w:w="1200"/>
          </w:tcPr>
          <w:p>
            <w:r>
              <w:rPr>
                <w:b w:val="false"/>
                <w:bCs w:val="false"/>
              </w:rPr>
              <w:t xml:space="preserve">1.8</w:t>
            </w:r>
          </w:p>
        </w:tc>
        <w:tc>
          <w:tcPr>
            <w:tcW w:type="dxa" w:w="1600"/>
          </w:tcPr>
          <w:p>
            <w:r>
              <w:rPr>
                <w:b w:val="false"/>
                <w:bCs w:val="false"/>
              </w:rPr>
              <w:t xml:space="preserve">03 Oct 2026</w:t>
            </w:r>
          </w:p>
        </w:tc>
        <w:tc>
          <w:tcPr>
            <w:tcW w:type="dxa" w:w="2200"/>
          </w:tcPr>
          <w:p>
            <w:r>
              <w:rPr>
                <w:b w:val="false"/>
                <w:bCs w:val="false"/>
              </w:rPr>
              <w:t xml:space="preserve">Leong Hao Jie</w:t>
            </w:r>
          </w:p>
        </w:tc>
        <w:tc>
          <w:tcPr>
            <w:tcW w:type="dxa" w:w="5500"/>
          </w:tcPr>
          <w:p>
            <w:r>
              <w:rPr>
                <w:b w:val="false"/>
                <w:bCs w:val="false"/>
              </w:rPr>
              <w:t xml:space="preserve">Phase 4 (Implementation) addition: enriches the anonymous peer comparison (UC-05) — the user chooses what “peers” means (income, age, risk level, goal, same start month); the screen shows an exact percentile with a privacy-safe histogram, a month-by-month trajectory against the peer median and middle-50% band, and what peers hold. Adds a minimum cell size alongside MIN_GROUP_SIZE, and a larger synthetic peer population calibrated to published Singapore income statistics. New scope, not a reopened TBD. See §2.5, §3.2, §4, §6 UC-05, §7.1, and DECISIONS.md #9.</w:t>
            </w:r>
          </w:p>
        </w:tc>
      </w:tr>
      <w:tr>
        <w:tc>
          <w:tcPr>
            <w:tcW w:type="dxa" w:w="1200"/>
          </w:tcPr>
          <w:p>
            <w:r>
              <w:rPr>
                <w:b w:val="false"/>
                <w:bCs w:val="false"/>
              </w:rPr>
              <w:t xml:space="preserve">1.9</w:t>
            </w:r>
          </w:p>
        </w:tc>
        <w:tc>
          <w:tcPr>
            <w:tcW w:type="dxa" w:w="1600"/>
          </w:tcPr>
          <w:p>
            <w:r>
              <w:rPr>
                <w:b w:val="false"/>
                <w:bCs w:val="false"/>
              </w:rPr>
              <w:t xml:space="preserve">03 Oct 2026</w:t>
            </w:r>
          </w:p>
        </w:tc>
        <w:tc>
          <w:tcPr>
            <w:tcW w:type="dxa" w:w="2200"/>
          </w:tcPr>
          <w:p>
            <w:r>
              <w:rPr>
                <w:b w:val="false"/>
                <w:bCs w:val="false"/>
              </w:rPr>
              <w:t xml:space="preserve">Leong Hao Jie</w:t>
            </w:r>
          </w:p>
        </w:tc>
        <w:tc>
          <w:tcPr>
            <w:tcW w:type="dxa" w:w="5500"/>
          </w:tcPr>
          <w:p>
            <w:r>
              <w:rPr>
                <w:b w:val="false"/>
                <w:bCs w:val="false"/>
              </w:rPr>
              <w:t xml:space="preserve">Phase 4 (Implementation) addition: password reset. A user who has forgotten their password can request a one-time 6-digit code by email and use it to set a new password (UC-01 amended; new FR22-FR23). The code expires, is limited to a few attempts, is stored only as a hash, and the system never reveals whether an email has an account. New scope, not a reopened TBD. See §3.2, §4, §6 UC-01, §7.1, and DECISIONS.md #10.</w:t>
            </w:r>
          </w:p>
        </w:tc>
      </w:tr>
      <w:tr>
        <w:tc>
          <w:tcPr>
            <w:tcW w:type="dxa" w:w="1200"/>
          </w:tcPr>
          <w:p>
            <w:r>
              <w:rPr>
                <w:b w:val="false"/>
                <w:bCs w:val="false"/>
              </w:rPr>
              <w:t xml:space="preserve">1.10</w:t>
            </w:r>
          </w:p>
        </w:tc>
        <w:tc>
          <w:tcPr>
            <w:tcW w:type="dxa" w:w="1600"/>
          </w:tcPr>
          <w:p>
            <w:r>
              <w:rPr>
                <w:b w:val="false"/>
                <w:bCs w:val="false"/>
              </w:rPr>
              <w:t xml:space="preserve">04 Oct 2026</w:t>
            </w:r>
          </w:p>
        </w:tc>
        <w:tc>
          <w:tcPr>
            <w:tcW w:type="dxa" w:w="2200"/>
          </w:tcPr>
          <w:p>
            <w:r>
              <w:rPr>
                <w:b w:val="false"/>
                <w:bCs w:val="false"/>
              </w:rPr>
              <w:t xml:space="preserve">Leong Hao Jie</w:t>
            </w:r>
          </w:p>
        </w:tc>
        <w:tc>
          <w:tcPr>
            <w:tcW w:type="dxa" w:w="5500"/>
          </w:tcPr>
          <w:p>
            <w:r>
              <w:rPr>
                <w:b w:val="false"/>
                <w:bCs w:val="false"/>
              </w:rPr>
              <w:t xml:space="preserve">Phase 4 (Implementation) addition: friends can see what each other hold. A user may opt in (off by default) to showing accepted friends which funds are in their plan and each fund's weight. Friends who share appear in a compact list; selecting one opens that friend's holdings on their own screen (so long friend lists and large portfolios never flood a page), marking funds the viewer also holds. Rankings are capped to the top few plus the user's own row. Percentages only, never amounts, and a custom portfolio's name is never shown. Extends the consent-based exception to NFR-03 (v1.7). New scope, not a reopened TBD. See §3.2, §4, §6 UC-08, §7.1, and DECISIONS.md #12.</w:t>
            </w:r>
          </w:p>
        </w:tc>
      </w:tr>
      <w:tr>
        <w:tc>
          <w:tcPr>
            <w:tcW w:type="dxa" w:w="1200"/>
          </w:tcPr>
          <w:p>
            <w:r>
              <w:rPr>
                <w:b w:val="false"/>
                <w:bCs w:val="false"/>
              </w:rPr>
              <w:t xml:space="preserve">1.11</w:t>
            </w:r>
          </w:p>
        </w:tc>
        <w:tc>
          <w:tcPr>
            <w:tcW w:type="dxa" w:w="1600"/>
          </w:tcPr>
          <w:p>
            <w:r>
              <w:rPr>
                <w:b w:val="false"/>
                <w:bCs w:val="false"/>
              </w:rPr>
              <w:t xml:space="preserve">04 Oct 2026</w:t>
            </w:r>
          </w:p>
        </w:tc>
        <w:tc>
          <w:tcPr>
            <w:tcW w:type="dxa" w:w="2200"/>
          </w:tcPr>
          <w:p>
            <w:r>
              <w:rPr>
                <w:b w:val="false"/>
                <w:bCs w:val="false"/>
              </w:rPr>
              <w:t xml:space="preserve">Leong Hao Jie</w:t>
            </w:r>
          </w:p>
        </w:tc>
        <w:tc>
          <w:tcPr>
            <w:tcW w:type="dxa" w:w="5500"/>
          </w:tcPr>
          <w:p>
            <w:r>
              <w:rPr>
                <w:b w:val="false"/>
                <w:bCs w:val="false"/>
              </w:rPr>
              <w:t xml:space="preserve">Phase 4 (Implementation) addition: fund history and statistics. From the Funds tab a user can open any fund to see how it has moved - growth of 100 over a chosen range with dividends reinvested, key figures (total and annualised return, volatility, worst fall, best and worst month, share of up months, dividend yield), the last 36 monthly returns and calendar-year returns - to judge a fund before adding it to a portfolio. Descriptive history only; not a forecast or advice. New scope extending FR04, not a reopened TBD. See §3.2, §4, §6 UC-03, §7.1, and DECISIONS.md #14.</w:t>
            </w:r>
          </w:p>
        </w:tc>
      </w:tr>
      <w:tr>
        <w:tc>
          <w:tcPr>
            <w:tcW w:type="dxa" w:w="1200"/>
          </w:tcPr>
          <w:p>
            <w:r>
              <w:rPr>
                <w:b w:val="false"/>
                <w:bCs w:val="false"/>
              </w:rPr>
              <w:t xml:space="preserve">1.12</w:t>
            </w:r>
          </w:p>
        </w:tc>
        <w:tc>
          <w:tcPr>
            <w:tcW w:type="dxa" w:w="1600"/>
          </w:tcPr>
          <w:p>
            <w:r>
              <w:rPr>
                <w:b w:val="false"/>
                <w:bCs w:val="false"/>
              </w:rPr>
              <w:t xml:space="preserve">04 Oct 2026</w:t>
            </w:r>
          </w:p>
        </w:tc>
        <w:tc>
          <w:tcPr>
            <w:tcW w:type="dxa" w:w="2200"/>
          </w:tcPr>
          <w:p>
            <w:r>
              <w:rPr>
                <w:b w:val="false"/>
                <w:bCs w:val="false"/>
              </w:rPr>
              <w:t xml:space="preserve">Leong Hao Jie</w:t>
            </w:r>
          </w:p>
        </w:tc>
        <w:tc>
          <w:tcPr>
            <w:tcW w:type="dxa" w:w="5500"/>
          </w:tcPr>
          <w:p>
            <w:r>
              <w:rPr>
                <w:b w:val="false"/>
                <w:bCs w:val="false"/>
              </w:rPr>
              <w:t xml:space="preserve">Phase 4 (Implementation) addition: automatic fund data updates. Until now new months of fund history only arrived when someone ran the ingest scripts by hand, so every plan, dashboard figure and peer comparison was frozen at the last manual run. The system now wakes once at the start of each month (plus one catch-up check at startup), and when a completed month is missing it fetches and stores it, rejects implausible data, and recomputes every plan so plans and peer comparisons move to the new month together. New scope extending FR04, not a reopened TBD. See §3.2, §4, §7.1, and DECISIONS.md #15.</w:t>
            </w:r>
          </w:p>
        </w:tc>
      </w:tr>
      <w:tr>
        <w:tc>
          <w:tcPr>
            <w:tcW w:type="dxa" w:w="1200"/>
          </w:tcPr>
          <w:p>
            <w:r>
              <w:rPr>
                <w:b w:val="false"/>
                <w:bCs w:val="false"/>
              </w:rPr>
              <w:t xml:space="preserve">1.13</w:t>
            </w:r>
          </w:p>
        </w:tc>
        <w:tc>
          <w:tcPr>
            <w:tcW w:type="dxa" w:w="1600"/>
          </w:tcPr>
          <w:p>
            <w:r>
              <w:rPr>
                <w:b w:val="false"/>
                <w:bCs w:val="false"/>
              </w:rPr>
              <w:t xml:space="preserve">04 Oct 2026</w:t>
            </w:r>
          </w:p>
        </w:tc>
        <w:tc>
          <w:tcPr>
            <w:tcW w:type="dxa" w:w="2200"/>
          </w:tcPr>
          <w:p>
            <w:r>
              <w:rPr>
                <w:b w:val="false"/>
                <w:bCs w:val="false"/>
              </w:rPr>
              <w:t xml:space="preserve">Leong Hao Jie</w:t>
            </w:r>
          </w:p>
        </w:tc>
        <w:tc>
          <w:tcPr>
            <w:tcW w:type="dxa" w:w="5500"/>
          </w:tcPr>
          <w:p>
            <w:r>
              <w:rPr>
                <w:b w:val="false"/>
                <w:bCs w:val="false"/>
              </w:rPr>
              <w:t xml:space="preserve">Phase 4 (Implementation) addition: a bigger fund catalog and more preset portfolios. The catalog grows from 8 to 23 funds across the five asset classes, and there are seven new diversified, multi-fund presets alongside the three original single-fund ones, which are kept unchanged because plans are recomputed from them. Because funds have very different history lengths, each portfolio now shows the earliest month a plan can start, and the plan screen checks the chosen start month against it. The Funds list gains search and asset-class filters. New scope extending FR04, not a reopened TBD. See §3.2, §4, §7.1, and DECISIONS.md #16.</w:t>
            </w:r>
          </w:p>
        </w:tc>
      </w:tr>
      <w:tr>
        <w:tc>
          <w:tcPr>
            <w:tcW w:type="dxa" w:w="1200"/>
          </w:tcPr>
          <w:p>
            <w:r>
              <w:rPr>
                <w:b w:val="false"/>
                <w:bCs w:val="false"/>
              </w:rPr>
              <w:t xml:space="preserve">1.14</w:t>
            </w:r>
          </w:p>
        </w:tc>
        <w:tc>
          <w:tcPr>
            <w:tcW w:type="dxa" w:w="1600"/>
          </w:tcPr>
          <w:p>
            <w:r>
              <w:rPr>
                <w:b w:val="false"/>
                <w:bCs w:val="false"/>
              </w:rPr>
              <w:t xml:space="preserve">04 Oct 2026</w:t>
            </w:r>
          </w:p>
        </w:tc>
        <w:tc>
          <w:tcPr>
            <w:tcW w:type="dxa" w:w="2200"/>
          </w:tcPr>
          <w:p>
            <w:r>
              <w:rPr>
                <w:b w:val="false"/>
                <w:bCs w:val="false"/>
              </w:rPr>
              <w:t xml:space="preserve">Leong Hao Jie</w:t>
            </w:r>
          </w:p>
        </w:tc>
        <w:tc>
          <w:tcPr>
            <w:tcW w:type="dxa" w:w="5500"/>
          </w:tcPr>
          <w:p>
            <w:r>
              <w:rPr>
                <w:b w:val="false"/>
                <w:bCs w:val="false"/>
              </w:rPr>
              <w:t xml:space="preserve">Phase 4 (Implementation) addition: a portfolio-style dashboard and account management. The dashboard (UC-04, S-04) now leads with total assets, last month's profit or loss, securities value, unrealised P&amp;L and cash balance, then lists the user's holdings with each fund's weight and value, each opening that fund's history. A new Account section lets a user change their display name, email and password; changing the email or password needs the current password, wrong guesses are limited, and a wrong password never ends the session. New scope, not a reopened TBD. See §3.2, §4, §6 UC-04, §7.1, and DECISIONS.md #17.</w:t>
            </w:r>
          </w:p>
        </w:tc>
      </w:tr>
      <w:tr>
        <w:tc>
          <w:tcPr>
            <w:tcW w:type="dxa" w:w="1200"/>
          </w:tcPr>
          <w:p>
            <w:r>
              <w:rPr>
                <w:b w:val="false"/>
                <w:bCs w:val="false"/>
              </w:rPr>
              <w:t xml:space="preserve">1.15</w:t>
            </w:r>
          </w:p>
        </w:tc>
        <w:tc>
          <w:tcPr>
            <w:tcW w:type="dxa" w:w="1600"/>
          </w:tcPr>
          <w:p>
            <w:r>
              <w:rPr>
                <w:b w:val="false"/>
                <w:bCs w:val="false"/>
              </w:rPr>
              <w:t xml:space="preserve">05 Oct 2026</w:t>
            </w:r>
          </w:p>
        </w:tc>
        <w:tc>
          <w:tcPr>
            <w:tcW w:type="dxa" w:w="2200"/>
          </w:tcPr>
          <w:p>
            <w:r>
              <w:rPr>
                <w:b w:val="false"/>
                <w:bCs w:val="false"/>
              </w:rPr>
              <w:t xml:space="preserve">Leong Hao Jie</w:t>
            </w:r>
          </w:p>
        </w:tc>
        <w:tc>
          <w:tcPr>
            <w:tcW w:type="dxa" w:w="5500"/>
          </w:tcPr>
          <w:p>
            <w:r>
              <w:rPr>
                <w:b w:val="false"/>
                <w:bCs w:val="false"/>
              </w:rPr>
              <w:t xml:space="preserve">Phase 4 (Implementation) addition: the default peer comparison now starts from investors like the user. The Peers tab opens on a cohort view: the user's return against the median of similar portfolios at the same risk level and a plain benchmark, labels describing the user's cohort, a description of the peer group, and comparison cards for investment rate, diversification, return and return per unit of risk, each saying why those peers were chosen. Peers are selected per metric by weighted similarity (UC-05). A new profile question records investing experience. The earlier dashboard remains as the Explore view. New scope, not a reopened TBD. See §3.2, §4, §6 UC-05, §7.1, and DECISIONS.md #18.</w:t>
            </w:r>
          </w:p>
        </w:tc>
      </w:tr>
      <w:tr>
        <w:tc>
          <w:tcPr>
            <w:tcW w:type="dxa" w:w="1200"/>
          </w:tcPr>
          <w:p>
            <w:r>
              <w:rPr>
                <w:b w:val="false"/>
                <w:bCs w:val="false"/>
              </w:rPr>
              <w:t xml:space="preserve">1.16</w:t>
            </w:r>
          </w:p>
        </w:tc>
        <w:tc>
          <w:tcPr>
            <w:tcW w:type="dxa" w:w="1600"/>
          </w:tcPr>
          <w:p>
            <w:r>
              <w:rPr>
                <w:b w:val="false"/>
                <w:bCs w:val="false"/>
              </w:rPr>
              <w:t xml:space="preserve">05 Oct 2026</w:t>
            </w:r>
          </w:p>
        </w:tc>
        <w:tc>
          <w:tcPr>
            <w:tcW w:type="dxa" w:w="2200"/>
          </w:tcPr>
          <w:p>
            <w:r>
              <w:rPr>
                <w:b w:val="false"/>
                <w:bCs w:val="false"/>
              </w:rPr>
              <w:t xml:space="preserve">Leong Hao Jie</w:t>
            </w:r>
          </w:p>
        </w:tc>
        <w:tc>
          <w:tcPr>
            <w:tcW w:type="dxa" w:w="5500"/>
          </w:tcPr>
          <w:p>
            <w:r>
              <w:rPr>
                <w:b w:val="false"/>
                <w:bCs w:val="false"/>
              </w:rPr>
              <w:t xml:space="preserve">Phase 4 (Implementation) addition: buy, sell and a ledger. The single fixed monthly plan of UC-03 is replaced by how people micro-invest in practice: the user's money is a ledger of cash credited each month and the buys and sells they make. The user picks a fund or a portfolio and a dollar amount and buys; sells at any time; sees real holdings with their own cost and profit; and can change income, expenses and the rest of the profile whenever life changes, without altering past months. Monthly buys are stored and run by the system; screens to manage them follow in v1.17. New scope, not a reopened TBD. See §3.2, §4, §6 UC-03/UC-04, §7.1, and DECISIONS.md #19.</w:t>
            </w:r>
          </w:p>
        </w:tc>
      </w:tr>
      <w:tr>
        <w:tc>
          <w:tcPr>
            <w:tcW w:type="dxa" w:w="1200"/>
          </w:tcPr>
          <w:p>
            <w:r>
              <w:rPr>
                <w:b w:val="false"/>
                <w:bCs w:val="false"/>
              </w:rPr>
              <w:t xml:space="preserve">1.17</w:t>
            </w:r>
          </w:p>
        </w:tc>
        <w:tc>
          <w:tcPr>
            <w:tcW w:type="dxa" w:w="1600"/>
          </w:tcPr>
          <w:p>
            <w:r>
              <w:rPr>
                <w:b w:val="false"/>
                <w:bCs w:val="false"/>
              </w:rPr>
              <w:t xml:space="preserve">06 Oct 2026</w:t>
            </w:r>
          </w:p>
        </w:tc>
        <w:tc>
          <w:tcPr>
            <w:tcW w:type="dxa" w:w="2200"/>
          </w:tcPr>
          <w:p>
            <w:r>
              <w:rPr>
                <w:b w:val="false"/>
                <w:bCs w:val="false"/>
              </w:rPr>
              <w:t xml:space="preserve">Leong Hao Jie</w:t>
            </w:r>
          </w:p>
        </w:tc>
        <w:tc>
          <w:tcPr>
            <w:tcW w:type="dxa" w:w="5500"/>
          </w:tcPr>
          <w:p>
            <w:r>
              <w:rPr>
                <w:b w:val="false"/>
                <w:bCs w:val="false"/>
              </w:rPr>
              <w:t xml:space="preserve">Phase 4 (Implementation) addition: monthly buys the user can manage, and contribution consistency. The user can set up a monthly buy of a fund or portfolio, change its amount (from the next month), pause it and resume it; a month the cash does not cover is skipped and shown as skipped. How regularly the user invests (the share of recent months in which they bought something) is compared with similar investors as a fifth card in the peer cohort view (UC-05). New scope, not a reopened TBD. See §3.2, §4, §6 UC-03/UC-05, §7.1, and DECISIONS.md #19.</w:t>
            </w:r>
          </w:p>
        </w:tc>
      </w:tr>
    </w:tbl>
    <w:p>
      <w:pPr>
        <w:pStyle w:val="Heading1"/>
        <w:spacing w:after="160" w:before="320"/>
      </w:pPr>
      <w:r>
        <w:t xml:space="preserve">1. Introduction</w:t>
      </w:r>
    </w:p>
    <w:p>
      <w:pPr>
        <w:pStyle w:val="Heading2"/>
        <w:spacing w:after="120" w:before="240"/>
      </w:pPr>
      <w:r>
        <w:t xml:space="preserve">1.1 Purpose</w:t>
      </w:r>
    </w:p>
    <w:p>
      <w:pPr>
        <w:spacing w:after="120"/>
      </w:pPr>
      <w:r>
        <w:t xml:space="preserve">This document specifies the requirements, initial use case model, and low-fidelity UI mockups for a mobile application that simulates micro-investment behaviour and provides peer benchmarking insights via an interactive dashboard. It is the first formal work product of the project (Phase 0 of the FYP roadmap, aligned with SE course Lab #1: Requirements Elicitation) and is intended to support requirements traceability and later verification via test cases in subsequent phases.</w:t>
      </w:r>
    </w:p>
    <w:p>
      <w:pPr>
        <w:shd w:fill="FEF3C7" w:val="clear"/>
        <w:spacing w:after="120"/>
      </w:pPr>
      <w:r>
        <w:rPr>
          <w:b/>
          <w:bCs/>
          <w:color w:val="B45309"/>
        </w:rPr>
        <w:t xml:space="preserve">[v1.1] </w:t>
      </w:r>
      <w:r>
        <w:t xml:space="preserve">Version 1.1 (Phase 1 / Lab #2) resolves three algorithm decisions that were left as TBD in v1.0: the simulation returns model, the peer-grouping minimum group size and fallback hierarchy, and the ConsistencyScore formula. See §2.5, §4 (Data Dictionary), §6 UC-05, and Appendix C for the specific changes. Full rationale for each decision is kept in DECISIONS.md alongside the codebase.</w:t>
      </w:r>
    </w:p>
    <w:p>
      <w:pPr>
        <w:shd w:fill="DBEAFE" w:val="clear"/>
        <w:spacing w:after="120"/>
      </w:pPr>
      <w:r>
        <w:rPr>
          <w:b/>
          <w:bCs/>
          <w:color w:val="1D4ED8"/>
        </w:rPr>
        <w:t xml:space="preserve">[v1.2] </w:t>
      </w:r>
      <w:r>
        <w:t xml:space="preserve">Version 1.2 (Phase 2 / Lab #3) resolves the fourth and final TBD: the synthetic peer data generation strategy. See §2.6, §4 (Data Dictionary), and Appendix C.</w:t>
      </w:r>
    </w:p>
    <w:p>
      <w:pPr>
        <w:shd w:fill="D1FAE5" w:val="clear"/>
        <w:spacing w:after="120"/>
      </w:pPr>
      <w:r>
        <w:rPr>
          <w:b/>
          <w:bCs/>
          <w:color w:val="047857"/>
        </w:rPr>
        <w:t xml:space="preserve">[v1.3] </w:t>
      </w:r>
      <w:r>
        <w:t xml:space="preserve">Version 1.3 (Phase 4 amendment, 19 Aug 2026) reopens TBD-01: the simulation engine’s constant fixed-rate model is replaced with deterministic replay of real historical annual returns for the SGX-listed fund each portfolio template is anchored to. See §2.5, Appendix C, and DECISIONS.md #1 amendment (project repository).</w:t>
      </w:r>
    </w:p>
    <w:p>
      <w:pPr>
        <w:shd w:fill="EDE9FE" w:val="clear"/>
        <w:spacing w:after="120"/>
      </w:pPr>
      <w:r>
        <w:rPr>
          <w:b/>
          <w:bCs/>
          <w:color w:val="6D28D9"/>
        </w:rPr>
        <w:t xml:space="preserve">[v1.4] </w:t>
      </w:r>
      <w:r>
        <w:t xml:space="preserve">Version 1.4 (Phase 4 amendment, 19 Aug 2026) further reopens UC-03: portfolio composition moves from three fixed single-fund templates to a fully user-composed multi-fund portfolio — any combination of real funds from a wider catalog, each with a user-set weight, blended into a single simulated return series. See §2.5, §6 UC-03, Appendix C, and DECISIONS.md #1 second amendment (project repository).</w:t>
      </w:r>
    </w:p>
    <w:p>
      <w:pPr>
        <w:shd w:fill="CCFBF1" w:val="clear"/>
        <w:spacing w:after="120"/>
      </w:pPr>
      <w:r>
        <w:rPr>
          <w:b/>
          <w:bCs/>
          <w:color w:val="0F766E"/>
        </w:rPr>
        <w:t xml:space="preserve">[v1.5] </w:t>
      </w:r>
      <w:r>
        <w:t xml:space="preserve">Version 1.5 (Phase 4 addition, 20 Aug 2026) adds a contribution mechanism to UC-03: a user now chooses between a scheduled deposit (the original fixed-amount input, unchanged) and round-up (spare-change parameters — average transactions per week and average round-up per transaction — derived once into a per-period contribution via a deterministic formula). New scope beyond the original SRS UC-03 wording, not a reopened TBD. See §2.5, §6 UC-03, and DECISIONS.md #6 (project repository).</w:t>
      </w:r>
    </w:p>
    <w:p>
      <w:pPr>
        <w:shd w:fill="FFE4E6" w:val="clear"/>
        <w:spacing w:after="120"/>
      </w:pPr>
      <w:r>
        <w:rPr>
          <w:b/>
          <w:bCs/>
          <w:color w:val="BE123C"/>
        </w:rPr>
        <w:t xml:space="preserve">[v1.6] </w:t>
      </w:r>
      <w:r>
        <w:t xml:space="preserve">Version 1.6 (Phase 4 amendment, 25 Aug 2026) reopens TBD-01 a third time and rewrites TBD-02: the simulation engine becomes a real-calendar monthly backtest against real fund data (yfinance-sourced monthly prices and dividends, including the SGX-listed funds neither data source tried in v1.4 could cover), replacing the annual historical-replay model; peer grouping replaces the risk-level/budget-band/goal-type fallback tiers with a continuous ±10%-widening income-range scheme. The v1.5 contribution-mechanism scope is superseded — contributions are monthly-scheduled only. New scope: the profile gains monthlyIncome/monthlyExpense/age (budgetBand is dropped); a wallet (accumulated liquid cash) and two new peer-comparable metrics, Savings Rate and Emergency Buffer, replace ConsistencyScore. See §2.5, §2.6, §4, §6, Appendix C, and DECISIONS.md #1 third amendment, #2 rewrite, #3, #7 (project repository).</w:t>
      </w:r>
    </w:p>
    <w:p>
      <w:pPr>
        <w:shd w:fill="E0F2FE" w:val="clear"/>
        <w:spacing w:after="120"/>
      </w:pPr>
      <w:r>
        <w:rPr>
          <w:b/>
          <w:bCs/>
          <w:color w:val="0369A1"/>
        </w:rPr>
        <w:t xml:space="preserve">[v1.7] </w:t>
      </w:r>
      <w:r>
        <w:t xml:space="preserve">Version 1.7 (Phase 4 addition, 3 Oct 2026) adds friends comparison: alongside the anonymous income-range peer comparison, a user can add friends and see a ranking among them on the Peers tab. Friendships are mutual (request and accept), people are found only by invite code or exact email (there is no user search), and each user chooses, per metric, what friends can see — everything is off by default. Because it shows named individuals’ figures, it is a deliberate, consent-based exception to the aggregate-only rule in NFR-03. New scope, not a reopened TBD. See §2.5, §4 (Data Dictionary), §6 UC-08, §7.1, and DECISIONS.md #8 (project repository).</w:t>
      </w:r>
    </w:p>
    <w:p>
      <w:pPr>
        <w:shd w:fill="FFEDD5" w:val="clear"/>
        <w:spacing w:after="120"/>
      </w:pPr>
      <w:r>
        <w:rPr>
          <w:b/>
          <w:bCs/>
          <w:color w:val="C2410C"/>
        </w:rPr>
        <w:t xml:space="preserve">[v1.8] </w:t>
      </w:r>
      <w:r>
        <w:t xml:space="preserve">Version 1.8 (Phase 4 addition, 3 Oct 2026) enriches the anonymous peer comparison (UC-05). The user can choose what “peers” means — income, age, risk level, goal, and same plan start month, in any combination — and sees an exact percentile with a histogram of the group, a month-by-month trajectory against the peer median and middle-50% band, and what peers hold (asset-class mix, most-held funds). Everything stays aggregate-only; a selection matching fewer than 10 peers returns no statistics at all. The synthetic peer population grows from 22 to about 300, with income calibrated to published Singapore statistics. New scope, not a reopened TBD. See §2.5, §3.2, §4, §6 UC-05, §7.1, and DECISIONS.md #9 (project repository).</w:t>
      </w:r>
    </w:p>
    <w:p>
      <w:pPr>
        <w:shd w:fill="FAE8FF" w:val="clear"/>
        <w:spacing w:after="120"/>
      </w:pPr>
      <w:r>
        <w:rPr>
          <w:b/>
          <w:bCs/>
          <w:color w:val="A21CAF"/>
        </w:rPr>
        <w:t xml:space="preserve">[v1.9] </w:t>
      </w:r>
      <w:r>
        <w:t xml:space="preserve">Version 1.9 (Phase 4 addition, 3 Oct 2026) adds password reset. Until now a user who forgot their password had no way back into their account. They can now request a one-time 6-digit code by email and use it to choose a new password. New scope, not a reopened TBD. See §3.2, §4, §6 UC-01, §7.1, and DECISIONS.md #10 (project repository).</w:t>
      </w:r>
    </w:p>
    <w:p>
      <w:pPr>
        <w:shd w:fill="ECFCCB" w:val="clear"/>
        <w:spacing w:after="120"/>
      </w:pPr>
      <w:r>
        <w:rPr>
          <w:b/>
          <w:bCs/>
          <w:color w:val="4D7C0F"/>
        </w:rPr>
        <w:t xml:space="preserve">[v1.10] </w:t>
      </w:r>
      <w:r>
        <w:t xml:space="preserve">Version 1.10 (Phase 4 addition, 4 Oct 2026) lets friends see what each other invest in. Beyond the ranked statistics of v1.7, a user can choose to share which funds are in their plan and each fund's weight; their friends then see it on the Friends view, alongside their own. It is a separate opt-in, off by default, and shows percentages only. New scope, not a reopened TBD. See §3.2, §4, §6 UC-08, §7.1, and DECISIONS.md #12 (project repository).</w:t>
      </w:r>
    </w:p>
    <w:p>
      <w:pPr>
        <w:shd w:fill="CFFAFE" w:val="clear"/>
        <w:spacing w:after="120"/>
      </w:pPr>
      <w:r>
        <w:rPr>
          <w:b/>
          <w:bCs/>
          <w:color w:val="0E7490"/>
        </w:rPr>
        <w:t xml:space="preserve">[v1.11] </w:t>
      </w:r>
      <w:r>
        <w:t xml:space="preserve">Version 1.11 (Phase 4 addition, 4 Oct 2026) goes beyond listing the available funds (FR04): a user can open any fund to see its history and statistics - how it has actually moved month by month - so they can judge it before putting money in. It is descriptive only: past figures in the fund's own currency, never a forecast or a recommendation. See §3.2, §4, §6 UC-03, §7.1, and DECISIONS.md #14 (project repository).</w:t>
      </w:r>
    </w:p>
    <w:p>
      <w:pPr>
        <w:shd w:fill="FEF9C3" w:val="clear"/>
        <w:spacing w:after="120"/>
      </w:pPr>
      <w:r>
        <w:rPr>
          <w:b/>
          <w:bCs/>
          <w:color w:val="A16207"/>
        </w:rPr>
        <w:t xml:space="preserve">[v1.12] </w:t>
      </w:r>
      <w:r>
        <w:t xml:space="preserve">Version 1.12 (Phase 4 addition, 4 Oct 2026) keeps the fund history current without manual steps. A plan runs from its start month to the latest month the funds have data for, so stale data froze every plan, dashboard and peer comparison at the last manual update. The system now adds each newly completed month on its own. New scope extending FR04, not a reopened TBD. See §3.2, §4, §7.1, and DECISIONS.md #15 (project repository).</w:t>
      </w:r>
    </w:p>
    <w:p>
      <w:pPr>
        <w:shd w:fill="E2E8F0" w:val="clear"/>
        <w:spacing w:after="120"/>
      </w:pPr>
      <w:r>
        <w:rPr>
          <w:b/>
          <w:bCs/>
          <w:color w:val="475569"/>
        </w:rPr>
        <w:t xml:space="preserve">[v1.13] </w:t>
      </w:r>
      <w:r>
        <w:t xml:space="preserve">Version 1.13 (Phase 4 addition, 4 Oct 2026) widens what a user can choose from. The fund catalog grows to 23 funds and there are ten preset portfolios, seven of them diversified. Since a portfolio can only start where all its funds have data, the earliest start month is shown and checked up front. Funds and presets are a starting selection, not advice. New scope extending FR04, not a reopened TBD. See §3.2, §4, §7.1, and DECISIONS.md #16 (project repository).</w:t>
      </w:r>
    </w:p>
    <w:p>
      <w:pPr>
        <w:shd w:fill="FCE7F3" w:val="clear"/>
        <w:spacing w:after="120"/>
      </w:pPr>
      <w:r>
        <w:rPr>
          <w:b/>
          <w:bCs/>
          <w:color w:val="9D174D"/>
        </w:rPr>
        <w:t xml:space="preserve">[v1.14] </w:t>
      </w:r>
      <w:r>
        <w:t xml:space="preserve">Version 1.14 (Phase 4 addition, 4 Oct 2026) reshapes the dashboard around the user's money - total assets, securities value, unrealised profit or loss, cash, and what they hold - and adds account management so a user can change their display name, email and password. New scope, not a reopened TBD. See §3.2, §4, §6 UC-04, §7.1, and DECISIONS.md #17 (project repository).</w:t>
      </w:r>
    </w:p>
    <w:p>
      <w:pPr>
        <w:shd w:fill="E0E7FF" w:val="clear"/>
        <w:spacing w:after="120"/>
      </w:pPr>
      <w:r>
        <w:rPr>
          <w:b/>
          <w:bCs/>
          <w:color w:val="4338CA"/>
        </w:rPr>
        <w:t xml:space="preserve">[v1.15] </w:t>
      </w:r>
      <w:r>
        <w:t xml:space="preserve">Version 1.15 (Phase 4 addition, 5 Oct 2026) makes the first thing the Peers tab shows a comparison with investors like the user, with the reason for the comparison stated, instead of one banded by income alone. New scope, not a reopened TBD. See §3.2, §4, §6 UC-05, §7.1, and DECISIONS.md #18 (project repository).</w:t>
      </w:r>
    </w:p>
    <w:p>
      <w:pPr>
        <w:shd w:fill="F1F5F9" w:val="clear"/>
        <w:spacing w:after="120"/>
      </w:pPr>
      <w:r>
        <w:rPr>
          <w:b/>
          <w:bCs/>
          <w:color w:val="1E293B"/>
        </w:rPr>
        <w:t xml:space="preserve">[v1.16] </w:t>
      </w:r>
      <w:r>
        <w:t xml:space="preserve">Version 1.16 (Phase 4 addition, 5 Oct 2026) replaces the fixed monthly plan with a ledger of cash, buys and sells, so that the app works like a real micro-investing account. New scope, not a reopened TBD. See §3.2, §4, §6 UC-03/UC-04, §7.1, and DECISIONS.md #19 (project repository).</w:t>
      </w:r>
    </w:p>
    <w:p>
      <w:pPr>
        <w:shd w:fill="FEF3C7" w:val="clear"/>
        <w:spacing w:after="120"/>
      </w:pPr>
      <w:r>
        <w:rPr>
          <w:b/>
          <w:bCs/>
          <w:color w:val="78350F"/>
        </w:rPr>
        <w:t xml:space="preserve">[v1.17] </w:t>
      </w:r>
      <w:r>
        <w:t xml:space="preserve">Version 1.17 (Phase 4 addition, 6 Oct 2026) completes the buying model of v1.16: monthly buys can now be set up and managed from the app, and how regularly the user invests becomes a measure compared with peers. New scope, not a reopened TBD. See §3.2, §4, §6 UC-03/UC-05, §7.1, and DECISIONS.md #19 (project repository).</w:t>
      </w:r>
    </w:p>
    <w:p>
      <w:pPr>
        <w:pStyle w:val="Heading2"/>
        <w:spacing w:after="120" w:before="240"/>
      </w:pPr>
      <w:r>
        <w:t xml:space="preserve">1.2 Scope / Project Statement</w:t>
      </w:r>
    </w:p>
    <w:p>
      <w:pPr>
        <w:spacing w:after="120"/>
      </w:pPr>
      <w:r>
        <w:t xml:space="preserve">Young investors, especially students, often start with small amounts (micro-investing) but face a benchmarking gap: they lack feedback on whether their investing habits and outcomes are comparable to peers with similar goals and budgets. Existing investment apps typically focus on individual performance, while peer comparison features are limited or absent.</w:t>
      </w:r>
    </w:p>
    <w:p>
      <w:pPr>
        <w:spacing w:after="120"/>
      </w:pPr>
      <w:r>
        <w:t xml:space="preserve">This project develops a mobile app that (1) allows a user to set up a micro-investment plan and run an investment simulation, and (2) visualises the user's behaviour and simulated outcomes against an anonymised peer group using percentile-based benchmarking. The system generates simple insights that encourage healthy, consistent investing habits.</w:t>
      </w:r>
    </w:p>
    <w:p>
      <w:pPr>
        <w:pStyle w:val="Heading2"/>
        <w:spacing w:after="120" w:before="240"/>
      </w:pPr>
      <w:r>
        <w:t xml:space="preserve">1.3 Intended Audience and Reading Suggestions</w:t>
      </w:r>
    </w:p>
    <w:p>
      <w:pPr>
        <w:spacing w:after="120"/>
      </w:pPr>
      <w:r>
        <w:t xml:space="preserve">Intended audiences include the project supervisor (Dr Gu Chloe), lab TAs / examiners, and the author acting as sole developer. Readers wanting an overview should read Sections 1–2; implementers should focus on Sections 3–6; testers should use the traceability and verifiability notes embedded in Sections 3 and 6.</w:t>
      </w:r>
    </w:p>
    <w:p>
      <w:pPr>
        <w:pStyle w:val="Heading2"/>
        <w:spacing w:after="120" w:before="240"/>
      </w:pPr>
      <w:r>
        <w:t xml:space="preserve">1.4 Phase 0/1 Work Products Overview</w:t>
      </w:r>
    </w:p>
    <w:p>
      <w:pPr>
        <w:spacing w:after="120"/>
      </w:pPr>
      <w:r>
        <w:t xml:space="preserve">This SRS is one of several work products completed across Phase 0 — Requirements Lock (January 2026) and Phase 1 — Analysis (February 2026), corresponding to SE course Labs #1 and #2. These phases as a whole consist of:</w:t>
      </w:r>
    </w:p>
    <w:p>
      <w:pPr>
        <w:pStyle w:val="ListParagraph"/>
        <w:numPr>
          <w:ilvl w:val="0"/>
          <w:numId w:val="1"/>
        </w:numPr>
        <w:spacing w:after="60"/>
      </w:pPr>
      <w:r>
        <w:t xml:space="preserve">roadmap.md — the FYP project roadmap, mapping Phases 0–9 of the project onto the Lab #1–#5 sequence and the semester timeline.</w:t>
      </w:r>
    </w:p>
    <w:p>
      <w:pPr>
        <w:pStyle w:val="ListParagraph"/>
        <w:numPr>
          <w:ilvl w:val="0"/>
          <w:numId w:val="1"/>
        </w:numPr>
        <w:spacing w:after="60"/>
      </w:pPr>
      <w:r>
        <w:t xml:space="preserve">Assignment 1 (HW0288 Engineering Communication) — the project introduction and background research write-up.</w:t>
      </w:r>
    </w:p>
    <w:p>
      <w:pPr>
        <w:pStyle w:val="ListParagraph"/>
        <w:numPr>
          <w:ilvl w:val="0"/>
          <w:numId w:val="1"/>
        </w:numPr>
        <w:spacing w:after="60"/>
      </w:pPr>
      <w:r>
        <w:t xml:space="preserve">This document — SRS v1.1, Data Dictionary, initial Use Case Model, and low-fidelity UI mockups.</w:t>
      </w:r>
    </w:p>
    <w:p>
      <w:pPr>
        <w:pStyle w:val="ListParagraph"/>
        <w:numPr>
          <w:ilvl w:val="0"/>
          <w:numId w:val="1"/>
        </w:numPr>
        <w:spacing w:after="60"/>
      </w:pPr>
      <w:r>
        <w:t xml:space="preserve">The AI Critique Report — a short review of the use case diagram against these requirements, submitted as a companion document (Phase 0).</w:t>
      </w:r>
    </w:p>
    <w:p>
      <w:pPr>
        <w:pStyle w:val="ListParagraph"/>
        <w:numPr>
          <w:ilvl w:val="0"/>
          <w:numId w:val="1"/>
        </w:numPr>
        <w:spacing w:after="60"/>
      </w:pPr>
      <w:r>
        <w:t xml:space="preserve">DECISIONS.md — full rationale for the three algorithm decisions locked in this revision (Phase 1).</w:t>
      </w:r>
    </w:p>
    <w:p>
      <w:pPr>
        <w:pStyle w:val="Heading2"/>
        <w:spacing w:after="120" w:before="240"/>
      </w:pPr>
      <w:r>
        <w:t xml:space="preserve">1.5 References</w:t>
      </w:r>
    </w:p>
    <w:p>
      <w:pPr>
        <w:pStyle w:val="ListParagraph"/>
        <w:numPr>
          <w:ilvl w:val="0"/>
          <w:numId w:val="1"/>
        </w:numPr>
        <w:spacing w:after="60"/>
      </w:pPr>
      <w:r>
        <w:t xml:space="preserve">C. Fox, Introduction to Software Engineering Design: Processes, Principles and Patterns with UML2.</w:t>
      </w:r>
    </w:p>
    <w:p>
      <w:pPr>
        <w:pStyle w:val="ListParagraph"/>
        <w:numPr>
          <w:ilvl w:val="0"/>
          <w:numId w:val="1"/>
        </w:numPr>
        <w:spacing w:after="60"/>
      </w:pPr>
      <w:r>
        <w:t xml:space="preserve">SC2006 Lab #1–#2 Manuals: Requirements Elicitation, Requirements Analysis (course material).</w:t>
      </w:r>
    </w:p>
    <w:p>
      <w:pPr>
        <w:pStyle w:val="ListParagraph"/>
        <w:numPr>
          <w:ilvl w:val="0"/>
          <w:numId w:val="1"/>
        </w:numPr>
        <w:spacing w:after="60"/>
      </w:pPr>
      <w:r>
        <w:t xml:space="preserve">IEEE SRS Template (Wiegers).</w:t>
      </w:r>
    </w:p>
    <w:p>
      <w:pPr>
        <w:pStyle w:val="ListParagraph"/>
        <w:numPr>
          <w:ilvl w:val="0"/>
          <w:numId w:val="1"/>
        </w:numPr>
        <w:spacing w:after="60"/>
      </w:pPr>
      <w:r>
        <w:t xml:space="preserve">FYP Project Introduction — "Micro-Investment App with Peer Comparison Dashboard" (CCDS25-1124).</w:t>
      </w:r>
    </w:p>
    <w:p>
      <w:pPr>
        <w:pStyle w:val="ListParagraph"/>
        <w:numPr>
          <w:ilvl w:val="0"/>
          <w:numId w:val="1"/>
        </w:numPr>
        <w:spacing w:after="60"/>
      </w:pPr>
      <w:r>
        <w:t xml:space="preserve">Assignment 1 project write-up (Engineering Communication, HW0288).</w:t>
      </w:r>
    </w:p>
    <w:p>
      <w:pPr>
        <w:pStyle w:val="ListParagraph"/>
        <w:numPr>
          <w:ilvl w:val="0"/>
          <w:numId w:val="1"/>
        </w:numPr>
        <w:spacing w:after="60"/>
      </w:pPr>
      <w:r>
        <w:t xml:space="preserve">DECISIONS.md (project repository) — locked algorithm decisions, Phase 1.</w:t>
      </w:r>
    </w:p>
    <w:p>
      <w:pPr>
        <w:pStyle w:val="Heading1"/>
        <w:spacing w:after="160" w:before="320"/>
      </w:pPr>
      <w:r>
        <w:t xml:space="preserve">2. Overall Description</w:t>
      </w:r>
    </w:p>
    <w:p>
      <w:pPr>
        <w:pStyle w:val="Heading2"/>
        <w:spacing w:after="120" w:before="240"/>
      </w:pPr>
      <w:r>
        <w:t xml:space="preserve">2.1 Product Perspective</w:t>
      </w:r>
    </w:p>
    <w:p>
      <w:pPr>
        <w:spacing w:after="120"/>
      </w:pPr>
      <w:r>
        <w:t xml:space="preserve">The system is a standalone mobile application backed by a web API and a relational database. Core computations (simulation, peer benchmarking, insight generation) occur on the backend; the mobile frontend focuses on data entry and visualisation.</w:t>
      </w:r>
    </w:p>
    <w:p>
      <w:pPr>
        <w:pStyle w:val="Heading2"/>
        <w:spacing w:after="120" w:before="240"/>
      </w:pPr>
      <w:r>
        <w:t xml:space="preserve">2.2 Product Functions (High-level)</w:t>
      </w:r>
    </w:p>
    <w:p>
      <w:pPr>
        <w:pStyle w:val="ListParagraph"/>
        <w:numPr>
          <w:ilvl w:val="0"/>
          <w:numId w:val="1"/>
        </w:numPr>
        <w:spacing w:after="60"/>
      </w:pPr>
      <w:r>
        <w:t xml:space="preserve">User registration and login</w:t>
      </w:r>
    </w:p>
    <w:p>
      <w:pPr>
        <w:pStyle w:val="ListParagraph"/>
        <w:numPr>
          <w:ilvl w:val="0"/>
          <w:numId w:val="1"/>
        </w:numPr>
        <w:spacing w:after="60"/>
      </w:pPr>
      <w:r>
        <w:t xml:space="preserve">Profile setup (risk level, goal type, budget band)</w:t>
      </w:r>
    </w:p>
    <w:p>
      <w:pPr>
        <w:pStyle w:val="ListParagraph"/>
        <w:numPr>
          <w:ilvl w:val="0"/>
          <w:numId w:val="1"/>
        </w:numPr>
        <w:spacing w:after="60"/>
      </w:pPr>
      <w:r>
        <w:t xml:space="preserve">Portfolio template selection and simulation configuration</w:t>
      </w:r>
    </w:p>
    <w:p>
      <w:pPr>
        <w:pStyle w:val="ListParagraph"/>
        <w:numPr>
          <w:ilvl w:val="0"/>
          <w:numId w:val="1"/>
        </w:numPr>
        <w:spacing w:after="60"/>
      </w:pPr>
      <w:r>
        <w:t xml:space="preserve">Investment simulation run and history viewing</w:t>
      </w:r>
    </w:p>
    <w:p>
      <w:pPr>
        <w:pStyle w:val="ListParagraph"/>
        <w:numPr>
          <w:ilvl w:val="0"/>
          <w:numId w:val="1"/>
        </w:numPr>
        <w:spacing w:after="60"/>
      </w:pPr>
      <w:r>
        <w:t xml:space="preserve">Dashboard visualisation (growth, behaviour metrics, peer percentile)</w:t>
      </w:r>
    </w:p>
    <w:p>
      <w:pPr>
        <w:pStyle w:val="ListParagraph"/>
        <w:numPr>
          <w:ilvl w:val="0"/>
          <w:numId w:val="1"/>
        </w:numPr>
        <w:spacing w:after="60"/>
      </w:pPr>
      <w:r>
        <w:t xml:space="preserve">Anonymised peer comparison and insight cards</w:t>
      </w:r>
    </w:p>
    <w:p>
      <w:pPr>
        <w:pStyle w:val="Heading2"/>
        <w:spacing w:after="120" w:before="240"/>
      </w:pPr>
      <w:r>
        <w:t xml:space="preserve">2.3 User Classes and Characteristics</w:t>
      </w:r>
    </w:p>
    <w:p>
      <w:pPr>
        <w:spacing w:after="120"/>
      </w:pPr>
      <w:r>
        <w:t xml:space="preserve">Primary user class: students and young adults (18–30) with limited investing experience, preferring simple explanations, low cognitive load UI, and mobile-first access. Users may invest small amounts and benefit from habit-focused feedback.</w:t>
      </w:r>
    </w:p>
    <w:p>
      <w:pPr>
        <w:pStyle w:val="Heading2"/>
        <w:spacing w:after="120" w:before="240"/>
      </w:pPr>
      <w:r>
        <w:t xml:space="preserve">2.4 Operating Environment</w:t>
      </w:r>
    </w:p>
    <w:p>
      <w:pPr>
        <w:spacing w:after="120"/>
      </w:pPr>
      <w:r>
        <w:t xml:space="preserve">Frontend: Mobile (Android/iOS) built with a cross-platform framework (Expo / React Native).</w:t>
      </w:r>
    </w:p>
    <w:p>
      <w:pPr>
        <w:spacing w:after="120"/>
      </w:pPr>
      <w:r>
        <w:t xml:space="preserve">Backend: Web API server (Node.js / Express / TypeScript).</w:t>
      </w:r>
    </w:p>
    <w:p>
      <w:pPr>
        <w:spacing w:after="120"/>
      </w:pPr>
      <w:r>
        <w:t xml:space="preserve">Database: PostgreSQL, accessed via Prisma ORM.</w:t>
      </w:r>
    </w:p>
    <w:p>
      <w:pPr>
        <w:spacing w:after="120"/>
      </w:pPr>
      <w:r>
        <w:t xml:space="preserve">Network: HTTPS over typical mobile / Wi-Fi connections.</w:t>
      </w:r>
    </w:p>
    <w:p>
      <w:pPr>
        <w:pStyle w:val="Heading2"/>
        <w:spacing w:after="120" w:before="240"/>
      </w:pPr>
      <w:r>
        <w:t xml:space="preserve">2.5 Design and Implementation Constraints</w:t>
      </w:r>
    </w:p>
    <w:p>
      <w:pPr>
        <w:spacing w:after="120"/>
      </w:pPr>
      <w:r>
        <w:t xml:space="preserve">MVP uses a simplified returns model; live market-data APIs are treated as a future extension.</w:t>
      </w:r>
    </w:p>
    <w:p>
      <w:pPr>
        <w:spacing w:after="120"/>
      </w:pPr>
      <w:r>
        <w:t xml:space="preserve">Peer comparisons must be privacy-preserving: only aggregated statistics are shown, never raw peer records.</w:t>
      </w:r>
    </w:p>
    <w:p>
      <w:pPr>
        <w:spacing w:after="120"/>
      </w:pPr>
      <w:r>
        <w:t xml:space="preserve">System must remain implementable by a single developer within the FYP timeline and capacity (see roadmap.md).</w:t>
      </w:r>
    </w:p>
    <w:p>
      <w:pPr>
        <w:shd w:fill="FEF3C7" w:val="clear"/>
        <w:spacing w:after="120"/>
      </w:pPr>
      <w:r>
        <w:rPr>
          <w:b/>
          <w:bCs/>
          <w:color w:val="B45309"/>
        </w:rPr>
        <w:t xml:space="preserve">[v1.1] </w:t>
      </w:r>
      <w:r>
        <w:t xml:space="preserve">The simulation engine uses deterministic fixed-rate compounding based on the selected portfolio template's expected return: balance[n] = (balance[n-1] + contributionAmount) × (1 + periodicRate). No stochastic or volatility-based modelling is performed in the MVP; PortfolioTemplate.volatility is retained in the schema for a possible future extension only. This satisfies NFR-04 (reproducibility) by construction — identical inputs always produce identical output.</w:t>
      </w:r>
    </w:p>
    <w:p>
      <w:pPr>
        <w:shd w:fill="D1FAE5" w:val="clear"/>
        <w:spacing w:after="120"/>
      </w:pPr>
      <w:r>
        <w:rPr>
          <w:b/>
          <w:bCs/>
          <w:color w:val="047857"/>
        </w:rPr>
        <w:t xml:space="preserve">[v1.3] </w:t>
      </w:r>
      <w:r>
        <w:t xml:space="preserve">AMENDED (Phase 4, 19 Aug 2026): periodicRate is no longer a single constant derived from expectedReturn. Each portfolio template is now anchored to a real SGX-listed fund (Conservative → A35 ABF Singapore Bond Index Fund ETF, Balanced → CFA Amova/NikkoAM-StraitsTrading Asia ex Japan REIT ETF, Growth → ES3 SPDR Straits Times Index ETF) and the engine replays that fund’s actual annual returns year by year, deriving each period’s rate geometrically so a full year reproduces the real annual return exactly. The series wraps back to its start for plans exceeding the real data available, surfaced via a historyWrapped flag. This remains fully deterministic (NFR-04 intact): the return series is static seed data, not live-fetched or randomly resampled, so identical inputs still always produce identical output. See DECISIONS.md #1 amendment for full rationale, data sourcing, and citations.</w:t>
      </w:r>
    </w:p>
    <w:p>
      <w:pPr>
        <w:shd w:fill="EDE9FE" w:val="clear"/>
        <w:spacing w:after="120"/>
      </w:pPr>
      <w:r>
        <w:rPr>
          <w:b/>
          <w:bCs/>
          <w:color w:val="6D28D9"/>
        </w:rPr>
        <w:t xml:space="preserve">[v1.4] </w:t>
      </w:r>
      <w:r>
        <w:t xml:space="preserve">AMENDED FURTHER (Phase 4, 19 Aug 2026): PortfolioTemplate is removed entirely. A user now composes a Portfolio from one or more Funds, each carrying its own HistoricalReturn series, with a percentage weight per fund (validated to sum to 100%). Each period’s simulated rate is the weight-blended average of every allocated fund’s own periodic rate for that period — a rebalance-every-period simplifying assumption — so the model reduces to the v1.3 single-fund case exactly when a portfolio holds one fund at 100% weight. historyWrapped now reflects whether any allocated fund’s own series wrapped, since each fund’s real history can run a different length. Still fully deterministic (NFR-04 intact): every fund’s series is static seed data. The wider fund catalog (7 funds spanning bonds, SG/US/EM equity, REITs, and gold) was sourced via a live financial-data API (EODHD) where its plan covered the needed exchange and depth, and via web search where it did not — confirmed directly against the API that this key’s plan excludes the Singapore Exchange entirely and caps historical depth at 1 year on every exchange it does cover. See DECISIONS.md #1 second amendment for the full schema, algorithm, and data-sourcing detail.</w:t>
      </w:r>
    </w:p>
    <w:p>
      <w:pPr>
        <w:shd w:fill="CCFBF1" w:val="clear"/>
        <w:spacing w:after="120"/>
      </w:pPr>
      <w:r>
        <w:rPr>
          <w:b/>
          <w:bCs/>
          <w:color w:val="0F766E"/>
        </w:rPr>
        <w:t xml:space="preserve">[v1.5] </w:t>
      </w:r>
      <w:r>
        <w:t xml:space="preserve">ADDED (Phase 4, 20 Aug 2026): a Simulation’s contributionAmount can now come from one of two mechanisms. Scheduled deposit is the original model — the user enters the amount directly. Round-up derives it once from two new inputs, average transactions per week and average round-up per transaction, as avgTransactionsPerWeek × weeksPerPeriod × avgRoundUpAmount (weeksPerPeriod = 1 for WEEKLY, 52/12 for MONTHLY) — a single constant figure applied uniformly to every period, not a simulated transaction stream, so it composes with the weighted historical-return blending above completely unchanged and NFR-04 holds for the same reason it always has. See DECISIONS.md #6 for the full rationale, including why a simulated per-day transaction stream was considered and rejected.</w:t>
      </w:r>
    </w:p>
    <w:p>
      <w:pPr>
        <w:shd w:fill="FFE4E6" w:val="clear"/>
        <w:spacing w:after="120"/>
      </w:pPr>
      <w:r>
        <w:rPr>
          <w:b/>
          <w:bCs/>
          <w:color w:val="BE123C"/>
        </w:rPr>
        <w:t xml:space="preserve">[v1.6] </w:t>
      </w:r>
      <w:r>
        <w:t xml:space="preserve">AMENDED A THIRD TIME (Phase 4, 25 Aug 2026): the engine becomes a real-calendar monthly backtest, superseding the annual historical-replay model above. A user selects a start month; Vt = (Vt−1 + Ct) × (1 + Rp,t) compounds month by month through to the real current month (bounded by however far the allocated funds’ own data reaches), where Rp,t is the weight-blended sum of each fund’s own real monthly return for that calendar month — sourced from yfinance (no annual-to-periodic rate derivation, no history-wrapping; a start month requiring either is rejected at creation). This is the first data source confirmed, live, to cover the SGX-listed funds (A35/CFA/ES3) with real monthly prices and dividends — both EODHD (v1.4) and Alpha Vantage were tried first and have zero SGX coverage. The v1.5 contribution mechanism above is superseded: contributions are monthly-scheduled only, and a user has one active plan at a time (starting a new one replaces the old). Still fully deterministic (NFR-04 intact): every input is static ingested data, never live-fetched or randomly resampled at simulation time. See DECISIONS.md #1 third amendment for the full schema, algorithm, and data-sourcing detail.</w:t>
      </w:r>
    </w:p>
    <w:p>
      <w:pPr>
        <w:shd w:fill="FEF3C7" w:val="clear"/>
        <w:spacing w:after="120"/>
      </w:pPr>
      <w:r>
        <w:rPr>
          <w:b/>
          <w:bCs/>
          <w:color w:val="B45309"/>
        </w:rPr>
        <w:t xml:space="preserve">[v1.1] </w:t>
      </w:r>
      <w:r>
        <w:t xml:space="preserve">Peer grouping uses a minimum group size of 10 (MIN_GROUP_SIZE = 10) with a three-tier fallback: FULL (risk level + budget band + goal type) → RISK_BUDGET (risk level + budget band) → RISK_ONLY (risk level only, floor tier). A group falls back to the next tier if its member count is below 10. See §6 UC-05 and the Data Dictionary (§4) for details.</w:t>
      </w:r>
    </w:p>
    <w:p>
      <w:pPr>
        <w:shd w:fill="FFE4E6" w:val="clear"/>
        <w:spacing w:after="120"/>
      </w:pPr>
      <w:r>
        <w:rPr>
          <w:b/>
          <w:bCs/>
          <w:color w:val="BE123C"/>
        </w:rPr>
        <w:t xml:space="preserve">[v1.6] </w:t>
      </w:r>
      <w:r>
        <w:t xml:space="preserve">REWRITTEN (Phase 4, 25 Aug 2026): the risk-level/budget-band/goal-type fallback above is replaced entirely. Peers are users whose monthly income is within ±10% of the requesting user’s; if fewer than MIN_GROUP_SIZE (10) match, the range widens by 5 percentage points at a time (±15%, ±20%, ±25%, ...) until the threshold is met, falling back to everyone with a profile and an active plan as the floor tier if it never is. MIN_GROUP_SIZE = 10 itself and the “widen until reached, floor tier otherwise” shape are unchanged — only the dimension being widened (income range, not risk/budget/goal match) is new. See DECISIONS.md #2 rewrite.</w:t>
      </w:r>
    </w:p>
    <w:p>
      <w:pPr>
        <w:shd w:fill="E0F2FE" w:val="clear"/>
        <w:spacing w:after="120"/>
      </w:pPr>
      <w:r>
        <w:rPr>
          <w:b/>
          <w:bCs/>
          <w:color w:val="0369A1"/>
        </w:rPr>
        <w:t xml:space="preserve">[v1.7] </w:t>
      </w:r>
      <w:r>
        <w:t xml:space="preserve">AMENDED (Phase 4, 3 Oct 2026): the privacy constraint above (“only aggregated statistics are shown, never raw peer records”, NFR-03) continues to hold, unchanged, for the anonymous income-range peer comparison. A second, opt-in comparison — Friends (UC-08) — shows named individuals’ figures as a deliberate, consent-based exception: only users who have mutually accepted each other as friends, only the metrics each friend has chosen to share (all off by default), identified by a user-chosen display name and never by email or user id. Adding a friend requires an invite code or exact email; there is no user search, the system’s reply to a friend request is identical whether or not the account exists, and outgoing pending requests are not listed to the sender, so the feature cannot be used to discover who has an account. NFR-03 is therefore read as: anonymous peer comparisons shall not reveal PII; friend comparisons reveal only what each friend has consented to share. See DECISIONS.md #8.</w:t>
      </w:r>
    </w:p>
    <w:p>
      <w:pPr>
        <w:shd w:fill="FFEDD5" w:val="clear"/>
        <w:spacing w:after="120"/>
      </w:pPr>
      <w:r>
        <w:rPr>
          <w:b/>
          <w:bCs/>
          <w:color w:val="C2410C"/>
        </w:rPr>
        <w:t xml:space="preserve">[v1.8] </w:t>
      </w:r>
      <w:r>
        <w:t xml:space="preserve">ADDED (Phase 4, 3 Oct 2026): the anonymous comparison keeps NFR-03 and tightens how it is enforced as it grows richer. Beyond the minimum group size (MIN_GROUP_SIZE = 10), a new minimum cell size (MIN_CELL_COUNT = 3) applies: histogram bins holding one or two peers are merged into a neighbour, and a fund is reported as held by X% of peers only if at least three peers hold it. A trajectory month is shown only while at least 10 peers have reached it. If the group the user selects matches fewer than 10 peers, every statistic is withheld and the exact count is not disclosed. The fallback that always shows a (possibly small) group applies only to the default income-only view; an explicit multi-dimension selection is suppressed rather than silently widened. See DECISIONS.md #9.</w:t>
      </w:r>
    </w:p>
    <w:p>
      <w:pPr>
        <w:pStyle w:val="Heading2"/>
        <w:spacing w:after="120" w:before="240"/>
      </w:pPr>
      <w:r>
        <w:t xml:space="preserve">2.6 Assumptions and Dependencies</w:t>
      </w:r>
    </w:p>
    <w:p>
      <w:pPr>
        <w:spacing w:after="120"/>
      </w:pPr>
      <w:r>
        <w:t xml:space="preserve">Users will provide approximate budget and preference inputs.</w:t>
      </w:r>
    </w:p>
    <w:p>
      <w:pPr>
        <w:shd w:fill="DBEAFE" w:val="clear"/>
        <w:spacing w:after="120"/>
      </w:pPr>
      <w:r>
        <w:rPr>
          <w:b/>
          <w:bCs/>
          <w:color w:val="1D4ED8"/>
        </w:rPr>
        <w:t xml:space="preserve">[v1.2] </w:t>
      </w:r>
      <w:r>
        <w:t xml:space="preserve">Synthetic peer data (isSynthetic = true users) is generated by prisma/seed.ts to seed peer groups up to MIN_GROUP_SIZE = 10 ahead of real user growth. See §4 Data Dictionary and Appendix C.</w:t>
      </w:r>
    </w:p>
    <w:p>
      <w:pPr>
        <w:shd w:fill="FFE4E6" w:val="clear"/>
        <w:spacing w:after="120"/>
      </w:pPr>
      <w:r>
        <w:rPr>
          <w:b/>
          <w:bCs/>
          <w:color w:val="BE123C"/>
        </w:rPr>
        <w:t xml:space="preserve">[v1.6] </w:t>
      </w:r>
      <w:r>
        <w:t xml:space="preserve">Synthetic peer data (see above) now generates a spread of monthly incomes, not risk/budget/goal combinations, so the income-range fallback (§2.5) has real data to widen through at every step. See DECISIONS.md #4.</w:t>
      </w:r>
    </w:p>
    <w:p>
      <w:pPr>
        <w:spacing w:after="120"/>
      </w:pPr>
      <w:r>
        <w:t xml:space="preserve">If market-data integration is implemented later, external API reliability and rate limits will apply.</w:t>
      </w:r>
    </w:p>
    <w:p>
      <w:pPr>
        <w:pStyle w:val="Heading1"/>
        <w:spacing w:after="160" w:before="320"/>
      </w:pPr>
      <w:r>
        <w:t xml:space="preserve">3. Requirements Specification</w:t>
      </w:r>
    </w:p>
    <w:p>
      <w:pPr>
        <w:pStyle w:val="Heading2"/>
        <w:spacing w:after="120" w:before="240"/>
      </w:pPr>
      <w:r>
        <w:t xml:space="preserve">3.1 Document Conventions</w:t>
      </w:r>
    </w:p>
    <w:p>
      <w:pPr>
        <w:spacing w:after="120"/>
      </w:pPr>
      <w:r>
        <w:t xml:space="preserve">Functional requirements are labelled FR-xx. Non-functional requirements are labelled NFR-xx. Each requirement is atomic, unambiguous, and verifiable. Trace links are provided to Use Cases (UC-xx) and UI Screens (S-xx), following the heuristics in Fox pp.126–130.</w:t>
      </w:r>
    </w:p>
    <w:p>
      <w:pPr>
        <w:pStyle w:val="Heading2"/>
        <w:spacing w:after="120" w:before="240"/>
      </w:pPr>
      <w:r>
        <w:t xml:space="preserve">3.2 Functional Requirements</w:t>
      </w:r>
    </w:p>
    <w:tbl>
      <w:tblPr>
        <w:tblW w:type="dxa" w:w="9550"/>
        <w:tblBorders>
          <w:top w:val="single" w:color="auto" w:sz="4"/>
          <w:left w:val="single" w:color="auto" w:sz="4"/>
          <w:bottom w:val="single" w:color="auto" w:sz="4"/>
          <w:right w:val="single" w:color="auto" w:sz="4"/>
          <w:insideH w:val="single" w:color="auto" w:sz="4"/>
          <w:insideV w:val="single" w:color="auto" w:sz="4"/>
        </w:tblBorders>
      </w:tblPr>
      <w:tblGrid>
        <w:gridCol w:w="750"/>
        <w:gridCol w:w="800"/>
        <w:gridCol w:w="2200"/>
        <w:gridCol w:w="2500"/>
        <w:gridCol w:w="1650"/>
        <w:gridCol w:w="700"/>
        <w:gridCol w:w="950"/>
      </w:tblGrid>
      <w:tr>
        <w:trPr>
          <w:tblHeader/>
        </w:trPr>
        <w:tc>
          <w:tcPr>
            <w:tcW w:type="dxa" w:w="750"/>
            <w:shd w:fill="1F2937" w:val="clear"/>
          </w:tcPr>
          <w:p>
            <w:r>
              <w:rPr>
                <w:b/>
                <w:bCs/>
                <w:color w:val="FFFFFF"/>
              </w:rPr>
              <w:t xml:space="preserve">ID</w:t>
            </w:r>
          </w:p>
        </w:tc>
        <w:tc>
          <w:tcPr>
            <w:tcW w:type="dxa" w:w="800"/>
            <w:shd w:fill="1F2937" w:val="clear"/>
          </w:tcPr>
          <w:p>
            <w:r>
              <w:rPr>
                <w:b/>
                <w:bCs/>
                <w:color w:val="FFFFFF"/>
              </w:rPr>
              <w:t xml:space="preserve">Actor</w:t>
            </w:r>
          </w:p>
        </w:tc>
        <w:tc>
          <w:tcPr>
            <w:tcW w:type="dxa" w:w="2200"/>
            <w:shd w:fill="1F2937" w:val="clear"/>
          </w:tcPr>
          <w:p>
            <w:r>
              <w:rPr>
                <w:b/>
                <w:bCs/>
                <w:color w:val="FFFFFF"/>
              </w:rPr>
              <w:t xml:space="preserve">Trigger / Input</w:t>
            </w:r>
          </w:p>
        </w:tc>
        <w:tc>
          <w:tcPr>
            <w:tcW w:type="dxa" w:w="2500"/>
            <w:shd w:fill="1F2937" w:val="clear"/>
          </w:tcPr>
          <w:p>
            <w:r>
              <w:rPr>
                <w:b/>
                <w:bCs/>
                <w:color w:val="FFFFFF"/>
              </w:rPr>
              <w:t xml:space="preserve">System Response</w:t>
            </w:r>
          </w:p>
        </w:tc>
        <w:tc>
          <w:tcPr>
            <w:tcW w:type="dxa" w:w="1650"/>
            <w:shd w:fill="1F2937" w:val="clear"/>
          </w:tcPr>
          <w:p>
            <w:r>
              <w:rPr>
                <w:b/>
                <w:bCs/>
                <w:color w:val="FFFFFF"/>
              </w:rPr>
              <w:t xml:space="preserve">Output</w:t>
            </w:r>
          </w:p>
        </w:tc>
        <w:tc>
          <w:tcPr>
            <w:tcW w:type="dxa" w:w="700"/>
            <w:shd w:fill="1F2937" w:val="clear"/>
          </w:tcPr>
          <w:p>
            <w:r>
              <w:rPr>
                <w:b/>
                <w:bCs/>
                <w:color w:val="FFFFFF"/>
              </w:rPr>
              <w:t xml:space="preserve">Pri.</w:t>
            </w:r>
          </w:p>
        </w:tc>
        <w:tc>
          <w:tcPr>
            <w:tcW w:type="dxa" w:w="950"/>
            <w:shd w:fill="1F2937" w:val="clear"/>
          </w:tcPr>
          <w:p>
            <w:r>
              <w:rPr>
                <w:b/>
                <w:bCs/>
                <w:color w:val="FFFFFF"/>
              </w:rPr>
              <w:t xml:space="preserve">Trace</w:t>
            </w:r>
          </w:p>
        </w:tc>
      </w:tr>
      <w:tr>
        <w:tc>
          <w:tcPr>
            <w:tcW w:type="dxa" w:w="750"/>
          </w:tcPr>
          <w:p>
            <w:r>
              <w:rPr>
                <w:b w:val="false"/>
                <w:bCs w:val="false"/>
              </w:rPr>
              <w:t xml:space="preserve">FR01</w:t>
            </w:r>
          </w:p>
        </w:tc>
        <w:tc>
          <w:tcPr>
            <w:tcW w:type="dxa" w:w="800"/>
          </w:tcPr>
          <w:p>
            <w:r>
              <w:rPr>
                <w:b w:val="false"/>
                <w:bCs w:val="false"/>
              </w:rPr>
              <w:t xml:space="preserve">User</w:t>
            </w:r>
          </w:p>
        </w:tc>
        <w:tc>
          <w:tcPr>
            <w:tcW w:type="dxa" w:w="2200"/>
          </w:tcPr>
          <w:p>
            <w:r>
              <w:rPr>
                <w:b w:val="false"/>
                <w:bCs w:val="false"/>
              </w:rPr>
              <w:t xml:space="preserve">Email + password (register)</w:t>
            </w:r>
          </w:p>
        </w:tc>
        <w:tc>
          <w:tcPr>
            <w:tcW w:type="dxa" w:w="2500"/>
          </w:tcPr>
          <w:p>
            <w:r>
              <w:rPr>
                <w:b w:val="false"/>
                <w:bCs w:val="false"/>
              </w:rPr>
              <w:t xml:space="preserve">Create account, store credentials securely</w:t>
            </w:r>
          </w:p>
        </w:tc>
        <w:tc>
          <w:tcPr>
            <w:tcW w:type="dxa" w:w="1650"/>
          </w:tcPr>
          <w:p>
            <w:r>
              <w:rPr>
                <w:b w:val="false"/>
                <w:bCs w:val="false"/>
              </w:rPr>
              <w:t xml:space="preserve">Account created + session</w:t>
            </w:r>
          </w:p>
        </w:tc>
        <w:tc>
          <w:tcPr>
            <w:tcW w:type="dxa" w:w="700"/>
          </w:tcPr>
          <w:p>
            <w:r>
              <w:rPr>
                <w:b w:val="false"/>
                <w:bCs w:val="false"/>
              </w:rPr>
              <w:t xml:space="preserve">High</w:t>
            </w:r>
          </w:p>
        </w:tc>
        <w:tc>
          <w:tcPr>
            <w:tcW w:type="dxa" w:w="950"/>
          </w:tcPr>
          <w:p>
            <w:r>
              <w:rPr>
                <w:b w:val="false"/>
                <w:bCs w:val="false"/>
              </w:rPr>
              <w:t xml:space="preserve">UC-01/S-01</w:t>
            </w:r>
          </w:p>
        </w:tc>
      </w:tr>
      <w:tr>
        <w:tc>
          <w:tcPr>
            <w:tcW w:type="dxa" w:w="750"/>
          </w:tcPr>
          <w:p>
            <w:r>
              <w:rPr>
                <w:b w:val="false"/>
                <w:bCs w:val="false"/>
              </w:rPr>
              <w:t xml:space="preserve">FR02</w:t>
            </w:r>
          </w:p>
        </w:tc>
        <w:tc>
          <w:tcPr>
            <w:tcW w:type="dxa" w:w="800"/>
          </w:tcPr>
          <w:p>
            <w:r>
              <w:rPr>
                <w:b w:val="false"/>
                <w:bCs w:val="false"/>
              </w:rPr>
              <w:t xml:space="preserve">User</w:t>
            </w:r>
          </w:p>
        </w:tc>
        <w:tc>
          <w:tcPr>
            <w:tcW w:type="dxa" w:w="2200"/>
          </w:tcPr>
          <w:p>
            <w:r>
              <w:rPr>
                <w:b w:val="false"/>
                <w:bCs w:val="false"/>
              </w:rPr>
              <w:t xml:space="preserve">Email + password (login)</w:t>
            </w:r>
          </w:p>
        </w:tc>
        <w:tc>
          <w:tcPr>
            <w:tcW w:type="dxa" w:w="2500"/>
          </w:tcPr>
          <w:p>
            <w:r>
              <w:rPr>
                <w:b w:val="false"/>
                <w:bCs w:val="false"/>
              </w:rPr>
              <w:t xml:space="preserve">Authenticate user</w:t>
            </w:r>
          </w:p>
        </w:tc>
        <w:tc>
          <w:tcPr>
            <w:tcW w:type="dxa" w:w="1650"/>
          </w:tcPr>
          <w:p>
            <w:r>
              <w:rPr>
                <w:b w:val="false"/>
                <w:bCs w:val="false"/>
              </w:rPr>
              <w:t xml:space="preserve">Token/session granted</w:t>
            </w:r>
          </w:p>
        </w:tc>
        <w:tc>
          <w:tcPr>
            <w:tcW w:type="dxa" w:w="700"/>
          </w:tcPr>
          <w:p>
            <w:r>
              <w:rPr>
                <w:b w:val="false"/>
                <w:bCs w:val="false"/>
              </w:rPr>
              <w:t xml:space="preserve">High</w:t>
            </w:r>
          </w:p>
        </w:tc>
        <w:tc>
          <w:tcPr>
            <w:tcW w:type="dxa" w:w="950"/>
          </w:tcPr>
          <w:p>
            <w:r>
              <w:rPr>
                <w:b w:val="false"/>
                <w:bCs w:val="false"/>
              </w:rPr>
              <w:t xml:space="preserve">UC-01/S-01</w:t>
            </w:r>
          </w:p>
        </w:tc>
      </w:tr>
      <w:tr>
        <w:tc>
          <w:tcPr>
            <w:tcW w:type="dxa" w:w="750"/>
          </w:tcPr>
          <w:p>
            <w:r>
              <w:rPr>
                <w:b w:val="false"/>
                <w:bCs w:val="false"/>
              </w:rPr>
              <w:t xml:space="preserve">FR03</w:t>
            </w:r>
          </w:p>
        </w:tc>
        <w:tc>
          <w:tcPr>
            <w:tcW w:type="dxa" w:w="800"/>
          </w:tcPr>
          <w:p>
            <w:r>
              <w:rPr>
                <w:b w:val="false"/>
                <w:bCs w:val="false"/>
              </w:rPr>
              <w:t xml:space="preserve">User</w:t>
            </w:r>
          </w:p>
        </w:tc>
        <w:tc>
          <w:tcPr>
            <w:tcW w:type="dxa" w:w="2200"/>
          </w:tcPr>
          <w:p>
            <w:r>
              <w:rPr>
                <w:b w:val="false"/>
                <w:bCs w:val="false"/>
              </w:rPr>
              <w:t xml:space="preserve">Risk level, goal type, budget</w:t>
            </w:r>
          </w:p>
        </w:tc>
        <w:tc>
          <w:tcPr>
            <w:tcW w:type="dxa" w:w="2500"/>
          </w:tcPr>
          <w:p>
            <w:r>
              <w:rPr>
                <w:b w:val="false"/>
                <w:bCs w:val="false"/>
              </w:rPr>
              <w:t xml:space="preserve">Save profile, derive budget band</w:t>
            </w:r>
          </w:p>
        </w:tc>
        <w:tc>
          <w:tcPr>
            <w:tcW w:type="dxa" w:w="1650"/>
          </w:tcPr>
          <w:p>
            <w:r>
              <w:rPr>
                <w:b w:val="false"/>
                <w:bCs w:val="false"/>
              </w:rPr>
              <w:t xml:space="preserve">Profile stored</w:t>
            </w:r>
          </w:p>
        </w:tc>
        <w:tc>
          <w:tcPr>
            <w:tcW w:type="dxa" w:w="700"/>
          </w:tcPr>
          <w:p>
            <w:r>
              <w:rPr>
                <w:b w:val="false"/>
                <w:bCs w:val="false"/>
              </w:rPr>
              <w:t xml:space="preserve">High</w:t>
            </w:r>
          </w:p>
        </w:tc>
        <w:tc>
          <w:tcPr>
            <w:tcW w:type="dxa" w:w="950"/>
          </w:tcPr>
          <w:p>
            <w:r>
              <w:rPr>
                <w:b w:val="false"/>
                <w:bCs w:val="false"/>
              </w:rPr>
              <w:t xml:space="preserve">UC-02/S-02</w:t>
            </w:r>
          </w:p>
        </w:tc>
      </w:tr>
      <w:tr>
        <w:tc>
          <w:tcPr>
            <w:tcW w:type="dxa" w:w="750"/>
          </w:tcPr>
          <w:p>
            <w:r>
              <w:rPr>
                <w:b w:val="false"/>
                <w:bCs w:val="false"/>
              </w:rPr>
              <w:t xml:space="preserve">FR04</w:t>
            </w:r>
          </w:p>
        </w:tc>
        <w:tc>
          <w:tcPr>
            <w:tcW w:type="dxa" w:w="800"/>
          </w:tcPr>
          <w:p>
            <w:r>
              <w:rPr>
                <w:b w:val="false"/>
                <w:bCs w:val="false"/>
              </w:rPr>
              <w:t xml:space="preserve">User</w:t>
            </w:r>
          </w:p>
        </w:tc>
        <w:tc>
          <w:tcPr>
            <w:tcW w:type="dxa" w:w="2200"/>
          </w:tcPr>
          <w:p>
            <w:r>
              <w:rPr>
                <w:b w:val="false"/>
                <w:bCs w:val="false"/>
              </w:rPr>
              <w:t xml:space="preserve">Request templates</w:t>
            </w:r>
          </w:p>
        </w:tc>
        <w:tc>
          <w:tcPr>
            <w:tcW w:type="dxa" w:w="2500"/>
          </w:tcPr>
          <w:p>
            <w:r>
              <w:rPr>
                <w:b w:val="false"/>
                <w:bCs w:val="false"/>
              </w:rPr>
              <w:t xml:space="preserve">Return available portfolio templates</w:t>
            </w:r>
          </w:p>
        </w:tc>
        <w:tc>
          <w:tcPr>
            <w:tcW w:type="dxa" w:w="1650"/>
          </w:tcPr>
          <w:p>
            <w:r>
              <w:rPr>
                <w:b w:val="false"/>
                <w:bCs w:val="false"/>
              </w:rPr>
              <w:t xml:space="preserve">Template list</w:t>
            </w:r>
          </w:p>
        </w:tc>
        <w:tc>
          <w:tcPr>
            <w:tcW w:type="dxa" w:w="700"/>
          </w:tcPr>
          <w:p>
            <w:r>
              <w:rPr>
                <w:b w:val="false"/>
                <w:bCs w:val="false"/>
              </w:rPr>
              <w:t xml:space="preserve">High</w:t>
            </w:r>
          </w:p>
        </w:tc>
        <w:tc>
          <w:tcPr>
            <w:tcW w:type="dxa" w:w="950"/>
          </w:tcPr>
          <w:p>
            <w:r>
              <w:rPr>
                <w:b w:val="false"/>
                <w:bCs w:val="false"/>
              </w:rPr>
              <w:t xml:space="preserve">UC-03/S-03</w:t>
            </w:r>
          </w:p>
        </w:tc>
      </w:tr>
      <w:tr>
        <w:tc>
          <w:tcPr>
            <w:tcW w:type="dxa" w:w="750"/>
          </w:tcPr>
          <w:p>
            <w:r>
              <w:rPr>
                <w:b w:val="false"/>
                <w:bCs w:val="false"/>
              </w:rPr>
              <w:t xml:space="preserve">FR05</w:t>
            </w:r>
          </w:p>
        </w:tc>
        <w:tc>
          <w:tcPr>
            <w:tcW w:type="dxa" w:w="800"/>
          </w:tcPr>
          <w:p>
            <w:r>
              <w:rPr>
                <w:b w:val="false"/>
                <w:bCs w:val="false"/>
              </w:rPr>
              <w:t xml:space="preserve">User</w:t>
            </w:r>
          </w:p>
        </w:tc>
        <w:tc>
          <w:tcPr>
            <w:tcW w:type="dxa" w:w="2200"/>
          </w:tcPr>
          <w:p>
            <w:r>
              <w:rPr>
                <w:b w:val="false"/>
                <w:bCs w:val="false"/>
              </w:rPr>
              <w:t xml:space="preserve">Template + freq + amount + duration</w:t>
            </w:r>
          </w:p>
        </w:tc>
        <w:tc>
          <w:tcPr>
            <w:tcW w:type="dxa" w:w="2500"/>
          </w:tcPr>
          <w:p>
            <w:r>
              <w:rPr>
                <w:b w:val="false"/>
                <w:bCs w:val="false"/>
              </w:rPr>
              <w:t xml:space="preserve">Validate &amp; create simulation run</w:t>
            </w:r>
          </w:p>
        </w:tc>
        <w:tc>
          <w:tcPr>
            <w:tcW w:type="dxa" w:w="1650"/>
          </w:tcPr>
          <w:p>
            <w:r>
              <w:rPr>
                <w:b w:val="false"/>
                <w:bCs w:val="false"/>
              </w:rPr>
              <w:t xml:space="preserve">Simulation created</w:t>
            </w:r>
          </w:p>
        </w:tc>
        <w:tc>
          <w:tcPr>
            <w:tcW w:type="dxa" w:w="700"/>
          </w:tcPr>
          <w:p>
            <w:r>
              <w:rPr>
                <w:b w:val="false"/>
                <w:bCs w:val="false"/>
              </w:rPr>
              <w:t xml:space="preserve">High</w:t>
            </w:r>
          </w:p>
        </w:tc>
        <w:tc>
          <w:tcPr>
            <w:tcW w:type="dxa" w:w="950"/>
          </w:tcPr>
          <w:p>
            <w:r>
              <w:rPr>
                <w:b w:val="false"/>
                <w:bCs w:val="false"/>
              </w:rPr>
              <w:t xml:space="preserve">UC-03/S-03</w:t>
            </w:r>
          </w:p>
        </w:tc>
      </w:tr>
      <w:tr>
        <w:tc>
          <w:tcPr>
            <w:tcW w:type="dxa" w:w="750"/>
          </w:tcPr>
          <w:p>
            <w:r>
              <w:rPr>
                <w:b w:val="false"/>
                <w:bCs w:val="false"/>
              </w:rPr>
              <w:t xml:space="preserve">FR06</w:t>
            </w:r>
          </w:p>
        </w:tc>
        <w:tc>
          <w:tcPr>
            <w:tcW w:type="dxa" w:w="800"/>
          </w:tcPr>
          <w:p>
            <w:r>
              <w:rPr>
                <w:b w:val="false"/>
                <w:bCs w:val="false"/>
              </w:rPr>
              <w:t xml:space="preserve">System</w:t>
            </w:r>
          </w:p>
        </w:tc>
        <w:tc>
          <w:tcPr>
            <w:tcW w:type="dxa" w:w="2200"/>
          </w:tcPr>
          <w:p>
            <w:r>
              <w:rPr>
                <w:b w:val="false"/>
                <w:bCs w:val="false"/>
              </w:rPr>
              <w:t xml:space="preserve">Simulation parameters</w:t>
            </w:r>
          </w:p>
        </w:tc>
        <w:tc>
          <w:tcPr>
            <w:tcW w:type="dxa" w:w="2500"/>
          </w:tcPr>
          <w:p>
            <w:r>
              <w:rPr>
                <w:b w:val="false"/>
                <w:bCs w:val="false"/>
              </w:rPr>
              <w:t xml:space="preserve">Compute simulated portfolio value series (deterministic fixed-rate, §2.5)</w:t>
            </w:r>
          </w:p>
        </w:tc>
        <w:tc>
          <w:tcPr>
            <w:tcW w:type="dxa" w:w="1650"/>
          </w:tcPr>
          <w:p>
            <w:r>
              <w:rPr>
                <w:b w:val="false"/>
                <w:bCs w:val="false"/>
              </w:rPr>
              <w:t xml:space="preserve">Time-series values</w:t>
            </w:r>
          </w:p>
        </w:tc>
        <w:tc>
          <w:tcPr>
            <w:tcW w:type="dxa" w:w="700"/>
          </w:tcPr>
          <w:p>
            <w:r>
              <w:rPr>
                <w:b w:val="false"/>
                <w:bCs w:val="false"/>
              </w:rPr>
              <w:t xml:space="preserve">High</w:t>
            </w:r>
          </w:p>
        </w:tc>
        <w:tc>
          <w:tcPr>
            <w:tcW w:type="dxa" w:w="950"/>
          </w:tcPr>
          <w:p>
            <w:r>
              <w:rPr>
                <w:b w:val="false"/>
                <w:bCs w:val="false"/>
              </w:rPr>
              <w:t xml:space="preserve">UC-03/S-04</w:t>
            </w:r>
          </w:p>
        </w:tc>
      </w:tr>
      <w:tr>
        <w:tc>
          <w:tcPr>
            <w:tcW w:type="dxa" w:w="750"/>
          </w:tcPr>
          <w:p>
            <w:r>
              <w:rPr>
                <w:b w:val="false"/>
                <w:bCs w:val="false"/>
              </w:rPr>
              <w:t xml:space="preserve">FR07</w:t>
            </w:r>
          </w:p>
        </w:tc>
        <w:tc>
          <w:tcPr>
            <w:tcW w:type="dxa" w:w="800"/>
          </w:tcPr>
          <w:p>
            <w:r>
              <w:rPr>
                <w:b w:val="false"/>
                <w:bCs w:val="false"/>
              </w:rPr>
              <w:t xml:space="preserve">System</w:t>
            </w:r>
          </w:p>
        </w:tc>
        <w:tc>
          <w:tcPr>
            <w:tcW w:type="dxa" w:w="2200"/>
          </w:tcPr>
          <w:p>
            <w:r>
              <w:rPr>
                <w:b w:val="false"/>
                <w:bCs w:val="false"/>
              </w:rPr>
              <w:t xml:space="preserve">Simulation results</w:t>
            </w:r>
          </w:p>
        </w:tc>
        <w:tc>
          <w:tcPr>
            <w:tcW w:type="dxa" w:w="2500"/>
          </w:tcPr>
          <w:p>
            <w:r>
              <w:rPr>
                <w:b w:val="false"/>
                <w:bCs w:val="false"/>
              </w:rPr>
              <w:t xml:space="preserve">Store contributions per period</w:t>
            </w:r>
          </w:p>
        </w:tc>
        <w:tc>
          <w:tcPr>
            <w:tcW w:type="dxa" w:w="1650"/>
          </w:tcPr>
          <w:p>
            <w:r>
              <w:rPr>
                <w:b w:val="false"/>
                <w:bCs w:val="false"/>
              </w:rPr>
              <w:t xml:space="preserve">Contribution records</w:t>
            </w:r>
          </w:p>
        </w:tc>
        <w:tc>
          <w:tcPr>
            <w:tcW w:type="dxa" w:w="700"/>
          </w:tcPr>
          <w:p>
            <w:r>
              <w:rPr>
                <w:b w:val="false"/>
                <w:bCs w:val="false"/>
              </w:rPr>
              <w:t xml:space="preserve">High</w:t>
            </w:r>
          </w:p>
        </w:tc>
        <w:tc>
          <w:tcPr>
            <w:tcW w:type="dxa" w:w="950"/>
          </w:tcPr>
          <w:p>
            <w:r>
              <w:rPr>
                <w:b w:val="false"/>
                <w:bCs w:val="false"/>
              </w:rPr>
              <w:t xml:space="preserve">UC-03/S-04</w:t>
            </w:r>
          </w:p>
        </w:tc>
      </w:tr>
      <w:tr>
        <w:tc>
          <w:tcPr>
            <w:tcW w:type="dxa" w:w="750"/>
          </w:tcPr>
          <w:p>
            <w:r>
              <w:rPr>
                <w:b w:val="false"/>
                <w:bCs w:val="false"/>
              </w:rPr>
              <w:t xml:space="preserve">FR08</w:t>
            </w:r>
          </w:p>
        </w:tc>
        <w:tc>
          <w:tcPr>
            <w:tcW w:type="dxa" w:w="800"/>
          </w:tcPr>
          <w:p>
            <w:r>
              <w:rPr>
                <w:b w:val="false"/>
                <w:bCs w:val="false"/>
              </w:rPr>
              <w:t xml:space="preserve">User</w:t>
            </w:r>
          </w:p>
        </w:tc>
        <w:tc>
          <w:tcPr>
            <w:tcW w:type="dxa" w:w="2200"/>
          </w:tcPr>
          <w:p>
            <w:r>
              <w:rPr>
                <w:b w:val="false"/>
                <w:bCs w:val="false"/>
              </w:rPr>
              <w:t xml:space="preserve">Open dashboard</w:t>
            </w:r>
          </w:p>
        </w:tc>
        <w:tc>
          <w:tcPr>
            <w:tcW w:type="dxa" w:w="2500"/>
          </w:tcPr>
          <w:p>
            <w:r>
              <w:rPr>
                <w:b w:val="false"/>
                <w:bCs w:val="false"/>
              </w:rPr>
              <w:t xml:space="preserve">Retrieve latest simulation summary + ConsistencyScore (§4)</w:t>
            </w:r>
          </w:p>
        </w:tc>
        <w:tc>
          <w:tcPr>
            <w:tcW w:type="dxa" w:w="1650"/>
          </w:tcPr>
          <w:p>
            <w:r>
              <w:rPr>
                <w:b w:val="false"/>
                <w:bCs w:val="false"/>
              </w:rPr>
              <w:t xml:space="preserve">Value/growth chart</w:t>
            </w:r>
          </w:p>
        </w:tc>
        <w:tc>
          <w:tcPr>
            <w:tcW w:type="dxa" w:w="700"/>
          </w:tcPr>
          <w:p>
            <w:r>
              <w:rPr>
                <w:b w:val="false"/>
                <w:bCs w:val="false"/>
              </w:rPr>
              <w:t xml:space="preserve">High</w:t>
            </w:r>
          </w:p>
        </w:tc>
        <w:tc>
          <w:tcPr>
            <w:tcW w:type="dxa" w:w="950"/>
          </w:tcPr>
          <w:p>
            <w:r>
              <w:rPr>
                <w:b w:val="false"/>
                <w:bCs w:val="false"/>
              </w:rPr>
              <w:t xml:space="preserve">UC-04/S-04</w:t>
            </w:r>
          </w:p>
        </w:tc>
      </w:tr>
      <w:tr>
        <w:tc>
          <w:tcPr>
            <w:tcW w:type="dxa" w:w="750"/>
          </w:tcPr>
          <w:p>
            <w:r>
              <w:rPr>
                <w:b w:val="false"/>
                <w:bCs w:val="false"/>
              </w:rPr>
              <w:t xml:space="preserve">FR09</w:t>
            </w:r>
          </w:p>
        </w:tc>
        <w:tc>
          <w:tcPr>
            <w:tcW w:type="dxa" w:w="800"/>
          </w:tcPr>
          <w:p>
            <w:r>
              <w:rPr>
                <w:b w:val="false"/>
                <w:bCs w:val="false"/>
              </w:rPr>
              <w:t xml:space="preserve">System</w:t>
            </w:r>
          </w:p>
        </w:tc>
        <w:tc>
          <w:tcPr>
            <w:tcW w:type="dxa" w:w="2200"/>
          </w:tcPr>
          <w:p>
            <w:r>
              <w:rPr>
                <w:b w:val="false"/>
                <w:bCs w:val="false"/>
              </w:rPr>
              <w:t xml:space="preserve">User profile attributes</w:t>
            </w:r>
          </w:p>
        </w:tc>
        <w:tc>
          <w:tcPr>
            <w:tcW w:type="dxa" w:w="2500"/>
          </w:tcPr>
          <w:p>
            <w:r>
              <w:rPr>
                <w:b w:val="false"/>
                <w:bCs w:val="false"/>
              </w:rPr>
              <w:t xml:space="preserve">Assign user to peer group via MIN_GROUP_SIZE=10 fallback (§2.5)</w:t>
            </w:r>
          </w:p>
        </w:tc>
        <w:tc>
          <w:tcPr>
            <w:tcW w:type="dxa" w:w="1650"/>
          </w:tcPr>
          <w:p>
            <w:r>
              <w:rPr>
                <w:b w:val="false"/>
                <w:bCs w:val="false"/>
              </w:rPr>
              <w:t xml:space="preserve">Peer group ID + tier</w:t>
            </w:r>
          </w:p>
        </w:tc>
        <w:tc>
          <w:tcPr>
            <w:tcW w:type="dxa" w:w="700"/>
          </w:tcPr>
          <w:p>
            <w:r>
              <w:rPr>
                <w:b w:val="false"/>
                <w:bCs w:val="false"/>
              </w:rPr>
              <w:t xml:space="preserve">High</w:t>
            </w:r>
          </w:p>
        </w:tc>
        <w:tc>
          <w:tcPr>
            <w:tcW w:type="dxa" w:w="950"/>
          </w:tcPr>
          <w:p>
            <w:r>
              <w:rPr>
                <w:b w:val="false"/>
                <w:bCs w:val="false"/>
              </w:rPr>
              <w:t xml:space="preserve">UC-05/S-05</w:t>
            </w:r>
          </w:p>
        </w:tc>
      </w:tr>
      <w:tr>
        <w:tc>
          <w:tcPr>
            <w:tcW w:type="dxa" w:w="750"/>
          </w:tcPr>
          <w:p>
            <w:r>
              <w:rPr>
                <w:b w:val="false"/>
                <w:bCs w:val="false"/>
              </w:rPr>
              <w:t xml:space="preserve">FR10</w:t>
            </w:r>
          </w:p>
        </w:tc>
        <w:tc>
          <w:tcPr>
            <w:tcW w:type="dxa" w:w="800"/>
          </w:tcPr>
          <w:p>
            <w:r>
              <w:rPr>
                <w:b w:val="false"/>
                <w:bCs w:val="false"/>
              </w:rPr>
              <w:t xml:space="preserve">System</w:t>
            </w:r>
          </w:p>
        </w:tc>
        <w:tc>
          <w:tcPr>
            <w:tcW w:type="dxa" w:w="2200"/>
          </w:tcPr>
          <w:p>
            <w:r>
              <w:rPr>
                <w:b w:val="false"/>
                <w:bCs w:val="false"/>
              </w:rPr>
              <w:t xml:space="preserve">Peer group data</w:t>
            </w:r>
          </w:p>
        </w:tc>
        <w:tc>
          <w:tcPr>
            <w:tcW w:type="dxa" w:w="2500"/>
          </w:tcPr>
          <w:p>
            <w:r>
              <w:rPr>
                <w:b w:val="false"/>
                <w:bCs w:val="false"/>
              </w:rPr>
              <w:t xml:space="preserve">Compute aggregated benchmark stats</w:t>
            </w:r>
          </w:p>
        </w:tc>
        <w:tc>
          <w:tcPr>
            <w:tcW w:type="dxa" w:w="1650"/>
          </w:tcPr>
          <w:p>
            <w:r>
              <w:rPr>
                <w:b w:val="false"/>
                <w:bCs w:val="false"/>
              </w:rPr>
              <w:t xml:space="preserve">Median, percentiles</w:t>
            </w:r>
          </w:p>
        </w:tc>
        <w:tc>
          <w:tcPr>
            <w:tcW w:type="dxa" w:w="700"/>
          </w:tcPr>
          <w:p>
            <w:r>
              <w:rPr>
                <w:b w:val="false"/>
                <w:bCs w:val="false"/>
              </w:rPr>
              <w:t xml:space="preserve">High</w:t>
            </w:r>
          </w:p>
        </w:tc>
        <w:tc>
          <w:tcPr>
            <w:tcW w:type="dxa" w:w="950"/>
          </w:tcPr>
          <w:p>
            <w:r>
              <w:rPr>
                <w:b w:val="false"/>
                <w:bCs w:val="false"/>
              </w:rPr>
              <w:t xml:space="preserve">UC-05/S-05</w:t>
            </w:r>
          </w:p>
        </w:tc>
      </w:tr>
      <w:tr>
        <w:tc>
          <w:tcPr>
            <w:tcW w:type="dxa" w:w="750"/>
          </w:tcPr>
          <w:p>
            <w:r>
              <w:rPr>
                <w:b w:val="false"/>
                <w:bCs w:val="false"/>
              </w:rPr>
              <w:t xml:space="preserve">FR11</w:t>
            </w:r>
          </w:p>
        </w:tc>
        <w:tc>
          <w:tcPr>
            <w:tcW w:type="dxa" w:w="800"/>
          </w:tcPr>
          <w:p>
            <w:r>
              <w:rPr>
                <w:b w:val="false"/>
                <w:bCs w:val="false"/>
              </w:rPr>
              <w:t xml:space="preserve">User</w:t>
            </w:r>
          </w:p>
        </w:tc>
        <w:tc>
          <w:tcPr>
            <w:tcW w:type="dxa" w:w="2200"/>
          </w:tcPr>
          <w:p>
            <w:r>
              <w:rPr>
                <w:b w:val="false"/>
                <w:bCs w:val="false"/>
              </w:rPr>
              <w:t xml:space="preserve">Open peer comparison</w:t>
            </w:r>
          </w:p>
        </w:tc>
        <w:tc>
          <w:tcPr>
            <w:tcW w:type="dxa" w:w="2500"/>
          </w:tcPr>
          <w:p>
            <w:r>
              <w:rPr>
                <w:b w:val="false"/>
                <w:bCs w:val="false"/>
              </w:rPr>
              <w:t xml:space="preserve">Compare user vs peer benchmarks</w:t>
            </w:r>
          </w:p>
        </w:tc>
        <w:tc>
          <w:tcPr>
            <w:tcW w:type="dxa" w:w="1650"/>
          </w:tcPr>
          <w:p>
            <w:r>
              <w:rPr>
                <w:b w:val="false"/>
                <w:bCs w:val="false"/>
              </w:rPr>
              <w:t xml:space="preserve">Percentile + median</w:t>
            </w:r>
          </w:p>
        </w:tc>
        <w:tc>
          <w:tcPr>
            <w:tcW w:type="dxa" w:w="700"/>
          </w:tcPr>
          <w:p>
            <w:r>
              <w:rPr>
                <w:b w:val="false"/>
                <w:bCs w:val="false"/>
              </w:rPr>
              <w:t xml:space="preserve">High</w:t>
            </w:r>
          </w:p>
        </w:tc>
        <w:tc>
          <w:tcPr>
            <w:tcW w:type="dxa" w:w="950"/>
          </w:tcPr>
          <w:p>
            <w:r>
              <w:rPr>
                <w:b w:val="false"/>
                <w:bCs w:val="false"/>
              </w:rPr>
              <w:t xml:space="preserve">UC-05/S-05</w:t>
            </w:r>
          </w:p>
        </w:tc>
      </w:tr>
      <w:tr>
        <w:tc>
          <w:tcPr>
            <w:tcW w:type="dxa" w:w="750"/>
          </w:tcPr>
          <w:p>
            <w:r>
              <w:rPr>
                <w:b w:val="false"/>
                <w:bCs w:val="false"/>
              </w:rPr>
              <w:t xml:space="preserve">FR12</w:t>
            </w:r>
          </w:p>
        </w:tc>
        <w:tc>
          <w:tcPr>
            <w:tcW w:type="dxa" w:w="800"/>
          </w:tcPr>
          <w:p>
            <w:r>
              <w:rPr>
                <w:b w:val="false"/>
                <w:bCs w:val="false"/>
              </w:rPr>
              <w:t xml:space="preserve">User</w:t>
            </w:r>
          </w:p>
        </w:tc>
        <w:tc>
          <w:tcPr>
            <w:tcW w:type="dxa" w:w="2200"/>
          </w:tcPr>
          <w:p>
            <w:r>
              <w:rPr>
                <w:b w:val="false"/>
                <w:bCs w:val="false"/>
              </w:rPr>
              <w:t xml:space="preserve">Open insights</w:t>
            </w:r>
          </w:p>
        </w:tc>
        <w:tc>
          <w:tcPr>
            <w:tcW w:type="dxa" w:w="2500"/>
          </w:tcPr>
          <w:p>
            <w:r>
              <w:rPr>
                <w:b w:val="false"/>
                <w:bCs w:val="false"/>
              </w:rPr>
              <w:t xml:space="preserve">Generate insight cards from gaps</w:t>
            </w:r>
          </w:p>
        </w:tc>
        <w:tc>
          <w:tcPr>
            <w:tcW w:type="dxa" w:w="1650"/>
          </w:tcPr>
          <w:p>
            <w:r>
              <w:rPr>
                <w:b w:val="false"/>
                <w:bCs w:val="false"/>
              </w:rPr>
              <w:t xml:space="preserve">Insight messages</w:t>
            </w:r>
          </w:p>
        </w:tc>
        <w:tc>
          <w:tcPr>
            <w:tcW w:type="dxa" w:w="700"/>
          </w:tcPr>
          <w:p>
            <w:r>
              <w:rPr>
                <w:b w:val="false"/>
                <w:bCs w:val="false"/>
              </w:rPr>
              <w:t xml:space="preserve">Med</w:t>
            </w:r>
          </w:p>
        </w:tc>
        <w:tc>
          <w:tcPr>
            <w:tcW w:type="dxa" w:w="950"/>
          </w:tcPr>
          <w:p>
            <w:r>
              <w:rPr>
                <w:b w:val="false"/>
                <w:bCs w:val="false"/>
              </w:rPr>
              <w:t xml:space="preserve">UC-06/S-06</w:t>
            </w:r>
          </w:p>
        </w:tc>
      </w:tr>
      <w:tr>
        <w:tc>
          <w:tcPr>
            <w:tcW w:type="dxa" w:w="750"/>
          </w:tcPr>
          <w:p>
            <w:r>
              <w:rPr>
                <w:b w:val="false"/>
                <w:bCs w:val="false"/>
              </w:rPr>
              <w:t xml:space="preserve">FR13</w:t>
            </w:r>
          </w:p>
        </w:tc>
        <w:tc>
          <w:tcPr>
            <w:tcW w:type="dxa" w:w="800"/>
          </w:tcPr>
          <w:p>
            <w:r>
              <w:rPr>
                <w:b w:val="false"/>
                <w:bCs w:val="false"/>
              </w:rPr>
              <w:t xml:space="preserve">User</w:t>
            </w:r>
          </w:p>
        </w:tc>
        <w:tc>
          <w:tcPr>
            <w:tcW w:type="dxa" w:w="2200"/>
          </w:tcPr>
          <w:p>
            <w:r>
              <w:rPr>
                <w:b w:val="false"/>
                <w:bCs w:val="false"/>
              </w:rPr>
              <w:t xml:space="preserve">View history</w:t>
            </w:r>
          </w:p>
        </w:tc>
        <w:tc>
          <w:tcPr>
            <w:tcW w:type="dxa" w:w="2500"/>
          </w:tcPr>
          <w:p>
            <w:r>
              <w:rPr>
                <w:b w:val="false"/>
                <w:bCs w:val="false"/>
              </w:rPr>
              <w:t xml:space="preserve">List past simulations</w:t>
            </w:r>
          </w:p>
        </w:tc>
        <w:tc>
          <w:tcPr>
            <w:tcW w:type="dxa" w:w="1650"/>
          </w:tcPr>
          <w:p>
            <w:r>
              <w:rPr>
                <w:b w:val="false"/>
                <w:bCs w:val="false"/>
              </w:rPr>
              <w:t xml:space="preserve">History list</w:t>
            </w:r>
          </w:p>
        </w:tc>
        <w:tc>
          <w:tcPr>
            <w:tcW w:type="dxa" w:w="700"/>
          </w:tcPr>
          <w:p>
            <w:r>
              <w:rPr>
                <w:b w:val="false"/>
                <w:bCs w:val="false"/>
              </w:rPr>
              <w:t xml:space="preserve">Med</w:t>
            </w:r>
          </w:p>
        </w:tc>
        <w:tc>
          <w:tcPr>
            <w:tcW w:type="dxa" w:w="950"/>
          </w:tcPr>
          <w:p>
            <w:r>
              <w:rPr>
                <w:b w:val="false"/>
                <w:bCs w:val="false"/>
              </w:rPr>
              <w:t xml:space="preserve">UC-07/S-04</w:t>
            </w:r>
          </w:p>
        </w:tc>
      </w:tr>
    </w:tbl>
    <w:p>
      <w:pPr>
        <w:shd w:fill="E0F2FE" w:val="clear"/>
        <w:spacing w:after="120"/>
      </w:pPr>
      <w:r>
        <w:rPr>
          <w:b/>
          <w:bCs/>
          <w:color w:val="0369A1"/>
        </w:rPr>
        <w:t xml:space="preserve">[v1.7] </w:t>
      </w:r>
      <w:r>
        <w:t xml:space="preserve">New functional requirements for friends comparison (UC-08):</w:t>
      </w:r>
    </w:p>
    <w:tbl>
      <w:tblPr>
        <w:tblW w:type="dxa" w:w="9550"/>
        <w:tblBorders>
          <w:top w:val="single" w:color="auto" w:sz="4"/>
          <w:left w:val="single" w:color="auto" w:sz="4"/>
          <w:bottom w:val="single" w:color="auto" w:sz="4"/>
          <w:right w:val="single" w:color="auto" w:sz="4"/>
          <w:insideH w:val="single" w:color="auto" w:sz="4"/>
          <w:insideV w:val="single" w:color="auto" w:sz="4"/>
        </w:tblBorders>
      </w:tblPr>
      <w:tblGrid>
        <w:gridCol w:w="750"/>
        <w:gridCol w:w="800"/>
        <w:gridCol w:w="2200"/>
        <w:gridCol w:w="2500"/>
        <w:gridCol w:w="1650"/>
        <w:gridCol w:w="700"/>
        <w:gridCol w:w="950"/>
      </w:tblGrid>
      <w:tr>
        <w:trPr>
          <w:tblHeader/>
        </w:trPr>
        <w:tc>
          <w:tcPr>
            <w:tcW w:type="dxa" w:w="750"/>
            <w:shd w:fill="1F2937" w:val="clear"/>
          </w:tcPr>
          <w:p>
            <w:r>
              <w:rPr>
                <w:b/>
                <w:bCs/>
                <w:color w:val="FFFFFF"/>
              </w:rPr>
              <w:t xml:space="preserve">ID</w:t>
            </w:r>
          </w:p>
        </w:tc>
        <w:tc>
          <w:tcPr>
            <w:tcW w:type="dxa" w:w="800"/>
            <w:shd w:fill="1F2937" w:val="clear"/>
          </w:tcPr>
          <w:p>
            <w:r>
              <w:rPr>
                <w:b/>
                <w:bCs/>
                <w:color w:val="FFFFFF"/>
              </w:rPr>
              <w:t xml:space="preserve">Actor</w:t>
            </w:r>
          </w:p>
        </w:tc>
        <w:tc>
          <w:tcPr>
            <w:tcW w:type="dxa" w:w="2200"/>
            <w:shd w:fill="1F2937" w:val="clear"/>
          </w:tcPr>
          <w:p>
            <w:r>
              <w:rPr>
                <w:b/>
                <w:bCs/>
                <w:color w:val="FFFFFF"/>
              </w:rPr>
              <w:t xml:space="preserve">Trigger / Input</w:t>
            </w:r>
          </w:p>
        </w:tc>
        <w:tc>
          <w:tcPr>
            <w:tcW w:type="dxa" w:w="2500"/>
            <w:shd w:fill="1F2937" w:val="clear"/>
          </w:tcPr>
          <w:p>
            <w:r>
              <w:rPr>
                <w:b/>
                <w:bCs/>
                <w:color w:val="FFFFFF"/>
              </w:rPr>
              <w:t xml:space="preserve">System Response</w:t>
            </w:r>
          </w:p>
        </w:tc>
        <w:tc>
          <w:tcPr>
            <w:tcW w:type="dxa" w:w="1650"/>
            <w:shd w:fill="1F2937" w:val="clear"/>
          </w:tcPr>
          <w:p>
            <w:r>
              <w:rPr>
                <w:b/>
                <w:bCs/>
                <w:color w:val="FFFFFF"/>
              </w:rPr>
              <w:t xml:space="preserve">Output</w:t>
            </w:r>
          </w:p>
        </w:tc>
        <w:tc>
          <w:tcPr>
            <w:tcW w:type="dxa" w:w="700"/>
            <w:shd w:fill="1F2937" w:val="clear"/>
          </w:tcPr>
          <w:p>
            <w:r>
              <w:rPr>
                <w:b/>
                <w:bCs/>
                <w:color w:val="FFFFFF"/>
              </w:rPr>
              <w:t xml:space="preserve">Pri.</w:t>
            </w:r>
          </w:p>
        </w:tc>
        <w:tc>
          <w:tcPr>
            <w:tcW w:type="dxa" w:w="950"/>
            <w:shd w:fill="1F2937" w:val="clear"/>
          </w:tcPr>
          <w:p>
            <w:r>
              <w:rPr>
                <w:b/>
                <w:bCs/>
                <w:color w:val="FFFFFF"/>
              </w:rPr>
              <w:t xml:space="preserve">Trace</w:t>
            </w:r>
          </w:p>
        </w:tc>
      </w:tr>
      <w:tr>
        <w:tc>
          <w:tcPr>
            <w:tcW w:type="dxa" w:w="750"/>
          </w:tcPr>
          <w:p>
            <w:r>
              <w:rPr>
                <w:b w:val="false"/>
                <w:bCs w:val="false"/>
              </w:rPr>
              <w:t xml:space="preserve">FR14</w:t>
            </w:r>
          </w:p>
        </w:tc>
        <w:tc>
          <w:tcPr>
            <w:tcW w:type="dxa" w:w="800"/>
          </w:tcPr>
          <w:p>
            <w:r>
              <w:rPr>
                <w:b w:val="false"/>
                <w:bCs w:val="false"/>
              </w:rPr>
              <w:t xml:space="preserve">User</w:t>
            </w:r>
          </w:p>
        </w:tc>
        <w:tc>
          <w:tcPr>
            <w:tcW w:type="dxa" w:w="2200"/>
          </w:tcPr>
          <w:p>
            <w:r>
              <w:rPr>
                <w:b w:val="false"/>
                <w:bCs w:val="false"/>
              </w:rPr>
              <w:t xml:space="preserve">Invite code or exact email (and a display name)</w:t>
            </w:r>
          </w:p>
        </w:tc>
        <w:tc>
          <w:tcPr>
            <w:tcW w:type="dxa" w:w="2500"/>
          </w:tcPr>
          <w:p>
            <w:r>
              <w:rPr>
                <w:b w:val="false"/>
                <w:bCs w:val="false"/>
              </w:rPr>
              <w:t xml:space="preserve">Send a friend request; always reply with the same generic confirmation</w:t>
            </w:r>
          </w:p>
        </w:tc>
        <w:tc>
          <w:tcPr>
            <w:tcW w:type="dxa" w:w="1650"/>
          </w:tcPr>
          <w:p>
            <w:r>
              <w:rPr>
                <w:b w:val="false"/>
                <w:bCs w:val="false"/>
              </w:rPr>
              <w:t xml:space="preserve">Request recorded</w:t>
            </w:r>
          </w:p>
        </w:tc>
        <w:tc>
          <w:tcPr>
            <w:tcW w:type="dxa" w:w="700"/>
          </w:tcPr>
          <w:p>
            <w:r>
              <w:rPr>
                <w:b w:val="false"/>
                <w:bCs w:val="false"/>
              </w:rPr>
              <w:t xml:space="preserve">High</w:t>
            </w:r>
          </w:p>
        </w:tc>
        <w:tc>
          <w:tcPr>
            <w:tcW w:type="dxa" w:w="950"/>
          </w:tcPr>
          <w:p>
            <w:r>
              <w:rPr>
                <w:b w:val="false"/>
                <w:bCs w:val="false"/>
              </w:rPr>
              <w:t xml:space="preserve">UC-08/S-07</w:t>
            </w:r>
          </w:p>
        </w:tc>
      </w:tr>
      <w:tr>
        <w:tc>
          <w:tcPr>
            <w:tcW w:type="dxa" w:w="750"/>
          </w:tcPr>
          <w:p>
            <w:r>
              <w:rPr>
                <w:b w:val="false"/>
                <w:bCs w:val="false"/>
              </w:rPr>
              <w:t xml:space="preserve">FR15</w:t>
            </w:r>
          </w:p>
        </w:tc>
        <w:tc>
          <w:tcPr>
            <w:tcW w:type="dxa" w:w="800"/>
          </w:tcPr>
          <w:p>
            <w:r>
              <w:rPr>
                <w:b w:val="false"/>
                <w:bCs w:val="false"/>
              </w:rPr>
              <w:t xml:space="preserve">User</w:t>
            </w:r>
          </w:p>
        </w:tc>
        <w:tc>
          <w:tcPr>
            <w:tcW w:type="dxa" w:w="2200"/>
          </w:tcPr>
          <w:p>
            <w:r>
              <w:rPr>
                <w:b w:val="false"/>
                <w:bCs w:val="false"/>
              </w:rPr>
              <w:t xml:space="preserve">Accept, decline, or remove</w:t>
            </w:r>
          </w:p>
        </w:tc>
        <w:tc>
          <w:tcPr>
            <w:tcW w:type="dxa" w:w="2500"/>
          </w:tcPr>
          <w:p>
            <w:r>
              <w:rPr>
                <w:b w:val="false"/>
                <w:bCs w:val="false"/>
              </w:rPr>
              <w:t xml:space="preserve">Update the friendship (mutual consent required to become friends)</w:t>
            </w:r>
          </w:p>
        </w:tc>
        <w:tc>
          <w:tcPr>
            <w:tcW w:type="dxa" w:w="1650"/>
          </w:tcPr>
          <w:p>
            <w:r>
              <w:rPr>
                <w:b w:val="false"/>
                <w:bCs w:val="false"/>
              </w:rPr>
              <w:t xml:space="preserve">Friend list updated</w:t>
            </w:r>
          </w:p>
        </w:tc>
        <w:tc>
          <w:tcPr>
            <w:tcW w:type="dxa" w:w="700"/>
          </w:tcPr>
          <w:p>
            <w:r>
              <w:rPr>
                <w:b w:val="false"/>
                <w:bCs w:val="false"/>
              </w:rPr>
              <w:t xml:space="preserve">High</w:t>
            </w:r>
          </w:p>
        </w:tc>
        <w:tc>
          <w:tcPr>
            <w:tcW w:type="dxa" w:w="950"/>
          </w:tcPr>
          <w:p>
            <w:r>
              <w:rPr>
                <w:b w:val="false"/>
                <w:bCs w:val="false"/>
              </w:rPr>
              <w:t xml:space="preserve">UC-08/S-07</w:t>
            </w:r>
          </w:p>
        </w:tc>
      </w:tr>
      <w:tr>
        <w:tc>
          <w:tcPr>
            <w:tcW w:type="dxa" w:w="750"/>
          </w:tcPr>
          <w:p>
            <w:r>
              <w:rPr>
                <w:b w:val="false"/>
                <w:bCs w:val="false"/>
              </w:rPr>
              <w:t xml:space="preserve">FR16</w:t>
            </w:r>
          </w:p>
        </w:tc>
        <w:tc>
          <w:tcPr>
            <w:tcW w:type="dxa" w:w="800"/>
          </w:tcPr>
          <w:p>
            <w:r>
              <w:rPr>
                <w:b w:val="false"/>
                <w:bCs w:val="false"/>
              </w:rPr>
              <w:t xml:space="preserve">User</w:t>
            </w:r>
          </w:p>
        </w:tc>
        <w:tc>
          <w:tcPr>
            <w:tcW w:type="dxa" w:w="2200"/>
          </w:tcPr>
          <w:p>
            <w:r>
              <w:rPr>
                <w:b w:val="false"/>
                <w:bCs w:val="false"/>
              </w:rPr>
              <w:t xml:space="preserve">Per-metric sharing toggles</w:t>
            </w:r>
          </w:p>
        </w:tc>
        <w:tc>
          <w:tcPr>
            <w:tcW w:type="dxa" w:w="2500"/>
          </w:tcPr>
          <w:p>
            <w:r>
              <w:rPr>
                <w:b w:val="false"/>
                <w:bCs w:val="false"/>
              </w:rPr>
              <w:t xml:space="preserve">Store which stats friends may see (default: none)</w:t>
            </w:r>
          </w:p>
        </w:tc>
        <w:tc>
          <w:tcPr>
            <w:tcW w:type="dxa" w:w="1650"/>
          </w:tcPr>
          <w:p>
            <w:r>
              <w:rPr>
                <w:b w:val="false"/>
                <w:bCs w:val="false"/>
              </w:rPr>
              <w:t xml:space="preserve">Sharing settings saved</w:t>
            </w:r>
          </w:p>
        </w:tc>
        <w:tc>
          <w:tcPr>
            <w:tcW w:type="dxa" w:w="700"/>
          </w:tcPr>
          <w:p>
            <w:r>
              <w:rPr>
                <w:b w:val="false"/>
                <w:bCs w:val="false"/>
              </w:rPr>
              <w:t xml:space="preserve">High</w:t>
            </w:r>
          </w:p>
        </w:tc>
        <w:tc>
          <w:tcPr>
            <w:tcW w:type="dxa" w:w="950"/>
          </w:tcPr>
          <w:p>
            <w:r>
              <w:rPr>
                <w:b w:val="false"/>
                <w:bCs w:val="false"/>
              </w:rPr>
              <w:t xml:space="preserve">UC-08/S-07</w:t>
            </w:r>
          </w:p>
        </w:tc>
      </w:tr>
      <w:tr>
        <w:tc>
          <w:tcPr>
            <w:tcW w:type="dxa" w:w="750"/>
          </w:tcPr>
          <w:p>
            <w:r>
              <w:rPr>
                <w:b w:val="false"/>
                <w:bCs w:val="false"/>
              </w:rPr>
              <w:t xml:space="preserve">FR17</w:t>
            </w:r>
          </w:p>
        </w:tc>
        <w:tc>
          <w:tcPr>
            <w:tcW w:type="dxa" w:w="800"/>
          </w:tcPr>
          <w:p>
            <w:r>
              <w:rPr>
                <w:b w:val="false"/>
                <w:bCs w:val="false"/>
              </w:rPr>
              <w:t xml:space="preserve">User</w:t>
            </w:r>
          </w:p>
        </w:tc>
        <w:tc>
          <w:tcPr>
            <w:tcW w:type="dxa" w:w="2200"/>
          </w:tcPr>
          <w:p>
            <w:r>
              <w:rPr>
                <w:b w:val="false"/>
                <w:bCs w:val="false"/>
              </w:rPr>
              <w:t xml:space="preserve">Open Friends comparison</w:t>
            </w:r>
          </w:p>
        </w:tc>
        <w:tc>
          <w:tcPr>
            <w:tcW w:type="dxa" w:w="2500"/>
          </w:tcPr>
          <w:p>
            <w:r>
              <w:rPr>
                <w:b w:val="false"/>
                <w:bCs w:val="false"/>
              </w:rPr>
              <w:t xml:space="preserve">Rank the user against accepted friends per metric, including only metrics each friend shares</w:t>
            </w:r>
          </w:p>
        </w:tc>
        <w:tc>
          <w:tcPr>
            <w:tcW w:type="dxa" w:w="1650"/>
          </w:tcPr>
          <w:p>
            <w:r>
              <w:rPr>
                <w:b w:val="false"/>
                <w:bCs w:val="false"/>
              </w:rPr>
              <w:t xml:space="preserve">Ranked lists per metric</w:t>
            </w:r>
          </w:p>
        </w:tc>
        <w:tc>
          <w:tcPr>
            <w:tcW w:type="dxa" w:w="700"/>
          </w:tcPr>
          <w:p>
            <w:r>
              <w:rPr>
                <w:b w:val="false"/>
                <w:bCs w:val="false"/>
              </w:rPr>
              <w:t xml:space="preserve">High</w:t>
            </w:r>
          </w:p>
        </w:tc>
        <w:tc>
          <w:tcPr>
            <w:tcW w:type="dxa" w:w="950"/>
          </w:tcPr>
          <w:p>
            <w:r>
              <w:rPr>
                <w:b w:val="false"/>
                <w:bCs w:val="false"/>
              </w:rPr>
              <w:t xml:space="preserve">UC-08/S-05</w:t>
            </w:r>
          </w:p>
        </w:tc>
      </w:tr>
    </w:tbl>
    <w:p>
      <w:pPr>
        <w:shd w:fill="FFEDD5" w:val="clear"/>
        <w:spacing w:after="120"/>
      </w:pPr>
      <w:r>
        <w:rPr>
          <w:b/>
          <w:bCs/>
          <w:color w:val="C2410C"/>
        </w:rPr>
        <w:t xml:space="preserve">[v1.8] </w:t>
      </w:r>
      <w:r>
        <w:t xml:space="preserve">New functional requirements for the enriched peer comparison (UC-05):</w:t>
      </w:r>
    </w:p>
    <w:tbl>
      <w:tblPr>
        <w:tblW w:type="dxa" w:w="9550"/>
        <w:tblBorders>
          <w:top w:val="single" w:color="auto" w:sz="4"/>
          <w:left w:val="single" w:color="auto" w:sz="4"/>
          <w:bottom w:val="single" w:color="auto" w:sz="4"/>
          <w:right w:val="single" w:color="auto" w:sz="4"/>
          <w:insideH w:val="single" w:color="auto" w:sz="4"/>
          <w:insideV w:val="single" w:color="auto" w:sz="4"/>
        </w:tblBorders>
      </w:tblPr>
      <w:tblGrid>
        <w:gridCol w:w="750"/>
        <w:gridCol w:w="800"/>
        <w:gridCol w:w="2200"/>
        <w:gridCol w:w="2500"/>
        <w:gridCol w:w="1650"/>
        <w:gridCol w:w="700"/>
        <w:gridCol w:w="950"/>
      </w:tblGrid>
      <w:tr>
        <w:trPr>
          <w:tblHeader/>
        </w:trPr>
        <w:tc>
          <w:tcPr>
            <w:tcW w:type="dxa" w:w="750"/>
            <w:shd w:fill="1F2937" w:val="clear"/>
          </w:tcPr>
          <w:p>
            <w:r>
              <w:rPr>
                <w:b/>
                <w:bCs/>
                <w:color w:val="FFFFFF"/>
              </w:rPr>
              <w:t xml:space="preserve">ID</w:t>
            </w:r>
          </w:p>
        </w:tc>
        <w:tc>
          <w:tcPr>
            <w:tcW w:type="dxa" w:w="800"/>
            <w:shd w:fill="1F2937" w:val="clear"/>
          </w:tcPr>
          <w:p>
            <w:r>
              <w:rPr>
                <w:b/>
                <w:bCs/>
                <w:color w:val="FFFFFF"/>
              </w:rPr>
              <w:t xml:space="preserve">Actor</w:t>
            </w:r>
          </w:p>
        </w:tc>
        <w:tc>
          <w:tcPr>
            <w:tcW w:type="dxa" w:w="2200"/>
            <w:shd w:fill="1F2937" w:val="clear"/>
          </w:tcPr>
          <w:p>
            <w:r>
              <w:rPr>
                <w:b/>
                <w:bCs/>
                <w:color w:val="FFFFFF"/>
              </w:rPr>
              <w:t xml:space="preserve">Trigger / Input</w:t>
            </w:r>
          </w:p>
        </w:tc>
        <w:tc>
          <w:tcPr>
            <w:tcW w:type="dxa" w:w="2500"/>
            <w:shd w:fill="1F2937" w:val="clear"/>
          </w:tcPr>
          <w:p>
            <w:r>
              <w:rPr>
                <w:b/>
                <w:bCs/>
                <w:color w:val="FFFFFF"/>
              </w:rPr>
              <w:t xml:space="preserve">System Response</w:t>
            </w:r>
          </w:p>
        </w:tc>
        <w:tc>
          <w:tcPr>
            <w:tcW w:type="dxa" w:w="1650"/>
            <w:shd w:fill="1F2937" w:val="clear"/>
          </w:tcPr>
          <w:p>
            <w:r>
              <w:rPr>
                <w:b/>
                <w:bCs/>
                <w:color w:val="FFFFFF"/>
              </w:rPr>
              <w:t xml:space="preserve">Output</w:t>
            </w:r>
          </w:p>
        </w:tc>
        <w:tc>
          <w:tcPr>
            <w:tcW w:type="dxa" w:w="700"/>
            <w:shd w:fill="1F2937" w:val="clear"/>
          </w:tcPr>
          <w:p>
            <w:r>
              <w:rPr>
                <w:b/>
                <w:bCs/>
                <w:color w:val="FFFFFF"/>
              </w:rPr>
              <w:t xml:space="preserve">Pri.</w:t>
            </w:r>
          </w:p>
        </w:tc>
        <w:tc>
          <w:tcPr>
            <w:tcW w:type="dxa" w:w="950"/>
            <w:shd w:fill="1F2937" w:val="clear"/>
          </w:tcPr>
          <w:p>
            <w:r>
              <w:rPr>
                <w:b/>
                <w:bCs/>
                <w:color w:val="FFFFFF"/>
              </w:rPr>
              <w:t xml:space="preserve">Trace</w:t>
            </w:r>
          </w:p>
        </w:tc>
      </w:tr>
      <w:tr>
        <w:tc>
          <w:tcPr>
            <w:tcW w:type="dxa" w:w="750"/>
          </w:tcPr>
          <w:p>
            <w:r>
              <w:rPr>
                <w:b w:val="false"/>
                <w:bCs w:val="false"/>
              </w:rPr>
              <w:t xml:space="preserve">FR18</w:t>
            </w:r>
          </w:p>
        </w:tc>
        <w:tc>
          <w:tcPr>
            <w:tcW w:type="dxa" w:w="800"/>
          </w:tcPr>
          <w:p>
            <w:r>
              <w:rPr>
                <w:b w:val="false"/>
                <w:bCs w:val="false"/>
              </w:rPr>
              <w:t xml:space="preserve">User</w:t>
            </w:r>
          </w:p>
        </w:tc>
        <w:tc>
          <w:tcPr>
            <w:tcW w:type="dxa" w:w="2200"/>
          </w:tcPr>
          <w:p>
            <w:r>
              <w:rPr>
                <w:b w:val="false"/>
                <w:bCs w:val="false"/>
              </w:rPr>
              <w:t xml:space="preserve">Peer dimensions (income, age, risk level, goal, start month)</w:t>
            </w:r>
          </w:p>
        </w:tc>
        <w:tc>
          <w:tcPr>
            <w:tcW w:type="dxa" w:w="2500"/>
          </w:tcPr>
          <w:p>
            <w:r>
              <w:rPr>
                <w:b w:val="false"/>
                <w:bCs w:val="false"/>
              </w:rPr>
              <w:t xml:space="preserve">Resolve the peer group from the chosen dimensions (only income widens); withhold all statistics if fewer than 10 peers match</w:t>
            </w:r>
          </w:p>
        </w:tc>
        <w:tc>
          <w:tcPr>
            <w:tcW w:type="dxa" w:w="1650"/>
          </w:tcPr>
          <w:p>
            <w:r>
              <w:rPr>
                <w:b w:val="false"/>
                <w:bCs w:val="false"/>
              </w:rPr>
              <w:t xml:space="preserve">Group description and size, or a suppression notice</w:t>
            </w:r>
          </w:p>
        </w:tc>
        <w:tc>
          <w:tcPr>
            <w:tcW w:type="dxa" w:w="700"/>
          </w:tcPr>
          <w:p>
            <w:r>
              <w:rPr>
                <w:b w:val="false"/>
                <w:bCs w:val="false"/>
              </w:rPr>
              <w:t xml:space="preserve">High</w:t>
            </w:r>
          </w:p>
        </w:tc>
        <w:tc>
          <w:tcPr>
            <w:tcW w:type="dxa" w:w="950"/>
          </w:tcPr>
          <w:p>
            <w:r>
              <w:rPr>
                <w:b w:val="false"/>
                <w:bCs w:val="false"/>
              </w:rPr>
              <w:t xml:space="preserve">UC-05/S-05</w:t>
            </w:r>
          </w:p>
        </w:tc>
      </w:tr>
      <w:tr>
        <w:tc>
          <w:tcPr>
            <w:tcW w:type="dxa" w:w="750"/>
          </w:tcPr>
          <w:p>
            <w:r>
              <w:rPr>
                <w:b w:val="false"/>
                <w:bCs w:val="false"/>
              </w:rPr>
              <w:t xml:space="preserve">FR19</w:t>
            </w:r>
          </w:p>
        </w:tc>
        <w:tc>
          <w:tcPr>
            <w:tcW w:type="dxa" w:w="800"/>
          </w:tcPr>
          <w:p>
            <w:r>
              <w:rPr>
                <w:b w:val="false"/>
                <w:bCs w:val="false"/>
              </w:rPr>
              <w:t xml:space="preserve">User</w:t>
            </w:r>
          </w:p>
        </w:tc>
        <w:tc>
          <w:tcPr>
            <w:tcW w:type="dxa" w:w="2200"/>
          </w:tcPr>
          <w:p>
            <w:r>
              <w:rPr>
                <w:b w:val="false"/>
                <w:bCs w:val="false"/>
              </w:rPr>
              <w:t xml:space="preserve">Open Peers; choose a metric</w:t>
            </w:r>
          </w:p>
        </w:tc>
        <w:tc>
          <w:tcPr>
            <w:tcW w:type="dxa" w:w="2500"/>
          </w:tcPr>
          <w:p>
            <w:r>
              <w:rPr>
                <w:b w:val="false"/>
                <w:bCs w:val="false"/>
              </w:rPr>
              <w:t xml:space="preserve">Compute the user’s exact percentile and a privacy-safe histogram (small bins merged) across the group</w:t>
            </w:r>
          </w:p>
        </w:tc>
        <w:tc>
          <w:tcPr>
            <w:tcW w:type="dxa" w:w="1650"/>
          </w:tcPr>
          <w:p>
            <w:r>
              <w:rPr>
                <w:b w:val="false"/>
                <w:bCs w:val="false"/>
              </w:rPr>
              <w:t xml:space="preserve">Percentile and distribution</w:t>
            </w:r>
          </w:p>
        </w:tc>
        <w:tc>
          <w:tcPr>
            <w:tcW w:type="dxa" w:w="700"/>
          </w:tcPr>
          <w:p>
            <w:r>
              <w:rPr>
                <w:b w:val="false"/>
                <w:bCs w:val="false"/>
              </w:rPr>
              <w:t xml:space="preserve">High</w:t>
            </w:r>
          </w:p>
        </w:tc>
        <w:tc>
          <w:tcPr>
            <w:tcW w:type="dxa" w:w="950"/>
          </w:tcPr>
          <w:p>
            <w:r>
              <w:rPr>
                <w:b w:val="false"/>
                <w:bCs w:val="false"/>
              </w:rPr>
              <w:t xml:space="preserve">UC-05/S-05</w:t>
            </w:r>
          </w:p>
        </w:tc>
      </w:tr>
      <w:tr>
        <w:tc>
          <w:tcPr>
            <w:tcW w:type="dxa" w:w="750"/>
          </w:tcPr>
          <w:p>
            <w:r>
              <w:rPr>
                <w:b w:val="false"/>
                <w:bCs w:val="false"/>
              </w:rPr>
              <w:t xml:space="preserve">FR20</w:t>
            </w:r>
          </w:p>
        </w:tc>
        <w:tc>
          <w:tcPr>
            <w:tcW w:type="dxa" w:w="800"/>
          </w:tcPr>
          <w:p>
            <w:r>
              <w:rPr>
                <w:b w:val="false"/>
                <w:bCs w:val="false"/>
              </w:rPr>
              <w:t xml:space="preserve">User</w:t>
            </w:r>
          </w:p>
        </w:tc>
        <w:tc>
          <w:tcPr>
            <w:tcW w:type="dxa" w:w="2200"/>
          </w:tcPr>
          <w:p>
            <w:r>
              <w:rPr>
                <w:b w:val="false"/>
                <w:bCs w:val="false"/>
              </w:rPr>
              <w:t xml:space="preserve">Open Peers</w:t>
            </w:r>
          </w:p>
        </w:tc>
        <w:tc>
          <w:tcPr>
            <w:tcW w:type="dxa" w:w="2500"/>
          </w:tcPr>
          <w:p>
            <w:r>
              <w:rPr>
                <w:b w:val="false"/>
                <w:bCs w:val="false"/>
              </w:rPr>
              <w:t xml:space="preserve">Compute the peer median and 25th–75th percentile by months since plan start, only for months with at least 10 peers</w:t>
            </w:r>
          </w:p>
        </w:tc>
        <w:tc>
          <w:tcPr>
            <w:tcW w:type="dxa" w:w="1650"/>
          </w:tcPr>
          <w:p>
            <w:r>
              <w:rPr>
                <w:b w:val="false"/>
                <w:bCs w:val="false"/>
              </w:rPr>
              <w:t xml:space="preserve">Trajectory against the user’s own series</w:t>
            </w:r>
          </w:p>
        </w:tc>
        <w:tc>
          <w:tcPr>
            <w:tcW w:type="dxa" w:w="700"/>
          </w:tcPr>
          <w:p>
            <w:r>
              <w:rPr>
                <w:b w:val="false"/>
                <w:bCs w:val="false"/>
              </w:rPr>
              <w:t xml:space="preserve">Med</w:t>
            </w:r>
          </w:p>
        </w:tc>
        <w:tc>
          <w:tcPr>
            <w:tcW w:type="dxa" w:w="950"/>
          </w:tcPr>
          <w:p>
            <w:r>
              <w:rPr>
                <w:b w:val="false"/>
                <w:bCs w:val="false"/>
              </w:rPr>
              <w:t xml:space="preserve">UC-05/S-05</w:t>
            </w:r>
          </w:p>
        </w:tc>
      </w:tr>
      <w:tr>
        <w:tc>
          <w:tcPr>
            <w:tcW w:type="dxa" w:w="750"/>
          </w:tcPr>
          <w:p>
            <w:r>
              <w:rPr>
                <w:b w:val="false"/>
                <w:bCs w:val="false"/>
              </w:rPr>
              <w:t xml:space="preserve">FR21</w:t>
            </w:r>
          </w:p>
        </w:tc>
        <w:tc>
          <w:tcPr>
            <w:tcW w:type="dxa" w:w="800"/>
          </w:tcPr>
          <w:p>
            <w:r>
              <w:rPr>
                <w:b w:val="false"/>
                <w:bCs w:val="false"/>
              </w:rPr>
              <w:t xml:space="preserve">User</w:t>
            </w:r>
          </w:p>
        </w:tc>
        <w:tc>
          <w:tcPr>
            <w:tcW w:type="dxa" w:w="2200"/>
          </w:tcPr>
          <w:p>
            <w:r>
              <w:rPr>
                <w:b w:val="false"/>
                <w:bCs w:val="false"/>
              </w:rPr>
              <w:t xml:space="preserve">Open Peers</w:t>
            </w:r>
          </w:p>
        </w:tc>
        <w:tc>
          <w:tcPr>
            <w:tcW w:type="dxa" w:w="2500"/>
          </w:tcPr>
          <w:p>
            <w:r>
              <w:rPr>
                <w:b w:val="false"/>
                <w:bCs w:val="false"/>
              </w:rPr>
              <w:t xml:space="preserve">Aggregate peers’ asset-class mix, most-held funds (at least 3 holders) and average holdings</w:t>
            </w:r>
          </w:p>
        </w:tc>
        <w:tc>
          <w:tcPr>
            <w:tcW w:type="dxa" w:w="1650"/>
          </w:tcPr>
          <w:p>
            <w:r>
              <w:rPr>
                <w:b w:val="false"/>
                <w:bCs w:val="false"/>
              </w:rPr>
              <w:t xml:space="preserve">Allocation panel</w:t>
            </w:r>
          </w:p>
        </w:tc>
        <w:tc>
          <w:tcPr>
            <w:tcW w:type="dxa" w:w="700"/>
          </w:tcPr>
          <w:p>
            <w:r>
              <w:rPr>
                <w:b w:val="false"/>
                <w:bCs w:val="false"/>
              </w:rPr>
              <w:t xml:space="preserve">Med</w:t>
            </w:r>
          </w:p>
        </w:tc>
        <w:tc>
          <w:tcPr>
            <w:tcW w:type="dxa" w:w="950"/>
          </w:tcPr>
          <w:p>
            <w:r>
              <w:rPr>
                <w:b w:val="false"/>
                <w:bCs w:val="false"/>
              </w:rPr>
              <w:t xml:space="preserve">UC-05/S-05</w:t>
            </w:r>
          </w:p>
        </w:tc>
      </w:tr>
    </w:tbl>
    <w:p>
      <w:pPr>
        <w:shd w:fill="FAE8FF" w:val="clear"/>
        <w:spacing w:after="120"/>
      </w:pPr>
      <w:r>
        <w:rPr>
          <w:b/>
          <w:bCs/>
          <w:color w:val="A21CAF"/>
        </w:rPr>
        <w:t xml:space="preserve">[v1.9] </w:t>
      </w:r>
      <w:r>
        <w:t xml:space="preserve">New functional requirements for password reset (UC-01):</w:t>
      </w:r>
    </w:p>
    <w:tbl>
      <w:tblPr>
        <w:tblW w:type="dxa" w:w="9550"/>
        <w:tblBorders>
          <w:top w:val="single" w:color="auto" w:sz="4"/>
          <w:left w:val="single" w:color="auto" w:sz="4"/>
          <w:bottom w:val="single" w:color="auto" w:sz="4"/>
          <w:right w:val="single" w:color="auto" w:sz="4"/>
          <w:insideH w:val="single" w:color="auto" w:sz="4"/>
          <w:insideV w:val="single" w:color="auto" w:sz="4"/>
        </w:tblBorders>
      </w:tblPr>
      <w:tblGrid>
        <w:gridCol w:w="750"/>
        <w:gridCol w:w="800"/>
        <w:gridCol w:w="2200"/>
        <w:gridCol w:w="2500"/>
        <w:gridCol w:w="1650"/>
        <w:gridCol w:w="700"/>
        <w:gridCol w:w="950"/>
      </w:tblGrid>
      <w:tr>
        <w:trPr>
          <w:tblHeader/>
        </w:trPr>
        <w:tc>
          <w:tcPr>
            <w:tcW w:type="dxa" w:w="750"/>
            <w:shd w:fill="1F2937" w:val="clear"/>
          </w:tcPr>
          <w:p>
            <w:r>
              <w:rPr>
                <w:b/>
                <w:bCs/>
                <w:color w:val="FFFFFF"/>
              </w:rPr>
              <w:t xml:space="preserve">ID</w:t>
            </w:r>
          </w:p>
        </w:tc>
        <w:tc>
          <w:tcPr>
            <w:tcW w:type="dxa" w:w="800"/>
            <w:shd w:fill="1F2937" w:val="clear"/>
          </w:tcPr>
          <w:p>
            <w:r>
              <w:rPr>
                <w:b/>
                <w:bCs/>
                <w:color w:val="FFFFFF"/>
              </w:rPr>
              <w:t xml:space="preserve">Actor</w:t>
            </w:r>
          </w:p>
        </w:tc>
        <w:tc>
          <w:tcPr>
            <w:tcW w:type="dxa" w:w="2200"/>
            <w:shd w:fill="1F2937" w:val="clear"/>
          </w:tcPr>
          <w:p>
            <w:r>
              <w:rPr>
                <w:b/>
                <w:bCs/>
                <w:color w:val="FFFFFF"/>
              </w:rPr>
              <w:t xml:space="preserve">Trigger / Input</w:t>
            </w:r>
          </w:p>
        </w:tc>
        <w:tc>
          <w:tcPr>
            <w:tcW w:type="dxa" w:w="2500"/>
            <w:shd w:fill="1F2937" w:val="clear"/>
          </w:tcPr>
          <w:p>
            <w:r>
              <w:rPr>
                <w:b/>
                <w:bCs/>
                <w:color w:val="FFFFFF"/>
              </w:rPr>
              <w:t xml:space="preserve">System Response</w:t>
            </w:r>
          </w:p>
        </w:tc>
        <w:tc>
          <w:tcPr>
            <w:tcW w:type="dxa" w:w="1650"/>
            <w:shd w:fill="1F2937" w:val="clear"/>
          </w:tcPr>
          <w:p>
            <w:r>
              <w:rPr>
                <w:b/>
                <w:bCs/>
                <w:color w:val="FFFFFF"/>
              </w:rPr>
              <w:t xml:space="preserve">Output</w:t>
            </w:r>
          </w:p>
        </w:tc>
        <w:tc>
          <w:tcPr>
            <w:tcW w:type="dxa" w:w="700"/>
            <w:shd w:fill="1F2937" w:val="clear"/>
          </w:tcPr>
          <w:p>
            <w:r>
              <w:rPr>
                <w:b/>
                <w:bCs/>
                <w:color w:val="FFFFFF"/>
              </w:rPr>
              <w:t xml:space="preserve">Pri.</w:t>
            </w:r>
          </w:p>
        </w:tc>
        <w:tc>
          <w:tcPr>
            <w:tcW w:type="dxa" w:w="950"/>
            <w:shd w:fill="1F2937" w:val="clear"/>
          </w:tcPr>
          <w:p>
            <w:r>
              <w:rPr>
                <w:b/>
                <w:bCs/>
                <w:color w:val="FFFFFF"/>
              </w:rPr>
              <w:t xml:space="preserve">Trace</w:t>
            </w:r>
          </w:p>
        </w:tc>
      </w:tr>
      <w:tr>
        <w:tc>
          <w:tcPr>
            <w:tcW w:type="dxa" w:w="750"/>
          </w:tcPr>
          <w:p>
            <w:r>
              <w:rPr>
                <w:b w:val="false"/>
                <w:bCs w:val="false"/>
              </w:rPr>
              <w:t xml:space="preserve">FR22</w:t>
            </w:r>
          </w:p>
        </w:tc>
        <w:tc>
          <w:tcPr>
            <w:tcW w:type="dxa" w:w="800"/>
          </w:tcPr>
          <w:p>
            <w:r>
              <w:rPr>
                <w:b w:val="false"/>
                <w:bCs w:val="false"/>
              </w:rPr>
              <w:t xml:space="preserve">User</w:t>
            </w:r>
          </w:p>
        </w:tc>
        <w:tc>
          <w:tcPr>
            <w:tcW w:type="dxa" w:w="2200"/>
          </w:tcPr>
          <w:p>
            <w:r>
              <w:rPr>
                <w:b w:val="false"/>
                <w:bCs w:val="false"/>
              </w:rPr>
              <w:t xml:space="preserve">Forgot password; enters account email</w:t>
            </w:r>
          </w:p>
        </w:tc>
        <w:tc>
          <w:tcPr>
            <w:tcW w:type="dxa" w:w="2500"/>
          </w:tcPr>
          <w:p>
            <w:r>
              <w:rPr>
                <w:b w:val="false"/>
                <w:bCs w:val="false"/>
              </w:rPr>
              <w:t xml:space="preserve">Generate a one-time 6-digit code valid for 15 minutes and email it; respond identically whether or not the email has an account; ignore repeat requests within 60 seconds</w:t>
            </w:r>
          </w:p>
        </w:tc>
        <w:tc>
          <w:tcPr>
            <w:tcW w:type="dxa" w:w="1650"/>
          </w:tcPr>
          <w:p>
            <w:r>
              <w:rPr>
                <w:b w:val="false"/>
                <w:bCs w:val="false"/>
              </w:rPr>
              <w:t xml:space="preserve">Confirmation message (same for every email)</w:t>
            </w:r>
          </w:p>
        </w:tc>
        <w:tc>
          <w:tcPr>
            <w:tcW w:type="dxa" w:w="700"/>
          </w:tcPr>
          <w:p>
            <w:r>
              <w:rPr>
                <w:b w:val="false"/>
                <w:bCs w:val="false"/>
              </w:rPr>
              <w:t xml:space="preserve">High</w:t>
            </w:r>
          </w:p>
        </w:tc>
        <w:tc>
          <w:tcPr>
            <w:tcW w:type="dxa" w:w="950"/>
          </w:tcPr>
          <w:p>
            <w:r>
              <w:rPr>
                <w:b w:val="false"/>
                <w:bCs w:val="false"/>
              </w:rPr>
              <w:t xml:space="preserve">UC-01/S-01</w:t>
            </w:r>
          </w:p>
        </w:tc>
      </w:tr>
      <w:tr>
        <w:tc>
          <w:tcPr>
            <w:tcW w:type="dxa" w:w="750"/>
          </w:tcPr>
          <w:p>
            <w:r>
              <w:rPr>
                <w:b w:val="false"/>
                <w:bCs w:val="false"/>
              </w:rPr>
              <w:t xml:space="preserve">FR23</w:t>
            </w:r>
          </w:p>
        </w:tc>
        <w:tc>
          <w:tcPr>
            <w:tcW w:type="dxa" w:w="800"/>
          </w:tcPr>
          <w:p>
            <w:r>
              <w:rPr>
                <w:b w:val="false"/>
                <w:bCs w:val="false"/>
              </w:rPr>
              <w:t xml:space="preserve">User</w:t>
            </w:r>
          </w:p>
        </w:tc>
        <w:tc>
          <w:tcPr>
            <w:tcW w:type="dxa" w:w="2200"/>
          </w:tcPr>
          <w:p>
            <w:r>
              <w:rPr>
                <w:b w:val="false"/>
                <w:bCs w:val="false"/>
              </w:rPr>
              <w:t xml:space="preserve">Enters email, the emailed code and a new password</w:t>
            </w:r>
          </w:p>
        </w:tc>
        <w:tc>
          <w:tcPr>
            <w:tcW w:type="dxa" w:w="2500"/>
          </w:tcPr>
          <w:p>
            <w:r>
              <w:rPr>
                <w:b w:val="false"/>
                <w:bCs w:val="false"/>
              </w:rPr>
              <w:t xml:space="preserve">Verify the code (at most 5 attempts); on success store the new password as a salted hash (NFR-06) and invalidate the code; otherwise reject with one generic message</w:t>
            </w:r>
          </w:p>
        </w:tc>
        <w:tc>
          <w:tcPr>
            <w:tcW w:type="dxa" w:w="1650"/>
          </w:tcPr>
          <w:p>
            <w:r>
              <w:rPr>
                <w:b w:val="false"/>
                <w:bCs w:val="false"/>
              </w:rPr>
              <w:t xml:space="preserve">Password updated; user returns to log in</w:t>
            </w:r>
          </w:p>
        </w:tc>
        <w:tc>
          <w:tcPr>
            <w:tcW w:type="dxa" w:w="700"/>
          </w:tcPr>
          <w:p>
            <w:r>
              <w:rPr>
                <w:b w:val="false"/>
                <w:bCs w:val="false"/>
              </w:rPr>
              <w:t xml:space="preserve">High</w:t>
            </w:r>
          </w:p>
        </w:tc>
        <w:tc>
          <w:tcPr>
            <w:tcW w:type="dxa" w:w="950"/>
          </w:tcPr>
          <w:p>
            <w:r>
              <w:rPr>
                <w:b w:val="false"/>
                <w:bCs w:val="false"/>
              </w:rPr>
              <w:t xml:space="preserve">UC-01/S-01</w:t>
            </w:r>
          </w:p>
        </w:tc>
      </w:tr>
    </w:tbl>
    <w:p>
      <w:pPr>
        <w:shd w:fill="ECFCCB" w:val="clear"/>
        <w:spacing w:after="120"/>
      </w:pPr>
      <w:r>
        <w:rPr>
          <w:b/>
          <w:bCs/>
          <w:color w:val="4D7C0F"/>
        </w:rPr>
        <w:t xml:space="preserve">[v1.10] </w:t>
      </w:r>
      <w:r>
        <w:t xml:space="preserve">New functional requirements for sharing and viewing holdings (UC-08):</w:t>
      </w:r>
    </w:p>
    <w:tbl>
      <w:tblPr>
        <w:tblW w:type="dxa" w:w="9550"/>
        <w:tblBorders>
          <w:top w:val="single" w:color="auto" w:sz="4"/>
          <w:left w:val="single" w:color="auto" w:sz="4"/>
          <w:bottom w:val="single" w:color="auto" w:sz="4"/>
          <w:right w:val="single" w:color="auto" w:sz="4"/>
          <w:insideH w:val="single" w:color="auto" w:sz="4"/>
          <w:insideV w:val="single" w:color="auto" w:sz="4"/>
        </w:tblBorders>
      </w:tblPr>
      <w:tblGrid>
        <w:gridCol w:w="750"/>
        <w:gridCol w:w="800"/>
        <w:gridCol w:w="2200"/>
        <w:gridCol w:w="2500"/>
        <w:gridCol w:w="1650"/>
        <w:gridCol w:w="700"/>
        <w:gridCol w:w="950"/>
      </w:tblGrid>
      <w:tr>
        <w:trPr>
          <w:tblHeader/>
        </w:trPr>
        <w:tc>
          <w:tcPr>
            <w:tcW w:type="dxa" w:w="750"/>
            <w:shd w:fill="1F2937" w:val="clear"/>
          </w:tcPr>
          <w:p>
            <w:r>
              <w:rPr>
                <w:b/>
                <w:bCs/>
                <w:color w:val="FFFFFF"/>
              </w:rPr>
              <w:t xml:space="preserve">ID</w:t>
            </w:r>
          </w:p>
        </w:tc>
        <w:tc>
          <w:tcPr>
            <w:tcW w:type="dxa" w:w="800"/>
            <w:shd w:fill="1F2937" w:val="clear"/>
          </w:tcPr>
          <w:p>
            <w:r>
              <w:rPr>
                <w:b/>
                <w:bCs/>
                <w:color w:val="FFFFFF"/>
              </w:rPr>
              <w:t xml:space="preserve">Actor</w:t>
            </w:r>
          </w:p>
        </w:tc>
        <w:tc>
          <w:tcPr>
            <w:tcW w:type="dxa" w:w="2200"/>
            <w:shd w:fill="1F2937" w:val="clear"/>
          </w:tcPr>
          <w:p>
            <w:r>
              <w:rPr>
                <w:b/>
                <w:bCs/>
                <w:color w:val="FFFFFF"/>
              </w:rPr>
              <w:t xml:space="preserve">Trigger / Input</w:t>
            </w:r>
          </w:p>
        </w:tc>
        <w:tc>
          <w:tcPr>
            <w:tcW w:type="dxa" w:w="2500"/>
            <w:shd w:fill="1F2937" w:val="clear"/>
          </w:tcPr>
          <w:p>
            <w:r>
              <w:rPr>
                <w:b/>
                <w:bCs/>
                <w:color w:val="FFFFFF"/>
              </w:rPr>
              <w:t xml:space="preserve">System Response</w:t>
            </w:r>
          </w:p>
        </w:tc>
        <w:tc>
          <w:tcPr>
            <w:tcW w:type="dxa" w:w="1650"/>
            <w:shd w:fill="1F2937" w:val="clear"/>
          </w:tcPr>
          <w:p>
            <w:r>
              <w:rPr>
                <w:b/>
                <w:bCs/>
                <w:color w:val="FFFFFF"/>
              </w:rPr>
              <w:t xml:space="preserve">Output</w:t>
            </w:r>
          </w:p>
        </w:tc>
        <w:tc>
          <w:tcPr>
            <w:tcW w:type="dxa" w:w="700"/>
            <w:shd w:fill="1F2937" w:val="clear"/>
          </w:tcPr>
          <w:p>
            <w:r>
              <w:rPr>
                <w:b/>
                <w:bCs/>
                <w:color w:val="FFFFFF"/>
              </w:rPr>
              <w:t xml:space="preserve">Pri.</w:t>
            </w:r>
          </w:p>
        </w:tc>
        <w:tc>
          <w:tcPr>
            <w:tcW w:type="dxa" w:w="950"/>
            <w:shd w:fill="1F2937" w:val="clear"/>
          </w:tcPr>
          <w:p>
            <w:r>
              <w:rPr>
                <w:b/>
                <w:bCs/>
                <w:color w:val="FFFFFF"/>
              </w:rPr>
              <w:t xml:space="preserve">Trace</w:t>
            </w:r>
          </w:p>
        </w:tc>
      </w:tr>
      <w:tr>
        <w:tc>
          <w:tcPr>
            <w:tcW w:type="dxa" w:w="750"/>
          </w:tcPr>
          <w:p>
            <w:r>
              <w:rPr>
                <w:b w:val="false"/>
                <w:bCs w:val="false"/>
              </w:rPr>
              <w:t xml:space="preserve">FR24</w:t>
            </w:r>
          </w:p>
        </w:tc>
        <w:tc>
          <w:tcPr>
            <w:tcW w:type="dxa" w:w="800"/>
          </w:tcPr>
          <w:p>
            <w:r>
              <w:rPr>
                <w:b w:val="false"/>
                <w:bCs w:val="false"/>
              </w:rPr>
              <w:t xml:space="preserve">User</w:t>
            </w:r>
          </w:p>
        </w:tc>
        <w:tc>
          <w:tcPr>
            <w:tcW w:type="dxa" w:w="2200"/>
          </w:tcPr>
          <w:p>
            <w:r>
              <w:rPr>
                <w:b w:val="false"/>
                <w:bCs w:val="false"/>
              </w:rPr>
              <w:t xml:space="preserve">Turns holdings sharing on or off</w:t>
            </w:r>
          </w:p>
        </w:tc>
        <w:tc>
          <w:tcPr>
            <w:tcW w:type="dxa" w:w="2500"/>
          </w:tcPr>
          <w:p>
            <w:r>
              <w:rPr>
                <w:b w:val="false"/>
                <w:bCs w:val="false"/>
              </w:rPr>
              <w:t xml:space="preserve">Store the choice (off by default); take effect on the next request, with nothing cached</w:t>
            </w:r>
          </w:p>
        </w:tc>
        <w:tc>
          <w:tcPr>
            <w:tcW w:type="dxa" w:w="1650"/>
          </w:tcPr>
          <w:p>
            <w:r>
              <w:rPr>
                <w:b w:val="false"/>
                <w:bCs w:val="false"/>
              </w:rPr>
              <w:t xml:space="preserve">Updated sharing settings</w:t>
            </w:r>
          </w:p>
        </w:tc>
        <w:tc>
          <w:tcPr>
            <w:tcW w:type="dxa" w:w="700"/>
          </w:tcPr>
          <w:p>
            <w:r>
              <w:rPr>
                <w:b w:val="false"/>
                <w:bCs w:val="false"/>
              </w:rPr>
              <w:t xml:space="preserve">High</w:t>
            </w:r>
          </w:p>
        </w:tc>
        <w:tc>
          <w:tcPr>
            <w:tcW w:type="dxa" w:w="950"/>
          </w:tcPr>
          <w:p>
            <w:r>
              <w:rPr>
                <w:b w:val="false"/>
                <w:bCs w:val="false"/>
              </w:rPr>
              <w:t xml:space="preserve">UC-08/S-07</w:t>
            </w:r>
          </w:p>
        </w:tc>
      </w:tr>
      <w:tr>
        <w:tc>
          <w:tcPr>
            <w:tcW w:type="dxa" w:w="750"/>
          </w:tcPr>
          <w:p>
            <w:r>
              <w:rPr>
                <w:b w:val="false"/>
                <w:bCs w:val="false"/>
              </w:rPr>
              <w:t xml:space="preserve">FR25</w:t>
            </w:r>
          </w:p>
        </w:tc>
        <w:tc>
          <w:tcPr>
            <w:tcW w:type="dxa" w:w="800"/>
          </w:tcPr>
          <w:p>
            <w:r>
              <w:rPr>
                <w:b w:val="false"/>
                <w:bCs w:val="false"/>
              </w:rPr>
              <w:t xml:space="preserve">User</w:t>
            </w:r>
          </w:p>
        </w:tc>
        <w:tc>
          <w:tcPr>
            <w:tcW w:type="dxa" w:w="2200"/>
          </w:tcPr>
          <w:p>
            <w:r>
              <w:rPr>
                <w:b w:val="false"/>
                <w:bCs w:val="false"/>
              </w:rPr>
              <w:t xml:space="preserve">Opens Friends and selects Holdings</w:t>
            </w:r>
          </w:p>
        </w:tc>
        <w:tc>
          <w:tcPr>
            <w:tcW w:type="dxa" w:w="2500"/>
          </w:tcPr>
          <w:p>
            <w:r>
              <w:rPr>
                <w:b w:val="false"/>
                <w:bCs w:val="false"/>
              </w:rPr>
              <w:t xml:space="preserve">Return a compact friends list for accepted friends who share holdings (name, portfolio, number of funds, asset-class mix, funds in common with the user), plus the user's own row; on selecting a person, return their full holdings - each fund (ticker, name, asset class) with its weight as a percentage, largest first, marking funds the user also holds. Show a preset portfolio's name but never a custom one's. Count friends who keep holdings private or have no plan without naming them. Answer every unavailable case (not a friend, not accepted, sharing off, no plan) with the same generic not-available response</w:t>
            </w:r>
          </w:p>
        </w:tc>
        <w:tc>
          <w:tcPr>
            <w:tcW w:type="dxa" w:w="1650"/>
          </w:tcPr>
          <w:p>
            <w:r>
              <w:rPr>
                <w:b w:val="false"/>
                <w:bCs w:val="false"/>
              </w:rPr>
              <w:t xml:space="preserve">Friends list; one friend's holdings</w:t>
            </w:r>
          </w:p>
        </w:tc>
        <w:tc>
          <w:tcPr>
            <w:tcW w:type="dxa" w:w="700"/>
          </w:tcPr>
          <w:p>
            <w:r>
              <w:rPr>
                <w:b w:val="false"/>
                <w:bCs w:val="false"/>
              </w:rPr>
              <w:t xml:space="preserve">Med</w:t>
            </w:r>
          </w:p>
        </w:tc>
        <w:tc>
          <w:tcPr>
            <w:tcW w:type="dxa" w:w="950"/>
          </w:tcPr>
          <w:p>
            <w:r>
              <w:rPr>
                <w:b w:val="false"/>
                <w:bCs w:val="false"/>
              </w:rPr>
              <w:t xml:space="preserve">UC-08/S-05</w:t>
            </w:r>
          </w:p>
        </w:tc>
      </w:tr>
    </w:tbl>
    <w:p>
      <w:pPr>
        <w:shd w:fill="CFFAFE" w:val="clear"/>
        <w:spacing w:after="120"/>
      </w:pPr>
      <w:r>
        <w:rPr>
          <w:b/>
          <w:bCs/>
          <w:color w:val="0E7490"/>
        </w:rPr>
        <w:t xml:space="preserve">[v1.11] </w:t>
      </w:r>
      <w:r>
        <w:t xml:space="preserve">New functional requirements for fund history and statistics (UC-03, extending FR04):</w:t>
      </w:r>
    </w:p>
    <w:tbl>
      <w:tblPr>
        <w:tblW w:type="dxa" w:w="9550"/>
        <w:tblBorders>
          <w:top w:val="single" w:color="auto" w:sz="4"/>
          <w:left w:val="single" w:color="auto" w:sz="4"/>
          <w:bottom w:val="single" w:color="auto" w:sz="4"/>
          <w:right w:val="single" w:color="auto" w:sz="4"/>
          <w:insideH w:val="single" w:color="auto" w:sz="4"/>
          <w:insideV w:val="single" w:color="auto" w:sz="4"/>
        </w:tblBorders>
      </w:tblPr>
      <w:tblGrid>
        <w:gridCol w:w="750"/>
        <w:gridCol w:w="800"/>
        <w:gridCol w:w="2200"/>
        <w:gridCol w:w="2500"/>
        <w:gridCol w:w="1650"/>
        <w:gridCol w:w="700"/>
        <w:gridCol w:w="950"/>
      </w:tblGrid>
      <w:tr>
        <w:trPr>
          <w:tblHeader/>
        </w:trPr>
        <w:tc>
          <w:tcPr>
            <w:tcW w:type="dxa" w:w="750"/>
            <w:shd w:fill="1F2937" w:val="clear"/>
          </w:tcPr>
          <w:p>
            <w:r>
              <w:rPr>
                <w:b/>
                <w:bCs/>
                <w:color w:val="FFFFFF"/>
              </w:rPr>
              <w:t xml:space="preserve">ID</w:t>
            </w:r>
          </w:p>
        </w:tc>
        <w:tc>
          <w:tcPr>
            <w:tcW w:type="dxa" w:w="800"/>
            <w:shd w:fill="1F2937" w:val="clear"/>
          </w:tcPr>
          <w:p>
            <w:r>
              <w:rPr>
                <w:b/>
                <w:bCs/>
                <w:color w:val="FFFFFF"/>
              </w:rPr>
              <w:t xml:space="preserve">Actor</w:t>
            </w:r>
          </w:p>
        </w:tc>
        <w:tc>
          <w:tcPr>
            <w:tcW w:type="dxa" w:w="2200"/>
            <w:shd w:fill="1F2937" w:val="clear"/>
          </w:tcPr>
          <w:p>
            <w:r>
              <w:rPr>
                <w:b/>
                <w:bCs/>
                <w:color w:val="FFFFFF"/>
              </w:rPr>
              <w:t xml:space="preserve">Trigger / Input</w:t>
            </w:r>
          </w:p>
        </w:tc>
        <w:tc>
          <w:tcPr>
            <w:tcW w:type="dxa" w:w="2500"/>
            <w:shd w:fill="1F2937" w:val="clear"/>
          </w:tcPr>
          <w:p>
            <w:r>
              <w:rPr>
                <w:b/>
                <w:bCs/>
                <w:color w:val="FFFFFF"/>
              </w:rPr>
              <w:t xml:space="preserve">System Response</w:t>
            </w:r>
          </w:p>
        </w:tc>
        <w:tc>
          <w:tcPr>
            <w:tcW w:type="dxa" w:w="1650"/>
            <w:shd w:fill="1F2937" w:val="clear"/>
          </w:tcPr>
          <w:p>
            <w:r>
              <w:rPr>
                <w:b/>
                <w:bCs/>
                <w:color w:val="FFFFFF"/>
              </w:rPr>
              <w:t xml:space="preserve">Output</w:t>
            </w:r>
          </w:p>
        </w:tc>
        <w:tc>
          <w:tcPr>
            <w:tcW w:type="dxa" w:w="700"/>
            <w:shd w:fill="1F2937" w:val="clear"/>
          </w:tcPr>
          <w:p>
            <w:r>
              <w:rPr>
                <w:b/>
                <w:bCs/>
                <w:color w:val="FFFFFF"/>
              </w:rPr>
              <w:t xml:space="preserve">Pri.</w:t>
            </w:r>
          </w:p>
        </w:tc>
        <w:tc>
          <w:tcPr>
            <w:tcW w:type="dxa" w:w="950"/>
            <w:shd w:fill="1F2937" w:val="clear"/>
          </w:tcPr>
          <w:p>
            <w:r>
              <w:rPr>
                <w:b/>
                <w:bCs/>
                <w:color w:val="FFFFFF"/>
              </w:rPr>
              <w:t xml:space="preserve">Trace</w:t>
            </w:r>
          </w:p>
        </w:tc>
      </w:tr>
      <w:tr>
        <w:tc>
          <w:tcPr>
            <w:tcW w:type="dxa" w:w="750"/>
          </w:tcPr>
          <w:p>
            <w:r>
              <w:rPr>
                <w:b w:val="false"/>
                <w:bCs w:val="false"/>
              </w:rPr>
              <w:t xml:space="preserve">FR26</w:t>
            </w:r>
          </w:p>
        </w:tc>
        <w:tc>
          <w:tcPr>
            <w:tcW w:type="dxa" w:w="800"/>
          </w:tcPr>
          <w:p>
            <w:r>
              <w:rPr>
                <w:b w:val="false"/>
                <w:bCs w:val="false"/>
              </w:rPr>
              <w:t xml:space="preserve">User</w:t>
            </w:r>
          </w:p>
        </w:tc>
        <w:tc>
          <w:tcPr>
            <w:tcW w:type="dxa" w:w="2200"/>
          </w:tcPr>
          <w:p>
            <w:r>
              <w:rPr>
                <w:b w:val="false"/>
                <w:bCs w:val="false"/>
              </w:rPr>
              <w:t xml:space="preserve">Selects a fund in the Funds list</w:t>
            </w:r>
          </w:p>
        </w:tc>
        <w:tc>
          <w:tcPr>
            <w:tcW w:type="dxa" w:w="2500"/>
          </w:tcPr>
          <w:p>
            <w:r>
              <w:rPr>
                <w:b w:val="false"/>
                <w:bCs w:val="false"/>
              </w:rPr>
              <w:t xml:space="preserve">Return the fund's identity (ticker, name, asset class, exchange, currency, latest price, history start) and, for the chosen range, growth of 100 with dividends reinvested, total and annualised return, volatility, maximum drawdown, best and worst month, share of positive months and trailing 12-month dividend yield, plus the last 36 monthly returns and up to 10 calendar-year returns</w:t>
            </w:r>
          </w:p>
        </w:tc>
        <w:tc>
          <w:tcPr>
            <w:tcW w:type="dxa" w:w="1650"/>
          </w:tcPr>
          <w:p>
            <w:r>
              <w:rPr>
                <w:b w:val="false"/>
                <w:bCs w:val="false"/>
              </w:rPr>
              <w:t xml:space="preserve">Fund history and statistics</w:t>
            </w:r>
          </w:p>
        </w:tc>
        <w:tc>
          <w:tcPr>
            <w:tcW w:type="dxa" w:w="700"/>
          </w:tcPr>
          <w:p>
            <w:r>
              <w:rPr>
                <w:b w:val="false"/>
                <w:bCs w:val="false"/>
              </w:rPr>
              <w:t xml:space="preserve">High</w:t>
            </w:r>
          </w:p>
        </w:tc>
        <w:tc>
          <w:tcPr>
            <w:tcW w:type="dxa" w:w="950"/>
          </w:tcPr>
          <w:p>
            <w:r>
              <w:rPr>
                <w:b w:val="false"/>
                <w:bCs w:val="false"/>
              </w:rPr>
              <w:t xml:space="preserve">UC-03/S-09</w:t>
            </w:r>
          </w:p>
        </w:tc>
      </w:tr>
      <w:tr>
        <w:tc>
          <w:tcPr>
            <w:tcW w:type="dxa" w:w="750"/>
          </w:tcPr>
          <w:p>
            <w:r>
              <w:rPr>
                <w:b w:val="false"/>
                <w:bCs w:val="false"/>
              </w:rPr>
              <w:t xml:space="preserve">FR27</w:t>
            </w:r>
          </w:p>
        </w:tc>
        <w:tc>
          <w:tcPr>
            <w:tcW w:type="dxa" w:w="800"/>
          </w:tcPr>
          <w:p>
            <w:r>
              <w:rPr>
                <w:b w:val="false"/>
                <w:bCs w:val="false"/>
              </w:rPr>
              <w:t xml:space="preserve">User</w:t>
            </w:r>
          </w:p>
        </w:tc>
        <w:tc>
          <w:tcPr>
            <w:tcW w:type="dxa" w:w="2200"/>
          </w:tcPr>
          <w:p>
            <w:r>
              <w:rPr>
                <w:b w:val="false"/>
                <w:bCs w:val="false"/>
              </w:rPr>
              <w:t xml:space="preserve">Chooses a range (1Y, 3Y, 5Y, 10Y, Max)</w:t>
            </w:r>
          </w:p>
        </w:tc>
        <w:tc>
          <w:tcPr>
            <w:tcW w:type="dxa" w:w="2500"/>
          </w:tcPr>
          <w:p>
            <w:r>
              <w:rPr>
                <w:b w:val="false"/>
                <w:bCs w:val="false"/>
              </w:rPr>
              <w:t xml:space="preserve">Recompute for that range, defaulting to 5 years; offer only ranges the fund has enough history for and treat a longer request as Max; withhold annualised return, volatility and yield when there are fewer than 12 months; reject an unknown fund or range</w:t>
            </w:r>
          </w:p>
        </w:tc>
        <w:tc>
          <w:tcPr>
            <w:tcW w:type="dxa" w:w="1650"/>
          </w:tcPr>
          <w:p>
            <w:r>
              <w:rPr>
                <w:b w:val="false"/>
                <w:bCs w:val="false"/>
              </w:rPr>
              <w:t xml:space="preserve">Statistics and chart for the range</w:t>
            </w:r>
          </w:p>
        </w:tc>
        <w:tc>
          <w:tcPr>
            <w:tcW w:type="dxa" w:w="700"/>
          </w:tcPr>
          <w:p>
            <w:r>
              <w:rPr>
                <w:b w:val="false"/>
                <w:bCs w:val="false"/>
              </w:rPr>
              <w:t xml:space="preserve">Med</w:t>
            </w:r>
          </w:p>
        </w:tc>
        <w:tc>
          <w:tcPr>
            <w:tcW w:type="dxa" w:w="950"/>
          </w:tcPr>
          <w:p>
            <w:r>
              <w:rPr>
                <w:b w:val="false"/>
                <w:bCs w:val="false"/>
              </w:rPr>
              <w:t xml:space="preserve">UC-03/S-09</w:t>
            </w:r>
          </w:p>
        </w:tc>
      </w:tr>
    </w:tbl>
    <w:p>
      <w:pPr>
        <w:shd w:fill="FEF9C3" w:val="clear"/>
        <w:spacing w:after="120"/>
      </w:pPr>
      <w:r>
        <w:rPr>
          <w:b/>
          <w:bCs/>
          <w:color w:val="A16207"/>
        </w:rPr>
        <w:t xml:space="preserve">[v1.12] </w:t>
      </w:r>
      <w:r>
        <w:t xml:space="preserve">New functional requirement for keeping fund data current (extends FR04):</w:t>
      </w:r>
    </w:p>
    <w:tbl>
      <w:tblPr>
        <w:tblW w:type="dxa" w:w="9550"/>
        <w:tblBorders>
          <w:top w:val="single" w:color="auto" w:sz="4"/>
          <w:left w:val="single" w:color="auto" w:sz="4"/>
          <w:bottom w:val="single" w:color="auto" w:sz="4"/>
          <w:right w:val="single" w:color="auto" w:sz="4"/>
          <w:insideH w:val="single" w:color="auto" w:sz="4"/>
          <w:insideV w:val="single" w:color="auto" w:sz="4"/>
        </w:tblBorders>
      </w:tblPr>
      <w:tblGrid>
        <w:gridCol w:w="750"/>
        <w:gridCol w:w="800"/>
        <w:gridCol w:w="2200"/>
        <w:gridCol w:w="2500"/>
        <w:gridCol w:w="1650"/>
        <w:gridCol w:w="700"/>
        <w:gridCol w:w="950"/>
      </w:tblGrid>
      <w:tr>
        <w:trPr>
          <w:tblHeader/>
        </w:trPr>
        <w:tc>
          <w:tcPr>
            <w:tcW w:type="dxa" w:w="750"/>
            <w:shd w:fill="1F2937" w:val="clear"/>
          </w:tcPr>
          <w:p>
            <w:r>
              <w:rPr>
                <w:b/>
                <w:bCs/>
                <w:color w:val="FFFFFF"/>
              </w:rPr>
              <w:t xml:space="preserve">ID</w:t>
            </w:r>
          </w:p>
        </w:tc>
        <w:tc>
          <w:tcPr>
            <w:tcW w:type="dxa" w:w="800"/>
            <w:shd w:fill="1F2937" w:val="clear"/>
          </w:tcPr>
          <w:p>
            <w:r>
              <w:rPr>
                <w:b/>
                <w:bCs/>
                <w:color w:val="FFFFFF"/>
              </w:rPr>
              <w:t xml:space="preserve">Actor</w:t>
            </w:r>
          </w:p>
        </w:tc>
        <w:tc>
          <w:tcPr>
            <w:tcW w:type="dxa" w:w="2200"/>
            <w:shd w:fill="1F2937" w:val="clear"/>
          </w:tcPr>
          <w:p>
            <w:r>
              <w:rPr>
                <w:b/>
                <w:bCs/>
                <w:color w:val="FFFFFF"/>
              </w:rPr>
              <w:t xml:space="preserve">Trigger / Input</w:t>
            </w:r>
          </w:p>
        </w:tc>
        <w:tc>
          <w:tcPr>
            <w:tcW w:type="dxa" w:w="2500"/>
            <w:shd w:fill="1F2937" w:val="clear"/>
          </w:tcPr>
          <w:p>
            <w:r>
              <w:rPr>
                <w:b/>
                <w:bCs/>
                <w:color w:val="FFFFFF"/>
              </w:rPr>
              <w:t xml:space="preserve">System Response</w:t>
            </w:r>
          </w:p>
        </w:tc>
        <w:tc>
          <w:tcPr>
            <w:tcW w:type="dxa" w:w="1650"/>
            <w:shd w:fill="1F2937" w:val="clear"/>
          </w:tcPr>
          <w:p>
            <w:r>
              <w:rPr>
                <w:b/>
                <w:bCs/>
                <w:color w:val="FFFFFF"/>
              </w:rPr>
              <w:t xml:space="preserve">Output</w:t>
            </w:r>
          </w:p>
        </w:tc>
        <w:tc>
          <w:tcPr>
            <w:tcW w:type="dxa" w:w="700"/>
            <w:shd w:fill="1F2937" w:val="clear"/>
          </w:tcPr>
          <w:p>
            <w:r>
              <w:rPr>
                <w:b/>
                <w:bCs/>
                <w:color w:val="FFFFFF"/>
              </w:rPr>
              <w:t xml:space="preserve">Pri.</w:t>
            </w:r>
          </w:p>
        </w:tc>
        <w:tc>
          <w:tcPr>
            <w:tcW w:type="dxa" w:w="950"/>
            <w:shd w:fill="1F2937" w:val="clear"/>
          </w:tcPr>
          <w:p>
            <w:r>
              <w:rPr>
                <w:b/>
                <w:bCs/>
                <w:color w:val="FFFFFF"/>
              </w:rPr>
              <w:t xml:space="preserve">Trace</w:t>
            </w:r>
          </w:p>
        </w:tc>
      </w:tr>
      <w:tr>
        <w:tc>
          <w:tcPr>
            <w:tcW w:type="dxa" w:w="750"/>
          </w:tcPr>
          <w:p>
            <w:r>
              <w:rPr>
                <w:b w:val="false"/>
                <w:bCs w:val="false"/>
              </w:rPr>
              <w:t xml:space="preserve">FR28</w:t>
            </w:r>
          </w:p>
        </w:tc>
        <w:tc>
          <w:tcPr>
            <w:tcW w:type="dxa" w:w="800"/>
          </w:tcPr>
          <w:p>
            <w:r>
              <w:rPr>
                <w:b w:val="false"/>
                <w:bCs w:val="false"/>
              </w:rPr>
              <w:t xml:space="preserve">System</w:t>
            </w:r>
          </w:p>
        </w:tc>
        <w:tc>
          <w:tcPr>
            <w:tcW w:type="dxa" w:w="2200"/>
          </w:tcPr>
          <w:p>
            <w:r>
              <w:rPr>
                <w:b w:val="false"/>
                <w:bCs w:val="false"/>
              </w:rPr>
              <w:t xml:space="preserve">The start of each calendar month; a catch-up check when the server starts; or a manual run</w:t>
            </w:r>
          </w:p>
        </w:tc>
        <w:tc>
          <w:tcPr>
            <w:tcW w:type="dxa" w:w="2500"/>
          </w:tcPr>
          <w:p>
            <w:r>
              <w:rPr>
                <w:b w:val="false"/>
                <w:bCs w:val="false"/>
              </w:rPr>
              <w:t xml:space="preserve">Compare the latest complete month with the oldest latest month across funds; if none is missing do nothing (no network call, no writes); otherwise fetch fresh monthly prices and dividends, insert new months and correct any whose stored values changed, reject implausible months (non-positive or non-finite prices, or a one-month return below -60% or above +100%), report any gap in a fund's history, and recompute every user's plan. Do not poll between months: sleep until the start of the next month; if the data is not available yet or the fetch fails, retry a bounded number of times over about two days (after 1, 3, 6, 12 and 24 hours) and then wait for the next month. Run one update at a time</w:t>
            </w:r>
          </w:p>
        </w:tc>
        <w:tc>
          <w:tcPr>
            <w:tcW w:type="dxa" w:w="1650"/>
          </w:tcPr>
          <w:p>
            <w:r>
              <w:rPr>
                <w:b w:val="false"/>
                <w:bCs w:val="false"/>
              </w:rPr>
              <w:t xml:space="preserve">Fund history up to the latest complete month; plans and peer statistics consistent with it</w:t>
            </w:r>
          </w:p>
        </w:tc>
        <w:tc>
          <w:tcPr>
            <w:tcW w:type="dxa" w:w="700"/>
          </w:tcPr>
          <w:p>
            <w:r>
              <w:rPr>
                <w:b w:val="false"/>
                <w:bCs w:val="false"/>
              </w:rPr>
              <w:t xml:space="preserve">High</w:t>
            </w:r>
          </w:p>
        </w:tc>
        <w:tc>
          <w:tcPr>
            <w:tcW w:type="dxa" w:w="950"/>
          </w:tcPr>
          <w:p>
            <w:r>
              <w:rPr>
                <w:b w:val="false"/>
                <w:bCs w:val="false"/>
              </w:rPr>
              <w:t xml:space="preserve">UC-03/UC-05/S-03</w:t>
            </w:r>
          </w:p>
        </w:tc>
      </w:tr>
    </w:tbl>
    <w:p>
      <w:pPr>
        <w:shd w:fill="E2E8F0" w:val="clear"/>
        <w:spacing w:after="120"/>
      </w:pPr>
      <w:r>
        <w:rPr>
          <w:b/>
          <w:bCs/>
          <w:color w:val="475569"/>
        </w:rPr>
        <w:t xml:space="preserve">[v1.13] </w:t>
      </w:r>
      <w:r>
        <w:t xml:space="preserve">New functional requirements for the catalog and presets (extend FR04):</w:t>
      </w:r>
    </w:p>
    <w:tbl>
      <w:tblPr>
        <w:tblW w:type="dxa" w:w="9550"/>
        <w:tblBorders>
          <w:top w:val="single" w:color="auto" w:sz="4"/>
          <w:left w:val="single" w:color="auto" w:sz="4"/>
          <w:bottom w:val="single" w:color="auto" w:sz="4"/>
          <w:right w:val="single" w:color="auto" w:sz="4"/>
          <w:insideH w:val="single" w:color="auto" w:sz="4"/>
          <w:insideV w:val="single" w:color="auto" w:sz="4"/>
        </w:tblBorders>
      </w:tblPr>
      <w:tblGrid>
        <w:gridCol w:w="750"/>
        <w:gridCol w:w="800"/>
        <w:gridCol w:w="2200"/>
        <w:gridCol w:w="2500"/>
        <w:gridCol w:w="1650"/>
        <w:gridCol w:w="700"/>
        <w:gridCol w:w="950"/>
      </w:tblGrid>
      <w:tr>
        <w:trPr>
          <w:tblHeader/>
        </w:trPr>
        <w:tc>
          <w:tcPr>
            <w:tcW w:type="dxa" w:w="750"/>
            <w:shd w:fill="1F2937" w:val="clear"/>
          </w:tcPr>
          <w:p>
            <w:r>
              <w:rPr>
                <w:b/>
                <w:bCs/>
                <w:color w:val="FFFFFF"/>
              </w:rPr>
              <w:t xml:space="preserve">ID</w:t>
            </w:r>
          </w:p>
        </w:tc>
        <w:tc>
          <w:tcPr>
            <w:tcW w:type="dxa" w:w="800"/>
            <w:shd w:fill="1F2937" w:val="clear"/>
          </w:tcPr>
          <w:p>
            <w:r>
              <w:rPr>
                <w:b/>
                <w:bCs/>
                <w:color w:val="FFFFFF"/>
              </w:rPr>
              <w:t xml:space="preserve">Actor</w:t>
            </w:r>
          </w:p>
        </w:tc>
        <w:tc>
          <w:tcPr>
            <w:tcW w:type="dxa" w:w="2200"/>
            <w:shd w:fill="1F2937" w:val="clear"/>
          </w:tcPr>
          <w:p>
            <w:r>
              <w:rPr>
                <w:b/>
                <w:bCs/>
                <w:color w:val="FFFFFF"/>
              </w:rPr>
              <w:t xml:space="preserve">Trigger / Input</w:t>
            </w:r>
          </w:p>
        </w:tc>
        <w:tc>
          <w:tcPr>
            <w:tcW w:type="dxa" w:w="2500"/>
            <w:shd w:fill="1F2937" w:val="clear"/>
          </w:tcPr>
          <w:p>
            <w:r>
              <w:rPr>
                <w:b/>
                <w:bCs/>
                <w:color w:val="FFFFFF"/>
              </w:rPr>
              <w:t xml:space="preserve">System Response</w:t>
            </w:r>
          </w:p>
        </w:tc>
        <w:tc>
          <w:tcPr>
            <w:tcW w:type="dxa" w:w="1650"/>
            <w:shd w:fill="1F2937" w:val="clear"/>
          </w:tcPr>
          <w:p>
            <w:r>
              <w:rPr>
                <w:b/>
                <w:bCs/>
                <w:color w:val="FFFFFF"/>
              </w:rPr>
              <w:t xml:space="preserve">Output</w:t>
            </w:r>
          </w:p>
        </w:tc>
        <w:tc>
          <w:tcPr>
            <w:tcW w:type="dxa" w:w="700"/>
            <w:shd w:fill="1F2937" w:val="clear"/>
          </w:tcPr>
          <w:p>
            <w:r>
              <w:rPr>
                <w:b/>
                <w:bCs/>
                <w:color w:val="FFFFFF"/>
              </w:rPr>
              <w:t xml:space="preserve">Pri.</w:t>
            </w:r>
          </w:p>
        </w:tc>
        <w:tc>
          <w:tcPr>
            <w:tcW w:type="dxa" w:w="950"/>
            <w:shd w:fill="1F2937" w:val="clear"/>
          </w:tcPr>
          <w:p>
            <w:r>
              <w:rPr>
                <w:b/>
                <w:bCs/>
                <w:color w:val="FFFFFF"/>
              </w:rPr>
              <w:t xml:space="preserve">Trace</w:t>
            </w:r>
          </w:p>
        </w:tc>
      </w:tr>
      <w:tr>
        <w:tc>
          <w:tcPr>
            <w:tcW w:type="dxa" w:w="750"/>
          </w:tcPr>
          <w:p>
            <w:r>
              <w:rPr>
                <w:b w:val="false"/>
                <w:bCs w:val="false"/>
              </w:rPr>
              <w:t xml:space="preserve">FR29</w:t>
            </w:r>
          </w:p>
        </w:tc>
        <w:tc>
          <w:tcPr>
            <w:tcW w:type="dxa" w:w="800"/>
          </w:tcPr>
          <w:p>
            <w:r>
              <w:rPr>
                <w:b w:val="false"/>
                <w:bCs w:val="false"/>
              </w:rPr>
              <w:t xml:space="preserve">User</w:t>
            </w:r>
          </w:p>
        </w:tc>
        <w:tc>
          <w:tcPr>
            <w:tcW w:type="dxa" w:w="2200"/>
          </w:tcPr>
          <w:p>
            <w:r>
              <w:rPr>
                <w:b w:val="false"/>
                <w:bCs w:val="false"/>
              </w:rPr>
              <w:t xml:space="preserve">Opens the Funds list or the portfolio picker</w:t>
            </w:r>
          </w:p>
        </w:tc>
        <w:tc>
          <w:tcPr>
            <w:tcW w:type="dxa" w:w="2500"/>
          </w:tcPr>
          <w:p>
            <w:r>
              <w:rPr>
                <w:b w:val="false"/>
                <w:bCs w:val="false"/>
              </w:rPr>
              <w:t xml:space="preserve">Offer a catalog of funds across equity, emerging-market equity, bond, REIT and commodity classes, searchable by name or ticker and filterable by asset class (a fund picked for a new portfolio stays picked when a filter hides it), and a set of preset portfolios that includes diversified multi-fund mixes whose weights add to exactly 100 and use only catalog funds. Never change the composition of an existing preset</w:t>
            </w:r>
          </w:p>
        </w:tc>
        <w:tc>
          <w:tcPr>
            <w:tcW w:type="dxa" w:w="1650"/>
          </w:tcPr>
          <w:p>
            <w:r>
              <w:rPr>
                <w:b w:val="false"/>
                <w:bCs w:val="false"/>
              </w:rPr>
              <w:t xml:space="preserve">Fund list; preset portfolios</w:t>
            </w:r>
          </w:p>
        </w:tc>
        <w:tc>
          <w:tcPr>
            <w:tcW w:type="dxa" w:w="700"/>
          </w:tcPr>
          <w:p>
            <w:r>
              <w:rPr>
                <w:b w:val="false"/>
                <w:bCs w:val="false"/>
              </w:rPr>
              <w:t xml:space="preserve">High</w:t>
            </w:r>
          </w:p>
        </w:tc>
        <w:tc>
          <w:tcPr>
            <w:tcW w:type="dxa" w:w="950"/>
          </w:tcPr>
          <w:p>
            <w:r>
              <w:rPr>
                <w:b w:val="false"/>
                <w:bCs w:val="false"/>
              </w:rPr>
              <w:t xml:space="preserve">UC-03/S-03</w:t>
            </w:r>
          </w:p>
        </w:tc>
      </w:tr>
      <w:tr>
        <w:tc>
          <w:tcPr>
            <w:tcW w:type="dxa" w:w="750"/>
          </w:tcPr>
          <w:p>
            <w:r>
              <w:rPr>
                <w:b w:val="false"/>
                <w:bCs w:val="false"/>
              </w:rPr>
              <w:t xml:space="preserve">FR30</w:t>
            </w:r>
          </w:p>
        </w:tc>
        <w:tc>
          <w:tcPr>
            <w:tcW w:type="dxa" w:w="800"/>
          </w:tcPr>
          <w:p>
            <w:r>
              <w:rPr>
                <w:b w:val="false"/>
                <w:bCs w:val="false"/>
              </w:rPr>
              <w:t xml:space="preserve">User</w:t>
            </w:r>
          </w:p>
        </w:tc>
        <w:tc>
          <w:tcPr>
            <w:tcW w:type="dxa" w:w="2200"/>
          </w:tcPr>
          <w:p>
            <w:r>
              <w:rPr>
                <w:b w:val="false"/>
                <w:bCs w:val="false"/>
              </w:rPr>
              <w:t xml:space="preserve">Selects a portfolio and enters a start month</w:t>
            </w:r>
          </w:p>
        </w:tc>
        <w:tc>
          <w:tcPr>
            <w:tcW w:type="dxa" w:w="2500"/>
          </w:tcPr>
          <w:p>
            <w:r>
              <w:rPr>
                <w:b w:val="false"/>
                <w:bCs w:val="false"/>
              </w:rPr>
              <w:t xml:space="preserve">For each portfolio report the earliest month a plan can start (the latest of its funds' first months, or none if a fund has no data); show it on the portfolio, offer to fill it in, and reject an earlier start month with a clear message before submitting; the server also refuses it</w:t>
            </w:r>
          </w:p>
        </w:tc>
        <w:tc>
          <w:tcPr>
            <w:tcW w:type="dxa" w:w="1650"/>
          </w:tcPr>
          <w:p>
            <w:r>
              <w:rPr>
                <w:b w:val="false"/>
                <w:bCs w:val="false"/>
              </w:rPr>
              <w:t xml:space="preserve">Earliest start month; clear validation message</w:t>
            </w:r>
          </w:p>
        </w:tc>
        <w:tc>
          <w:tcPr>
            <w:tcW w:type="dxa" w:w="700"/>
          </w:tcPr>
          <w:p>
            <w:r>
              <w:rPr>
                <w:b w:val="false"/>
                <w:bCs w:val="false"/>
              </w:rPr>
              <w:t xml:space="preserve">Med</w:t>
            </w:r>
          </w:p>
        </w:tc>
        <w:tc>
          <w:tcPr>
            <w:tcW w:type="dxa" w:w="950"/>
          </w:tcPr>
          <w:p>
            <w:r>
              <w:rPr>
                <w:b w:val="false"/>
                <w:bCs w:val="false"/>
              </w:rPr>
              <w:t xml:space="preserve">UC-03/S-03</w:t>
            </w:r>
          </w:p>
        </w:tc>
      </w:tr>
    </w:tbl>
    <w:p>
      <w:pPr>
        <w:shd w:fill="FCE7F3" w:val="clear"/>
        <w:spacing w:after="120"/>
      </w:pPr>
      <w:r>
        <w:rPr>
          <w:b/>
          <w:bCs/>
          <w:color w:val="9D174D"/>
        </w:rPr>
        <w:t xml:space="preserve">[v1.14] </w:t>
      </w:r>
      <w:r>
        <w:t xml:space="preserve">New functional requirements for the dashboard and account management (UC-04):</w:t>
      </w:r>
    </w:p>
    <w:tbl>
      <w:tblPr>
        <w:tblW w:type="dxa" w:w="9550"/>
        <w:tblBorders>
          <w:top w:val="single" w:color="auto" w:sz="4"/>
          <w:left w:val="single" w:color="auto" w:sz="4"/>
          <w:bottom w:val="single" w:color="auto" w:sz="4"/>
          <w:right w:val="single" w:color="auto" w:sz="4"/>
          <w:insideH w:val="single" w:color="auto" w:sz="4"/>
          <w:insideV w:val="single" w:color="auto" w:sz="4"/>
        </w:tblBorders>
      </w:tblPr>
      <w:tblGrid>
        <w:gridCol w:w="750"/>
        <w:gridCol w:w="800"/>
        <w:gridCol w:w="2200"/>
        <w:gridCol w:w="2500"/>
        <w:gridCol w:w="1650"/>
        <w:gridCol w:w="700"/>
        <w:gridCol w:w="950"/>
      </w:tblGrid>
      <w:tr>
        <w:trPr>
          <w:tblHeader/>
        </w:trPr>
        <w:tc>
          <w:tcPr>
            <w:tcW w:type="dxa" w:w="750"/>
            <w:shd w:fill="1F2937" w:val="clear"/>
          </w:tcPr>
          <w:p>
            <w:r>
              <w:rPr>
                <w:b/>
                <w:bCs/>
                <w:color w:val="FFFFFF"/>
              </w:rPr>
              <w:t xml:space="preserve">ID</w:t>
            </w:r>
          </w:p>
        </w:tc>
        <w:tc>
          <w:tcPr>
            <w:tcW w:type="dxa" w:w="800"/>
            <w:shd w:fill="1F2937" w:val="clear"/>
          </w:tcPr>
          <w:p>
            <w:r>
              <w:rPr>
                <w:b/>
                <w:bCs/>
                <w:color w:val="FFFFFF"/>
              </w:rPr>
              <w:t xml:space="preserve">Actor</w:t>
            </w:r>
          </w:p>
        </w:tc>
        <w:tc>
          <w:tcPr>
            <w:tcW w:type="dxa" w:w="2200"/>
            <w:shd w:fill="1F2937" w:val="clear"/>
          </w:tcPr>
          <w:p>
            <w:r>
              <w:rPr>
                <w:b/>
                <w:bCs/>
                <w:color w:val="FFFFFF"/>
              </w:rPr>
              <w:t xml:space="preserve">Trigger / Input</w:t>
            </w:r>
          </w:p>
        </w:tc>
        <w:tc>
          <w:tcPr>
            <w:tcW w:type="dxa" w:w="2500"/>
            <w:shd w:fill="1F2937" w:val="clear"/>
          </w:tcPr>
          <w:p>
            <w:r>
              <w:rPr>
                <w:b/>
                <w:bCs/>
                <w:color w:val="FFFFFF"/>
              </w:rPr>
              <w:t xml:space="preserve">System Response</w:t>
            </w:r>
          </w:p>
        </w:tc>
        <w:tc>
          <w:tcPr>
            <w:tcW w:type="dxa" w:w="1650"/>
            <w:shd w:fill="1F2937" w:val="clear"/>
          </w:tcPr>
          <w:p>
            <w:r>
              <w:rPr>
                <w:b/>
                <w:bCs/>
                <w:color w:val="FFFFFF"/>
              </w:rPr>
              <w:t xml:space="preserve">Output</w:t>
            </w:r>
          </w:p>
        </w:tc>
        <w:tc>
          <w:tcPr>
            <w:tcW w:type="dxa" w:w="700"/>
            <w:shd w:fill="1F2937" w:val="clear"/>
          </w:tcPr>
          <w:p>
            <w:r>
              <w:rPr>
                <w:b/>
                <w:bCs/>
                <w:color w:val="FFFFFF"/>
              </w:rPr>
              <w:t xml:space="preserve">Pri.</w:t>
            </w:r>
          </w:p>
        </w:tc>
        <w:tc>
          <w:tcPr>
            <w:tcW w:type="dxa" w:w="950"/>
            <w:shd w:fill="1F2937" w:val="clear"/>
          </w:tcPr>
          <w:p>
            <w:r>
              <w:rPr>
                <w:b/>
                <w:bCs/>
                <w:color w:val="FFFFFF"/>
              </w:rPr>
              <w:t xml:space="preserve">Trace</w:t>
            </w:r>
          </w:p>
        </w:tc>
      </w:tr>
      <w:tr>
        <w:tc>
          <w:tcPr>
            <w:tcW w:type="dxa" w:w="750"/>
          </w:tcPr>
          <w:p>
            <w:r>
              <w:rPr>
                <w:b w:val="false"/>
                <w:bCs w:val="false"/>
              </w:rPr>
              <w:t xml:space="preserve">FR31</w:t>
            </w:r>
          </w:p>
        </w:tc>
        <w:tc>
          <w:tcPr>
            <w:tcW w:type="dxa" w:w="800"/>
          </w:tcPr>
          <w:p>
            <w:r>
              <w:rPr>
                <w:b w:val="false"/>
                <w:bCs w:val="false"/>
              </w:rPr>
              <w:t xml:space="preserve">User</w:t>
            </w:r>
          </w:p>
        </w:tc>
        <w:tc>
          <w:tcPr>
            <w:tcW w:type="dxa" w:w="2200"/>
          </w:tcPr>
          <w:p>
            <w:r>
              <w:rPr>
                <w:b w:val="false"/>
                <w:bCs w:val="false"/>
              </w:rPr>
              <w:t xml:space="preserve">Opens the Dashboard</w:t>
            </w:r>
          </w:p>
        </w:tc>
        <w:tc>
          <w:tcPr>
            <w:tcW w:type="dxa" w:w="2500"/>
          </w:tcPr>
          <w:p>
            <w:r>
              <w:rPr>
                <w:b w:val="false"/>
                <w:bCs w:val="false"/>
              </w:rPr>
              <w:t xml:space="preserve">Show total assets (securities value plus cash), last month's profit or loss (amount and percent, after that month's contribution), securities value, unrealised profit or loss (securities value minus total contributed, amount and percent), cash balance, and total contributed; list the plan's funds with asset class, currency, weight and value (weight times securities value), largest first, each opening that fund's history; show the portfolio name, monthly contribution and months run. State that funds are valued at their weights because the plan rebalances monthly, and show no per-fund profit</w:t>
            </w:r>
          </w:p>
        </w:tc>
        <w:tc>
          <w:tcPr>
            <w:tcW w:type="dxa" w:w="1650"/>
          </w:tcPr>
          <w:p>
            <w:r>
              <w:rPr>
                <w:b w:val="false"/>
                <w:bCs w:val="false"/>
              </w:rPr>
              <w:t xml:space="preserve">Portfolio summary and holdings</w:t>
            </w:r>
          </w:p>
        </w:tc>
        <w:tc>
          <w:tcPr>
            <w:tcW w:type="dxa" w:w="700"/>
          </w:tcPr>
          <w:p>
            <w:r>
              <w:rPr>
                <w:b w:val="false"/>
                <w:bCs w:val="false"/>
              </w:rPr>
              <w:t xml:space="preserve">High</w:t>
            </w:r>
          </w:p>
        </w:tc>
        <w:tc>
          <w:tcPr>
            <w:tcW w:type="dxa" w:w="950"/>
          </w:tcPr>
          <w:p>
            <w:r>
              <w:rPr>
                <w:b w:val="false"/>
                <w:bCs w:val="false"/>
              </w:rPr>
              <w:t xml:space="preserve">UC-04/S-04</w:t>
            </w:r>
          </w:p>
        </w:tc>
      </w:tr>
      <w:tr>
        <w:tc>
          <w:tcPr>
            <w:tcW w:type="dxa" w:w="750"/>
          </w:tcPr>
          <w:p>
            <w:r>
              <w:rPr>
                <w:b w:val="false"/>
                <w:bCs w:val="false"/>
              </w:rPr>
              <w:t xml:space="preserve">FR32</w:t>
            </w:r>
          </w:p>
        </w:tc>
        <w:tc>
          <w:tcPr>
            <w:tcW w:type="dxa" w:w="800"/>
          </w:tcPr>
          <w:p>
            <w:r>
              <w:rPr>
                <w:b w:val="false"/>
                <w:bCs w:val="false"/>
              </w:rPr>
              <w:t xml:space="preserve">User</w:t>
            </w:r>
          </w:p>
        </w:tc>
        <w:tc>
          <w:tcPr>
            <w:tcW w:type="dxa" w:w="2200"/>
          </w:tcPr>
          <w:p>
            <w:r>
              <w:rPr>
                <w:b w:val="false"/>
                <w:bCs w:val="false"/>
              </w:rPr>
              <w:t xml:space="preserve">Enters a new display name</w:t>
            </w:r>
          </w:p>
        </w:tc>
        <w:tc>
          <w:tcPr>
            <w:tcW w:type="dxa" w:w="2500"/>
          </w:tcPr>
          <w:p>
            <w:r>
              <w:rPr>
                <w:b w:val="false"/>
                <w:bCs w:val="false"/>
              </w:rPr>
              <w:t xml:space="preserve">Store it if it is 1 to 30 characters after trimming; it is the only name friends see</w:t>
            </w:r>
          </w:p>
        </w:tc>
        <w:tc>
          <w:tcPr>
            <w:tcW w:type="dxa" w:w="1650"/>
          </w:tcPr>
          <w:p>
            <w:r>
              <w:rPr>
                <w:b w:val="false"/>
                <w:bCs w:val="false"/>
              </w:rPr>
              <w:t xml:space="preserve">Updated display name</w:t>
            </w:r>
          </w:p>
        </w:tc>
        <w:tc>
          <w:tcPr>
            <w:tcW w:type="dxa" w:w="700"/>
          </w:tcPr>
          <w:p>
            <w:r>
              <w:rPr>
                <w:b w:val="false"/>
                <w:bCs w:val="false"/>
              </w:rPr>
              <w:t xml:space="preserve">Med</w:t>
            </w:r>
          </w:p>
        </w:tc>
        <w:tc>
          <w:tcPr>
            <w:tcW w:type="dxa" w:w="950"/>
          </w:tcPr>
          <w:p>
            <w:r>
              <w:rPr>
                <w:b w:val="false"/>
                <w:bCs w:val="false"/>
              </w:rPr>
              <w:t xml:space="preserve">UC-04/S-04</w:t>
            </w:r>
          </w:p>
        </w:tc>
      </w:tr>
      <w:tr>
        <w:tc>
          <w:tcPr>
            <w:tcW w:type="dxa" w:w="750"/>
          </w:tcPr>
          <w:p>
            <w:r>
              <w:rPr>
                <w:b w:val="false"/>
                <w:bCs w:val="false"/>
              </w:rPr>
              <w:t xml:space="preserve">FR33</w:t>
            </w:r>
          </w:p>
        </w:tc>
        <w:tc>
          <w:tcPr>
            <w:tcW w:type="dxa" w:w="800"/>
          </w:tcPr>
          <w:p>
            <w:r>
              <w:rPr>
                <w:b w:val="false"/>
                <w:bCs w:val="false"/>
              </w:rPr>
              <w:t xml:space="preserve">User</w:t>
            </w:r>
          </w:p>
        </w:tc>
        <w:tc>
          <w:tcPr>
            <w:tcW w:type="dxa" w:w="2200"/>
          </w:tcPr>
          <w:p>
            <w:r>
              <w:rPr>
                <w:b w:val="false"/>
                <w:bCs w:val="false"/>
              </w:rPr>
              <w:t xml:space="preserve">Enters a new email and the current password</w:t>
            </w:r>
          </w:p>
        </w:tc>
        <w:tc>
          <w:tcPr>
            <w:tcW w:type="dxa" w:w="2500"/>
          </w:tcPr>
          <w:p>
            <w:r>
              <w:rPr>
                <w:b w:val="false"/>
                <w:bCs w:val="false"/>
              </w:rPr>
              <w:t xml:space="preserve">Require the current password; trim and lower-case the address; refuse one already used by another account or already the user's own; discard any pending password-reset code; do not send a confirmation to the new address</w:t>
            </w:r>
          </w:p>
        </w:tc>
        <w:tc>
          <w:tcPr>
            <w:tcW w:type="dxa" w:w="1650"/>
          </w:tcPr>
          <w:p>
            <w:r>
              <w:rPr>
                <w:b w:val="false"/>
                <w:bCs w:val="false"/>
              </w:rPr>
              <w:t xml:space="preserve">Updated email</w:t>
            </w:r>
          </w:p>
        </w:tc>
        <w:tc>
          <w:tcPr>
            <w:tcW w:type="dxa" w:w="700"/>
          </w:tcPr>
          <w:p>
            <w:r>
              <w:rPr>
                <w:b w:val="false"/>
                <w:bCs w:val="false"/>
              </w:rPr>
              <w:t xml:space="preserve">Med</w:t>
            </w:r>
          </w:p>
        </w:tc>
        <w:tc>
          <w:tcPr>
            <w:tcW w:type="dxa" w:w="950"/>
          </w:tcPr>
          <w:p>
            <w:r>
              <w:rPr>
                <w:b w:val="false"/>
                <w:bCs w:val="false"/>
              </w:rPr>
              <w:t xml:space="preserve">UC-04/S-04</w:t>
            </w:r>
          </w:p>
        </w:tc>
      </w:tr>
      <w:tr>
        <w:tc>
          <w:tcPr>
            <w:tcW w:type="dxa" w:w="750"/>
          </w:tcPr>
          <w:p>
            <w:r>
              <w:rPr>
                <w:b w:val="false"/>
                <w:bCs w:val="false"/>
              </w:rPr>
              <w:t xml:space="preserve">FR34</w:t>
            </w:r>
          </w:p>
        </w:tc>
        <w:tc>
          <w:tcPr>
            <w:tcW w:type="dxa" w:w="800"/>
          </w:tcPr>
          <w:p>
            <w:r>
              <w:rPr>
                <w:b w:val="false"/>
                <w:bCs w:val="false"/>
              </w:rPr>
              <w:t xml:space="preserve">User</w:t>
            </w:r>
          </w:p>
        </w:tc>
        <w:tc>
          <w:tcPr>
            <w:tcW w:type="dxa" w:w="2200"/>
          </w:tcPr>
          <w:p>
            <w:r>
              <w:rPr>
                <w:b w:val="false"/>
                <w:bCs w:val="false"/>
              </w:rPr>
              <w:t xml:space="preserve">Enters the current password and a new password</w:t>
            </w:r>
          </w:p>
        </w:tc>
        <w:tc>
          <w:tcPr>
            <w:tcW w:type="dxa" w:w="2500"/>
          </w:tcPr>
          <w:p>
            <w:r>
              <w:rPr>
                <w:b w:val="false"/>
                <w:bCs w:val="false"/>
              </w:rPr>
              <w:t xml:space="preserve">Require the current password; accept a new password of at least 8 characters that differs from the current one; store it as a salted hash (NFR-06); discard any pending password-reset code. A wrong current password is refused with a message and does not end the session. After 5 wrong guesses within 15 minutes, refuse further attempts (even with the correct password) for the rest of the window; the count is shared with FR33 and resets after a correct password. Other sessions are not ended</w:t>
            </w:r>
          </w:p>
        </w:tc>
        <w:tc>
          <w:tcPr>
            <w:tcW w:type="dxa" w:w="1650"/>
          </w:tcPr>
          <w:p>
            <w:r>
              <w:rPr>
                <w:b w:val="false"/>
                <w:bCs w:val="false"/>
              </w:rPr>
              <w:t xml:space="preserve">Password updated, or a clear refusal</w:t>
            </w:r>
          </w:p>
        </w:tc>
        <w:tc>
          <w:tcPr>
            <w:tcW w:type="dxa" w:w="700"/>
          </w:tcPr>
          <w:p>
            <w:r>
              <w:rPr>
                <w:b w:val="false"/>
                <w:bCs w:val="false"/>
              </w:rPr>
              <w:t xml:space="preserve">High</w:t>
            </w:r>
          </w:p>
        </w:tc>
        <w:tc>
          <w:tcPr>
            <w:tcW w:type="dxa" w:w="950"/>
          </w:tcPr>
          <w:p>
            <w:r>
              <w:rPr>
                <w:b w:val="false"/>
                <w:bCs w:val="false"/>
              </w:rPr>
              <w:t xml:space="preserve">UC-04/S-04</w:t>
            </w:r>
          </w:p>
        </w:tc>
      </w:tr>
    </w:tbl>
    <w:p>
      <w:pPr>
        <w:shd w:fill="E0E7FF" w:val="clear"/>
        <w:spacing w:after="120"/>
      </w:pPr>
      <w:r>
        <w:rPr>
          <w:b/>
          <w:bCs/>
          <w:color w:val="4338CA"/>
        </w:rPr>
        <w:t xml:space="preserve">[v1.15] </w:t>
      </w:r>
      <w:r>
        <w:t xml:space="preserve">New functional requirements for the peer cohort comparison (UC-05):</w:t>
      </w:r>
    </w:p>
    <w:tbl>
      <w:tblPr>
        <w:tblW w:type="dxa" w:w="9550"/>
        <w:tblBorders>
          <w:top w:val="single" w:color="auto" w:sz="4"/>
          <w:left w:val="single" w:color="auto" w:sz="4"/>
          <w:bottom w:val="single" w:color="auto" w:sz="4"/>
          <w:right w:val="single" w:color="auto" w:sz="4"/>
          <w:insideH w:val="single" w:color="auto" w:sz="4"/>
          <w:insideV w:val="single" w:color="auto" w:sz="4"/>
        </w:tblBorders>
      </w:tblPr>
      <w:tblGrid>
        <w:gridCol w:w="750"/>
        <w:gridCol w:w="800"/>
        <w:gridCol w:w="2200"/>
        <w:gridCol w:w="2500"/>
        <w:gridCol w:w="1650"/>
        <w:gridCol w:w="700"/>
        <w:gridCol w:w="950"/>
      </w:tblGrid>
      <w:tr>
        <w:trPr>
          <w:tblHeader/>
        </w:trPr>
        <w:tc>
          <w:tcPr>
            <w:tcW w:type="dxa" w:w="750"/>
            <w:shd w:fill="1F2937" w:val="clear"/>
          </w:tcPr>
          <w:p>
            <w:r>
              <w:rPr>
                <w:b/>
                <w:bCs/>
                <w:color w:val="FFFFFF"/>
              </w:rPr>
              <w:t xml:space="preserve">ID</w:t>
            </w:r>
          </w:p>
        </w:tc>
        <w:tc>
          <w:tcPr>
            <w:tcW w:type="dxa" w:w="800"/>
            <w:shd w:fill="1F2937" w:val="clear"/>
          </w:tcPr>
          <w:p>
            <w:r>
              <w:rPr>
                <w:b/>
                <w:bCs/>
                <w:color w:val="FFFFFF"/>
              </w:rPr>
              <w:t xml:space="preserve">Actor</w:t>
            </w:r>
          </w:p>
        </w:tc>
        <w:tc>
          <w:tcPr>
            <w:tcW w:type="dxa" w:w="2200"/>
            <w:shd w:fill="1F2937" w:val="clear"/>
          </w:tcPr>
          <w:p>
            <w:r>
              <w:rPr>
                <w:b/>
                <w:bCs/>
                <w:color w:val="FFFFFF"/>
              </w:rPr>
              <w:t xml:space="preserve">Trigger / Input</w:t>
            </w:r>
          </w:p>
        </w:tc>
        <w:tc>
          <w:tcPr>
            <w:tcW w:type="dxa" w:w="2500"/>
            <w:shd w:fill="1F2937" w:val="clear"/>
          </w:tcPr>
          <w:p>
            <w:r>
              <w:rPr>
                <w:b/>
                <w:bCs/>
                <w:color w:val="FFFFFF"/>
              </w:rPr>
              <w:t xml:space="preserve">System Response</w:t>
            </w:r>
          </w:p>
        </w:tc>
        <w:tc>
          <w:tcPr>
            <w:tcW w:type="dxa" w:w="1650"/>
            <w:shd w:fill="1F2937" w:val="clear"/>
          </w:tcPr>
          <w:p>
            <w:r>
              <w:rPr>
                <w:b/>
                <w:bCs/>
                <w:color w:val="FFFFFF"/>
              </w:rPr>
              <w:t xml:space="preserve">Output</w:t>
            </w:r>
          </w:p>
        </w:tc>
        <w:tc>
          <w:tcPr>
            <w:tcW w:type="dxa" w:w="700"/>
            <w:shd w:fill="1F2937" w:val="clear"/>
          </w:tcPr>
          <w:p>
            <w:r>
              <w:rPr>
                <w:b/>
                <w:bCs/>
                <w:color w:val="FFFFFF"/>
              </w:rPr>
              <w:t xml:space="preserve">Pri.</w:t>
            </w:r>
          </w:p>
        </w:tc>
        <w:tc>
          <w:tcPr>
            <w:tcW w:type="dxa" w:w="950"/>
            <w:shd w:fill="1F2937" w:val="clear"/>
          </w:tcPr>
          <w:p>
            <w:r>
              <w:rPr>
                <w:b/>
                <w:bCs/>
                <w:color w:val="FFFFFF"/>
              </w:rPr>
              <w:t xml:space="preserve">Trace</w:t>
            </w:r>
          </w:p>
        </w:tc>
      </w:tr>
      <w:tr>
        <w:tc>
          <w:tcPr>
            <w:tcW w:type="dxa" w:w="750"/>
          </w:tcPr>
          <w:p>
            <w:r>
              <w:rPr>
                <w:b w:val="false"/>
                <w:bCs w:val="false"/>
              </w:rPr>
              <w:t xml:space="preserve">FR35</w:t>
            </w:r>
          </w:p>
        </w:tc>
        <w:tc>
          <w:tcPr>
            <w:tcW w:type="dxa" w:w="800"/>
          </w:tcPr>
          <w:p>
            <w:r>
              <w:rPr>
                <w:b w:val="false"/>
                <w:bCs w:val="false"/>
              </w:rPr>
              <w:t xml:space="preserve">User</w:t>
            </w:r>
          </w:p>
        </w:tc>
        <w:tc>
          <w:tcPr>
            <w:tcW w:type="dxa" w:w="2200"/>
          </w:tcPr>
          <w:p>
            <w:r>
              <w:rPr>
                <w:b w:val="false"/>
                <w:bCs w:val="false"/>
              </w:rPr>
              <w:t xml:space="preserve">Opens the Peers tab</w:t>
            </w:r>
          </w:p>
        </w:tc>
        <w:tc>
          <w:tcPr>
            <w:tcW w:type="dxa" w:w="2500"/>
          </w:tcPr>
          <w:p>
            <w:r>
              <w:rPr>
                <w:b w:val="false"/>
                <w:bCs w:val="false"/>
              </w:rPr>
              <w:t xml:space="preserve">Show the cohort comparison first. Show the user's total return over the last 12 months (or fewer, if the plan is younger) beside the median of similar portfolios at the same risk level and a benchmark portfolio matched to the user's risk level (low 20% stocks / 80% bonds, medium 60/40, high 100% stocks, rebalanced monthly). Show four labels describing the user from the profile (life stage, income level, investment capacity, risk), a description of the peer group (number of investors, age range, the monthly investment range of the middle 80%, risk mix), and one card each for monthly investment rate, diversification score, portfolio return and return per unit of risk. Each card shows the user's figure, the peer median, the middle half of peers, the user's position (Top X percent when at or above the median, otherwise Above Y percent of peers), and one sentence on what the peers were chosen to be similar on. Show one neutral sentence on what stands out, which describes and never advises. Say how much of the peer pool is simulated. Show no figures when the whole pool is smaller than the privacy minimum (10)</w:t>
            </w:r>
          </w:p>
        </w:tc>
        <w:tc>
          <w:tcPr>
            <w:tcW w:type="dxa" w:w="1650"/>
          </w:tcPr>
          <w:p>
            <w:r>
              <w:rPr>
                <w:b w:val="false"/>
                <w:bCs w:val="false"/>
              </w:rPr>
              <w:t xml:space="preserve">Cohort comparison</w:t>
            </w:r>
          </w:p>
        </w:tc>
        <w:tc>
          <w:tcPr>
            <w:tcW w:type="dxa" w:w="700"/>
          </w:tcPr>
          <w:p>
            <w:r>
              <w:rPr>
                <w:b w:val="false"/>
                <w:bCs w:val="false"/>
              </w:rPr>
              <w:t xml:space="preserve">High</w:t>
            </w:r>
          </w:p>
        </w:tc>
        <w:tc>
          <w:tcPr>
            <w:tcW w:type="dxa" w:w="950"/>
          </w:tcPr>
          <w:p>
            <w:r>
              <w:rPr>
                <w:b w:val="false"/>
                <w:bCs w:val="false"/>
              </w:rPr>
              <w:t xml:space="preserve">UC-05/S-05</w:t>
            </w:r>
          </w:p>
        </w:tc>
      </w:tr>
      <w:tr>
        <w:tc>
          <w:tcPr>
            <w:tcW w:type="dxa" w:w="750"/>
          </w:tcPr>
          <w:p>
            <w:r>
              <w:rPr>
                <w:b w:val="false"/>
                <w:bCs w:val="false"/>
              </w:rPr>
              <w:t xml:space="preserve">FR36</w:t>
            </w:r>
          </w:p>
        </w:tc>
        <w:tc>
          <w:tcPr>
            <w:tcW w:type="dxa" w:w="800"/>
          </w:tcPr>
          <w:p>
            <w:r>
              <w:rPr>
                <w:b w:val="false"/>
                <w:bCs w:val="false"/>
              </w:rPr>
              <w:t xml:space="preserve">System</w:t>
            </w:r>
          </w:p>
        </w:tc>
        <w:tc>
          <w:tcPr>
            <w:tcW w:type="dxa" w:w="2200"/>
          </w:tcPr>
          <w:p>
            <w:r>
              <w:rPr>
                <w:b w:val="false"/>
                <w:bCs w:val="false"/>
              </w:rPr>
              <w:t xml:space="preserve">A cohort comparison is computed</w:t>
            </w:r>
          </w:p>
        </w:tc>
        <w:tc>
          <w:tcPr>
            <w:tcW w:type="dxa" w:w="2500"/>
          </w:tcPr>
          <w:p>
            <w:r>
              <w:rPr>
                <w:b w:val="false"/>
                <w:bCs w:val="false"/>
              </w:rPr>
              <w:t xml:space="preserve">Choose peers separately for each metric: convert income, investment capacity and portfolio size to percentile ranks, then rank other investors by a weighted distance over income, investment capacity, life stage and risk level, using weights set for that metric; keep the 50 nearest. Peers are matched on profile data only, never on portfolio value, holdings, returns or contributions, which are the things being compared. For return and return per unit of risk, only investors with the same risk level are eligible; if fewer than 30 are eligible, widen to adjacent risk levels, then all, and say so on the card. Report the median and quartiles of the peers and the user's percentile among them. Return per unit of risk needs at least 6 months of results. Return only these aggregates, never an individual's record</w:t>
            </w:r>
          </w:p>
        </w:tc>
        <w:tc>
          <w:tcPr>
            <w:tcW w:type="dxa" w:w="1650"/>
          </w:tcPr>
          <w:p>
            <w:r>
              <w:rPr>
                <w:b w:val="false"/>
                <w:bCs w:val="false"/>
              </w:rPr>
              <w:t xml:space="preserve">Per-metric peers and statistics</w:t>
            </w:r>
          </w:p>
        </w:tc>
        <w:tc>
          <w:tcPr>
            <w:tcW w:type="dxa" w:w="700"/>
          </w:tcPr>
          <w:p>
            <w:r>
              <w:rPr>
                <w:b w:val="false"/>
                <w:bCs w:val="false"/>
              </w:rPr>
              <w:t xml:space="preserve">High</w:t>
            </w:r>
          </w:p>
        </w:tc>
        <w:tc>
          <w:tcPr>
            <w:tcW w:type="dxa" w:w="950"/>
          </w:tcPr>
          <w:p>
            <w:r>
              <w:rPr>
                <w:b w:val="false"/>
                <w:bCs w:val="false"/>
              </w:rPr>
              <w:t xml:space="preserve">UC-05</w:t>
            </w:r>
          </w:p>
        </w:tc>
      </w:tr>
      <w:tr>
        <w:tc>
          <w:tcPr>
            <w:tcW w:type="dxa" w:w="750"/>
          </w:tcPr>
          <w:p>
            <w:r>
              <w:rPr>
                <w:b w:val="false"/>
                <w:bCs w:val="false"/>
              </w:rPr>
              <w:t xml:space="preserve">FR37</w:t>
            </w:r>
          </w:p>
        </w:tc>
        <w:tc>
          <w:tcPr>
            <w:tcW w:type="dxa" w:w="800"/>
          </w:tcPr>
          <w:p>
            <w:r>
              <w:rPr>
                <w:b w:val="false"/>
                <w:bCs w:val="false"/>
              </w:rPr>
              <w:t xml:space="preserve">User</w:t>
            </w:r>
          </w:p>
        </w:tc>
        <w:tc>
          <w:tcPr>
            <w:tcW w:type="dxa" w:w="2200"/>
          </w:tcPr>
          <w:p>
            <w:r>
              <w:rPr>
                <w:b w:val="false"/>
                <w:bCs w:val="false"/>
              </w:rPr>
              <w:t xml:space="preserve">Sets up or updates the profile</w:t>
            </w:r>
          </w:p>
        </w:tc>
        <w:tc>
          <w:tcPr>
            <w:tcW w:type="dxa" w:w="2500"/>
          </w:tcPr>
          <w:p>
            <w:r>
              <w:rPr>
                <w:b w:val="false"/>
                <w:bCs w:val="false"/>
              </w:rPr>
              <w:t xml:space="preserve">Ask how long the user has been investing (new to investing, 1 to 3 years, more than 3 years) and store it with the profile; it defaults to new to investing for accounts created before this version. It is not used to choose peers in this version and is kept for a future filter; the profile screen is reachable from the cohort view</w:t>
            </w:r>
          </w:p>
        </w:tc>
        <w:tc>
          <w:tcPr>
            <w:tcW w:type="dxa" w:w="1650"/>
          </w:tcPr>
          <w:p>
            <w:r>
              <w:rPr>
                <w:b w:val="false"/>
                <w:bCs w:val="false"/>
              </w:rPr>
              <w:t xml:space="preserve">Stored experience level</w:t>
            </w:r>
          </w:p>
        </w:tc>
        <w:tc>
          <w:tcPr>
            <w:tcW w:type="dxa" w:w="700"/>
          </w:tcPr>
          <w:p>
            <w:r>
              <w:rPr>
                <w:b w:val="false"/>
                <w:bCs w:val="false"/>
              </w:rPr>
              <w:t xml:space="preserve">Med</w:t>
            </w:r>
          </w:p>
        </w:tc>
        <w:tc>
          <w:tcPr>
            <w:tcW w:type="dxa" w:w="950"/>
          </w:tcPr>
          <w:p>
            <w:r>
              <w:rPr>
                <w:b w:val="false"/>
                <w:bCs w:val="false"/>
              </w:rPr>
              <w:t xml:space="preserve">UC-05/S-02</w:t>
            </w:r>
          </w:p>
        </w:tc>
      </w:tr>
    </w:tbl>
    <w:p>
      <w:pPr>
        <w:shd w:fill="F1F5F9" w:val="clear"/>
        <w:spacing w:after="120"/>
      </w:pPr>
      <w:r>
        <w:rPr>
          <w:b/>
          <w:bCs/>
          <w:color w:val="1E293B"/>
        </w:rPr>
        <w:t xml:space="preserve">[v1.16] </w:t>
      </w:r>
      <w:r>
        <w:t xml:space="preserve">New functional requirements for buy, sell and the ledger (UC-03 rewritten):</w:t>
      </w:r>
    </w:p>
    <w:tbl>
      <w:tblPr>
        <w:tblW w:type="dxa" w:w="9550"/>
        <w:tblBorders>
          <w:top w:val="single" w:color="auto" w:sz="4"/>
          <w:left w:val="single" w:color="auto" w:sz="4"/>
          <w:bottom w:val="single" w:color="auto" w:sz="4"/>
          <w:right w:val="single" w:color="auto" w:sz="4"/>
          <w:insideH w:val="single" w:color="auto" w:sz="4"/>
          <w:insideV w:val="single" w:color="auto" w:sz="4"/>
        </w:tblBorders>
      </w:tblPr>
      <w:tblGrid>
        <w:gridCol w:w="750"/>
        <w:gridCol w:w="800"/>
        <w:gridCol w:w="2200"/>
        <w:gridCol w:w="2500"/>
        <w:gridCol w:w="1650"/>
        <w:gridCol w:w="700"/>
        <w:gridCol w:w="950"/>
      </w:tblGrid>
      <w:tr>
        <w:trPr>
          <w:tblHeader/>
        </w:trPr>
        <w:tc>
          <w:tcPr>
            <w:tcW w:type="dxa" w:w="750"/>
            <w:shd w:fill="1F2937" w:val="clear"/>
          </w:tcPr>
          <w:p>
            <w:r>
              <w:rPr>
                <w:b/>
                <w:bCs/>
                <w:color w:val="FFFFFF"/>
              </w:rPr>
              <w:t xml:space="preserve">ID</w:t>
            </w:r>
          </w:p>
        </w:tc>
        <w:tc>
          <w:tcPr>
            <w:tcW w:type="dxa" w:w="800"/>
            <w:shd w:fill="1F2937" w:val="clear"/>
          </w:tcPr>
          <w:p>
            <w:r>
              <w:rPr>
                <w:b/>
                <w:bCs/>
                <w:color w:val="FFFFFF"/>
              </w:rPr>
              <w:t xml:space="preserve">Actor</w:t>
            </w:r>
          </w:p>
        </w:tc>
        <w:tc>
          <w:tcPr>
            <w:tcW w:type="dxa" w:w="2200"/>
            <w:shd w:fill="1F2937" w:val="clear"/>
          </w:tcPr>
          <w:p>
            <w:r>
              <w:rPr>
                <w:b/>
                <w:bCs/>
                <w:color w:val="FFFFFF"/>
              </w:rPr>
              <w:t xml:space="preserve">Trigger / Input</w:t>
            </w:r>
          </w:p>
        </w:tc>
        <w:tc>
          <w:tcPr>
            <w:tcW w:type="dxa" w:w="2500"/>
            <w:shd w:fill="1F2937" w:val="clear"/>
          </w:tcPr>
          <w:p>
            <w:r>
              <w:rPr>
                <w:b/>
                <w:bCs/>
                <w:color w:val="FFFFFF"/>
              </w:rPr>
              <w:t xml:space="preserve">System Response</w:t>
            </w:r>
          </w:p>
        </w:tc>
        <w:tc>
          <w:tcPr>
            <w:tcW w:type="dxa" w:w="1650"/>
            <w:shd w:fill="1F2937" w:val="clear"/>
          </w:tcPr>
          <w:p>
            <w:r>
              <w:rPr>
                <w:b/>
                <w:bCs/>
                <w:color w:val="FFFFFF"/>
              </w:rPr>
              <w:t xml:space="preserve">Output</w:t>
            </w:r>
          </w:p>
        </w:tc>
        <w:tc>
          <w:tcPr>
            <w:tcW w:type="dxa" w:w="700"/>
            <w:shd w:fill="1F2937" w:val="clear"/>
          </w:tcPr>
          <w:p>
            <w:r>
              <w:rPr>
                <w:b/>
                <w:bCs/>
                <w:color w:val="FFFFFF"/>
              </w:rPr>
              <w:t xml:space="preserve">Pri.</w:t>
            </w:r>
          </w:p>
        </w:tc>
        <w:tc>
          <w:tcPr>
            <w:tcW w:type="dxa" w:w="950"/>
            <w:shd w:fill="1F2937" w:val="clear"/>
          </w:tcPr>
          <w:p>
            <w:r>
              <w:rPr>
                <w:b/>
                <w:bCs/>
                <w:color w:val="FFFFFF"/>
              </w:rPr>
              <w:t xml:space="preserve">Trace</w:t>
            </w:r>
          </w:p>
        </w:tc>
      </w:tr>
      <w:tr>
        <w:tc>
          <w:tcPr>
            <w:tcW w:type="dxa" w:w="750"/>
          </w:tcPr>
          <w:p>
            <w:r>
              <w:rPr>
                <w:b w:val="false"/>
                <w:bCs w:val="false"/>
              </w:rPr>
              <w:t xml:space="preserve">FR38</w:t>
            </w:r>
          </w:p>
        </w:tc>
        <w:tc>
          <w:tcPr>
            <w:tcW w:type="dxa" w:w="800"/>
          </w:tcPr>
          <w:p>
            <w:r>
              <w:rPr>
                <w:b w:val="false"/>
                <w:bCs w:val="false"/>
              </w:rPr>
              <w:t xml:space="preserve">System</w:t>
            </w:r>
          </w:p>
        </w:tc>
        <w:tc>
          <w:tcPr>
            <w:tcW w:type="dxa" w:w="2200"/>
          </w:tcPr>
          <w:p>
            <w:r>
              <w:rPr>
                <w:b w:val="false"/>
                <w:bCs w:val="false"/>
              </w:rPr>
              <w:t xml:space="preserve">A profile is first saved, and at the start of each new trade month</w:t>
            </w:r>
          </w:p>
        </w:tc>
        <w:tc>
          <w:tcPr>
            <w:tcW w:type="dxa" w:w="2500"/>
          </w:tcPr>
          <w:p>
            <w:r>
              <w:rPr>
                <w:b w:val="false"/>
                <w:bCs w:val="false"/>
              </w:rPr>
              <w:t xml:space="preserve">Open the user's account when the first profile is saved, crediting that month's spare income (income minus expenses, never below zero) as the opening cash. Afterwards credit one month of spare income for every trade month not yet credited, using the profile at the time, once per month. A credit, once made, is never changed by a later edit except as FR41 says. The trade month is the month after the latest month for which every fund has data</w:t>
            </w:r>
          </w:p>
        </w:tc>
        <w:tc>
          <w:tcPr>
            <w:tcW w:type="dxa" w:w="1650"/>
          </w:tcPr>
          <w:p>
            <w:r>
              <w:rPr>
                <w:b w:val="false"/>
                <w:bCs w:val="false"/>
              </w:rPr>
              <w:t xml:space="preserve">Cash credited</w:t>
            </w:r>
          </w:p>
        </w:tc>
        <w:tc>
          <w:tcPr>
            <w:tcW w:type="dxa" w:w="700"/>
          </w:tcPr>
          <w:p>
            <w:r>
              <w:rPr>
                <w:b w:val="false"/>
                <w:bCs w:val="false"/>
              </w:rPr>
              <w:t xml:space="preserve">High</w:t>
            </w:r>
          </w:p>
        </w:tc>
        <w:tc>
          <w:tcPr>
            <w:tcW w:type="dxa" w:w="950"/>
          </w:tcPr>
          <w:p>
            <w:r>
              <w:rPr>
                <w:b w:val="false"/>
                <w:bCs w:val="false"/>
              </w:rPr>
              <w:t xml:space="preserve">UC-03/S-04</w:t>
            </w:r>
          </w:p>
        </w:tc>
      </w:tr>
      <w:tr>
        <w:tc>
          <w:tcPr>
            <w:tcW w:type="dxa" w:w="750"/>
          </w:tcPr>
          <w:p>
            <w:r>
              <w:rPr>
                <w:b w:val="false"/>
                <w:bCs w:val="false"/>
              </w:rPr>
              <w:t xml:space="preserve">FR39</w:t>
            </w:r>
          </w:p>
        </w:tc>
        <w:tc>
          <w:tcPr>
            <w:tcW w:type="dxa" w:w="800"/>
          </w:tcPr>
          <w:p>
            <w:r>
              <w:rPr>
                <w:b w:val="false"/>
                <w:bCs w:val="false"/>
              </w:rPr>
              <w:t xml:space="preserve">User</w:t>
            </w:r>
          </w:p>
        </w:tc>
        <w:tc>
          <w:tcPr>
            <w:tcW w:type="dxa" w:w="2200"/>
          </w:tcPr>
          <w:p>
            <w:r>
              <w:rPr>
                <w:b w:val="false"/>
                <w:bCs w:val="false"/>
              </w:rPr>
              <w:t xml:space="preserve">Chooses a fund, or a portfolio, and an amount to buy</w:t>
            </w:r>
          </w:p>
        </w:tc>
        <w:tc>
          <w:tcPr>
            <w:tcW w:type="dxa" w:w="2500"/>
          </w:tcPr>
          <w:p>
            <w:r>
              <w:rPr>
                <w:b w:val="false"/>
                <w:bCs w:val="false"/>
              </w:rPr>
              <w:t xml:space="preserve">Accept a dollar amount of at least 1 that does not exceed the cash available, to the cent; refuse otherwise with the amount available. Record the buy in the trade month, priced at the close of the latest month with data. For a portfolio, split the amount across its funds by weight into whole cents that add up exactly to the amount. Take the amount from cash. A purchase made in the trade month is shown at cost until that month's data arrives, then earns that month's return. Two simultaneous purchases that together exceed the cash cannot both succeed</w:t>
            </w:r>
          </w:p>
        </w:tc>
        <w:tc>
          <w:tcPr>
            <w:tcW w:type="dxa" w:w="1650"/>
          </w:tcPr>
          <w:p>
            <w:r>
              <w:rPr>
                <w:b w:val="false"/>
                <w:bCs w:val="false"/>
              </w:rPr>
              <w:t xml:space="preserve">Purchase recorded; cash after</w:t>
            </w:r>
          </w:p>
        </w:tc>
        <w:tc>
          <w:tcPr>
            <w:tcW w:type="dxa" w:w="700"/>
          </w:tcPr>
          <w:p>
            <w:r>
              <w:rPr>
                <w:b w:val="false"/>
                <w:bCs w:val="false"/>
              </w:rPr>
              <w:t xml:space="preserve">High</w:t>
            </w:r>
          </w:p>
        </w:tc>
        <w:tc>
          <w:tcPr>
            <w:tcW w:type="dxa" w:w="950"/>
          </w:tcPr>
          <w:p>
            <w:r>
              <w:rPr>
                <w:b w:val="false"/>
                <w:bCs w:val="false"/>
              </w:rPr>
              <w:t xml:space="preserve">UC-03/S-11</w:t>
            </w:r>
          </w:p>
        </w:tc>
      </w:tr>
      <w:tr>
        <w:tc>
          <w:tcPr>
            <w:tcW w:type="dxa" w:w="750"/>
          </w:tcPr>
          <w:p>
            <w:r>
              <w:rPr>
                <w:b w:val="false"/>
                <w:bCs w:val="false"/>
              </w:rPr>
              <w:t xml:space="preserve">FR40</w:t>
            </w:r>
          </w:p>
        </w:tc>
        <w:tc>
          <w:tcPr>
            <w:tcW w:type="dxa" w:w="800"/>
          </w:tcPr>
          <w:p>
            <w:r>
              <w:rPr>
                <w:b w:val="false"/>
                <w:bCs w:val="false"/>
              </w:rPr>
              <w:t xml:space="preserve">User</w:t>
            </w:r>
          </w:p>
        </w:tc>
        <w:tc>
          <w:tcPr>
            <w:tcW w:type="dxa" w:w="2200"/>
          </w:tcPr>
          <w:p>
            <w:r>
              <w:rPr>
                <w:b w:val="false"/>
                <w:bCs w:val="false"/>
              </w:rPr>
              <w:t xml:space="preserve">Chooses a fund held and an amount to sell, or to sell everything</w:t>
            </w:r>
          </w:p>
        </w:tc>
        <w:tc>
          <w:tcPr>
            <w:tcW w:type="dxa" w:w="2500"/>
          </w:tcPr>
          <w:p>
            <w:r>
              <w:rPr>
                <w:b w:val="false"/>
                <w:bCs w:val="false"/>
              </w:rPr>
              <w:t xml:space="preserve">Accept an amount of at least 1 not above the current value of that fund (including purchases made this month); refuse selling a fund that is not held. Record the sale in the trade month at the close of the latest month with data, reduce the holding and its cost basis in proportion (average cost), and add the proceeds to cash immediately. Within one month, purchases are applied before sales</w:t>
            </w:r>
          </w:p>
        </w:tc>
        <w:tc>
          <w:tcPr>
            <w:tcW w:type="dxa" w:w="1650"/>
          </w:tcPr>
          <w:p>
            <w:r>
              <w:rPr>
                <w:b w:val="false"/>
                <w:bCs w:val="false"/>
              </w:rPr>
              <w:t xml:space="preserve">Sale recorded; cash after</w:t>
            </w:r>
          </w:p>
        </w:tc>
        <w:tc>
          <w:tcPr>
            <w:tcW w:type="dxa" w:w="700"/>
          </w:tcPr>
          <w:p>
            <w:r>
              <w:rPr>
                <w:b w:val="false"/>
                <w:bCs w:val="false"/>
              </w:rPr>
              <w:t xml:space="preserve">High</w:t>
            </w:r>
          </w:p>
        </w:tc>
        <w:tc>
          <w:tcPr>
            <w:tcW w:type="dxa" w:w="950"/>
          </w:tcPr>
          <w:p>
            <w:r>
              <w:rPr>
                <w:b w:val="false"/>
                <w:bCs w:val="false"/>
              </w:rPr>
              <w:t xml:space="preserve">UC-03/S-11</w:t>
            </w:r>
          </w:p>
        </w:tc>
      </w:tr>
      <w:tr>
        <w:tc>
          <w:tcPr>
            <w:tcW w:type="dxa" w:w="750"/>
          </w:tcPr>
          <w:p>
            <w:r>
              <w:rPr>
                <w:b w:val="false"/>
                <w:bCs w:val="false"/>
              </w:rPr>
              <w:t xml:space="preserve">FR41</w:t>
            </w:r>
          </w:p>
        </w:tc>
        <w:tc>
          <w:tcPr>
            <w:tcW w:type="dxa" w:w="800"/>
          </w:tcPr>
          <w:p>
            <w:r>
              <w:rPr>
                <w:b w:val="false"/>
                <w:bCs w:val="false"/>
              </w:rPr>
              <w:t xml:space="preserve">User</w:t>
            </w:r>
          </w:p>
        </w:tc>
        <w:tc>
          <w:tcPr>
            <w:tcW w:type="dxa" w:w="2200"/>
          </w:tcPr>
          <w:p>
            <w:r>
              <w:rPr>
                <w:b w:val="false"/>
                <w:bCs w:val="false"/>
              </w:rPr>
              <w:t xml:space="preserve">Edits income, expenses, age, risk level, goal or experience at any time</w:t>
            </w:r>
          </w:p>
        </w:tc>
        <w:tc>
          <w:tcPr>
            <w:tcW w:type="dxa" w:w="2500"/>
          </w:tcPr>
          <w:p>
            <w:r>
              <w:rPr>
                <w:b w:val="false"/>
                <w:bCs w:val="false"/>
              </w:rPr>
              <w:t xml:space="preserve">Save the change. Past months never change. An edit to income or expenses re-prices only the current month's credit to the new spare income, and is refused with a plain explanation if that would leave cash below zero. Before applying an edit, bring all earlier months' credits up to date at the old figures. Age, risk, goal and experience have no cash effect; they change the user's peer cohort and benchmark from then on</w:t>
            </w:r>
          </w:p>
        </w:tc>
        <w:tc>
          <w:tcPr>
            <w:tcW w:type="dxa" w:w="1650"/>
          </w:tcPr>
          <w:p>
            <w:r>
              <w:rPr>
                <w:b w:val="false"/>
                <w:bCs w:val="false"/>
              </w:rPr>
              <w:t xml:space="preserve">Updated profile</w:t>
            </w:r>
          </w:p>
        </w:tc>
        <w:tc>
          <w:tcPr>
            <w:tcW w:type="dxa" w:w="700"/>
          </w:tcPr>
          <w:p>
            <w:r>
              <w:rPr>
                <w:b w:val="false"/>
                <w:bCs w:val="false"/>
              </w:rPr>
              <w:t xml:space="preserve">High</w:t>
            </w:r>
          </w:p>
        </w:tc>
        <w:tc>
          <w:tcPr>
            <w:tcW w:type="dxa" w:w="950"/>
          </w:tcPr>
          <w:p>
            <w:r>
              <w:rPr>
                <w:b w:val="false"/>
                <w:bCs w:val="false"/>
              </w:rPr>
              <w:t xml:space="preserve">UC-02/S-02</w:t>
            </w:r>
          </w:p>
        </w:tc>
      </w:tr>
      <w:tr>
        <w:tc>
          <w:tcPr>
            <w:tcW w:type="dxa" w:w="750"/>
          </w:tcPr>
          <w:p>
            <w:r>
              <w:rPr>
                <w:b w:val="false"/>
                <w:bCs w:val="false"/>
              </w:rPr>
              <w:t xml:space="preserve">FR42</w:t>
            </w:r>
          </w:p>
        </w:tc>
        <w:tc>
          <w:tcPr>
            <w:tcW w:type="dxa" w:w="800"/>
          </w:tcPr>
          <w:p>
            <w:r>
              <w:rPr>
                <w:b w:val="false"/>
                <w:bCs w:val="false"/>
              </w:rPr>
              <w:t xml:space="preserve">User</w:t>
            </w:r>
          </w:p>
        </w:tc>
        <w:tc>
          <w:tcPr>
            <w:tcW w:type="dxa" w:w="2200"/>
          </w:tcPr>
          <w:p>
            <w:r>
              <w:rPr>
                <w:b w:val="false"/>
                <w:bCs w:val="false"/>
              </w:rPr>
              <w:t xml:space="preserve">Opens Activity</w:t>
            </w:r>
          </w:p>
        </w:tc>
        <w:tc>
          <w:tcPr>
            <w:tcW w:type="dxa" w:w="2500"/>
          </w:tcPr>
          <w:p>
            <w:r>
              <w:rPr>
                <w:b w:val="false"/>
                <w:bCs w:val="false"/>
              </w:rPr>
              <w:t xml:space="preserve">List the account's activity, newest first: buys, sells and monthly cash credits, with month, amount and whether it was a monthly buy, a migrated earlier plan, or opening cash. Legs of one portfolio purchase appear as one line</w:t>
            </w:r>
          </w:p>
        </w:tc>
        <w:tc>
          <w:tcPr>
            <w:tcW w:type="dxa" w:w="1650"/>
          </w:tcPr>
          <w:p>
            <w:r>
              <w:rPr>
                <w:b w:val="false"/>
                <w:bCs w:val="false"/>
              </w:rPr>
              <w:t xml:space="preserve">Activity list</w:t>
            </w:r>
          </w:p>
        </w:tc>
        <w:tc>
          <w:tcPr>
            <w:tcW w:type="dxa" w:w="700"/>
          </w:tcPr>
          <w:p>
            <w:r>
              <w:rPr>
                <w:b w:val="false"/>
                <w:bCs w:val="false"/>
              </w:rPr>
              <w:t xml:space="preserve">Med</w:t>
            </w:r>
          </w:p>
        </w:tc>
        <w:tc>
          <w:tcPr>
            <w:tcW w:type="dxa" w:w="950"/>
          </w:tcPr>
          <w:p>
            <w:r>
              <w:rPr>
                <w:b w:val="false"/>
                <w:bCs w:val="false"/>
              </w:rPr>
              <w:t xml:space="preserve">UC-04/S-12</w:t>
            </w:r>
          </w:p>
        </w:tc>
      </w:tr>
      <w:tr>
        <w:tc>
          <w:tcPr>
            <w:tcW w:type="dxa" w:w="750"/>
          </w:tcPr>
          <w:p>
            <w:r>
              <w:rPr>
                <w:b w:val="false"/>
                <w:bCs w:val="false"/>
              </w:rPr>
              <w:t xml:space="preserve">FR43</w:t>
            </w:r>
          </w:p>
        </w:tc>
        <w:tc>
          <w:tcPr>
            <w:tcW w:type="dxa" w:w="800"/>
          </w:tcPr>
          <w:p>
            <w:r>
              <w:rPr>
                <w:b w:val="false"/>
                <w:bCs w:val="false"/>
              </w:rPr>
              <w:t xml:space="preserve">System</w:t>
            </w:r>
          </w:p>
        </w:tc>
        <w:tc>
          <w:tcPr>
            <w:tcW w:type="dxa" w:w="2200"/>
          </w:tcPr>
          <w:p>
            <w:r>
              <w:rPr>
                <w:b w:val="false"/>
                <w:bCs w:val="false"/>
              </w:rPr>
              <w:t xml:space="preserve">An account is caught up to a new trade month</w:t>
            </w:r>
          </w:p>
        </w:tc>
        <w:tc>
          <w:tcPr>
            <w:tcW w:type="dxa" w:w="2500"/>
          </w:tcPr>
          <w:p>
            <w:r>
              <w:rPr>
                <w:b w:val="false"/>
                <w:bCs w:val="false"/>
              </w:rPr>
              <w:t xml:space="preserve">Run each active monthly buy once for every month it has not yet run, oldest first. If the month's cash covers the amount, buy it as FR39 does; otherwise record the month as skipped, so a missed month is visible and never silently dropped. Running is idempotent: repeating it adds nothing. (Screens to set up, pause and resume a monthly buy are not in this version.)</w:t>
            </w:r>
          </w:p>
        </w:tc>
        <w:tc>
          <w:tcPr>
            <w:tcW w:type="dxa" w:w="1650"/>
          </w:tcPr>
          <w:p>
            <w:r>
              <w:rPr>
                <w:b w:val="false"/>
                <w:bCs w:val="false"/>
              </w:rPr>
              <w:t xml:space="preserve">Monthly buys executed or skipped</w:t>
            </w:r>
          </w:p>
        </w:tc>
        <w:tc>
          <w:tcPr>
            <w:tcW w:type="dxa" w:w="700"/>
          </w:tcPr>
          <w:p>
            <w:r>
              <w:rPr>
                <w:b w:val="false"/>
                <w:bCs w:val="false"/>
              </w:rPr>
              <w:t xml:space="preserve">Med</w:t>
            </w:r>
          </w:p>
        </w:tc>
        <w:tc>
          <w:tcPr>
            <w:tcW w:type="dxa" w:w="950"/>
          </w:tcPr>
          <w:p>
            <w:r>
              <w:rPr>
                <w:b w:val="false"/>
                <w:bCs w:val="false"/>
              </w:rPr>
              <w:t xml:space="preserve">UC-03</w:t>
            </w:r>
          </w:p>
        </w:tc>
      </w:tr>
    </w:tbl>
    <w:p>
      <w:pPr>
        <w:shd w:fill="FEF3C7" w:val="clear"/>
        <w:spacing w:after="120"/>
      </w:pPr>
      <w:r>
        <w:rPr>
          <w:b/>
          <w:bCs/>
          <w:color w:val="78350F"/>
        </w:rPr>
        <w:t xml:space="preserve">[v1.17] </w:t>
      </w:r>
      <w:r>
        <w:t xml:space="preserve">New functional requirements for managing monthly buys and for contribution consistency:</w:t>
      </w:r>
    </w:p>
    <w:tbl>
      <w:tblPr>
        <w:tblW w:type="dxa" w:w="9550"/>
        <w:tblBorders>
          <w:top w:val="single" w:color="auto" w:sz="4"/>
          <w:left w:val="single" w:color="auto" w:sz="4"/>
          <w:bottom w:val="single" w:color="auto" w:sz="4"/>
          <w:right w:val="single" w:color="auto" w:sz="4"/>
          <w:insideH w:val="single" w:color="auto" w:sz="4"/>
          <w:insideV w:val="single" w:color="auto" w:sz="4"/>
        </w:tblBorders>
      </w:tblPr>
      <w:tblGrid>
        <w:gridCol w:w="750"/>
        <w:gridCol w:w="800"/>
        <w:gridCol w:w="2200"/>
        <w:gridCol w:w="2500"/>
        <w:gridCol w:w="1650"/>
        <w:gridCol w:w="700"/>
        <w:gridCol w:w="950"/>
      </w:tblGrid>
      <w:tr>
        <w:trPr>
          <w:tblHeader/>
        </w:trPr>
        <w:tc>
          <w:tcPr>
            <w:tcW w:type="dxa" w:w="750"/>
            <w:shd w:fill="1F2937" w:val="clear"/>
          </w:tcPr>
          <w:p>
            <w:r>
              <w:rPr>
                <w:b/>
                <w:bCs/>
                <w:color w:val="FFFFFF"/>
              </w:rPr>
              <w:t xml:space="preserve">ID</w:t>
            </w:r>
          </w:p>
        </w:tc>
        <w:tc>
          <w:tcPr>
            <w:tcW w:type="dxa" w:w="800"/>
            <w:shd w:fill="1F2937" w:val="clear"/>
          </w:tcPr>
          <w:p>
            <w:r>
              <w:rPr>
                <w:b/>
                <w:bCs/>
                <w:color w:val="FFFFFF"/>
              </w:rPr>
              <w:t xml:space="preserve">Actor</w:t>
            </w:r>
          </w:p>
        </w:tc>
        <w:tc>
          <w:tcPr>
            <w:tcW w:type="dxa" w:w="2200"/>
            <w:shd w:fill="1F2937" w:val="clear"/>
          </w:tcPr>
          <w:p>
            <w:r>
              <w:rPr>
                <w:b/>
                <w:bCs/>
                <w:color w:val="FFFFFF"/>
              </w:rPr>
              <w:t xml:space="preserve">Trigger / Input</w:t>
            </w:r>
          </w:p>
        </w:tc>
        <w:tc>
          <w:tcPr>
            <w:tcW w:type="dxa" w:w="2500"/>
            <w:shd w:fill="1F2937" w:val="clear"/>
          </w:tcPr>
          <w:p>
            <w:r>
              <w:rPr>
                <w:b/>
                <w:bCs/>
                <w:color w:val="FFFFFF"/>
              </w:rPr>
              <w:t xml:space="preserve">System Response</w:t>
            </w:r>
          </w:p>
        </w:tc>
        <w:tc>
          <w:tcPr>
            <w:tcW w:type="dxa" w:w="1650"/>
            <w:shd w:fill="1F2937" w:val="clear"/>
          </w:tcPr>
          <w:p>
            <w:r>
              <w:rPr>
                <w:b/>
                <w:bCs/>
                <w:color w:val="FFFFFF"/>
              </w:rPr>
              <w:t xml:space="preserve">Output</w:t>
            </w:r>
          </w:p>
        </w:tc>
        <w:tc>
          <w:tcPr>
            <w:tcW w:type="dxa" w:w="700"/>
            <w:shd w:fill="1F2937" w:val="clear"/>
          </w:tcPr>
          <w:p>
            <w:r>
              <w:rPr>
                <w:b/>
                <w:bCs/>
                <w:color w:val="FFFFFF"/>
              </w:rPr>
              <w:t xml:space="preserve">Pri.</w:t>
            </w:r>
          </w:p>
        </w:tc>
        <w:tc>
          <w:tcPr>
            <w:tcW w:type="dxa" w:w="950"/>
            <w:shd w:fill="1F2937" w:val="clear"/>
          </w:tcPr>
          <w:p>
            <w:r>
              <w:rPr>
                <w:b/>
                <w:bCs/>
                <w:color w:val="FFFFFF"/>
              </w:rPr>
              <w:t xml:space="preserve">Trace</w:t>
            </w:r>
          </w:p>
        </w:tc>
      </w:tr>
      <w:tr>
        <w:tc>
          <w:tcPr>
            <w:tcW w:type="dxa" w:w="750"/>
          </w:tcPr>
          <w:p>
            <w:r>
              <w:rPr>
                <w:b w:val="false"/>
                <w:bCs w:val="false"/>
              </w:rPr>
              <w:t xml:space="preserve">FR44</w:t>
            </w:r>
          </w:p>
        </w:tc>
        <w:tc>
          <w:tcPr>
            <w:tcW w:type="dxa" w:w="800"/>
          </w:tcPr>
          <w:p>
            <w:r>
              <w:rPr>
                <w:b w:val="false"/>
                <w:bCs w:val="false"/>
              </w:rPr>
              <w:t xml:space="preserve">User</w:t>
            </w:r>
          </w:p>
        </w:tc>
        <w:tc>
          <w:tcPr>
            <w:tcW w:type="dxa" w:w="2200"/>
          </w:tcPr>
          <w:p>
            <w:r>
              <w:rPr>
                <w:b w:val="false"/>
                <w:bCs w:val="false"/>
              </w:rPr>
              <w:t xml:space="preserve">Chooses Every month on a fund's or a portfolio's Buy screen, with an amount</w:t>
            </w:r>
          </w:p>
        </w:tc>
        <w:tc>
          <w:tcPr>
            <w:tcW w:type="dxa" w:w="2500"/>
          </w:tcPr>
          <w:p>
            <w:r>
              <w:rPr>
                <w:b w:val="false"/>
                <w:bCs w:val="false"/>
              </w:rPr>
              <w:t xml:space="preserve">Accept an amount of 1 to 100,000 dollars for one fund or one portfolio. Refuse a second running monthly buy for the same fund or portfolio, and more than 10 running at once. Start it in the current trade month and run it at once: buy as FR39 does if the month's cash covers it, otherwise record the month as skipped. The amount may be more than today's cash</w:t>
            </w:r>
          </w:p>
        </w:tc>
        <w:tc>
          <w:tcPr>
            <w:tcW w:type="dxa" w:w="1650"/>
          </w:tcPr>
          <w:p>
            <w:r>
              <w:rPr>
                <w:b w:val="false"/>
                <w:bCs w:val="false"/>
              </w:rPr>
              <w:t xml:space="preserve">Monthly buy set up; first month bought or skipped</w:t>
            </w:r>
          </w:p>
        </w:tc>
        <w:tc>
          <w:tcPr>
            <w:tcW w:type="dxa" w:w="700"/>
          </w:tcPr>
          <w:p>
            <w:r>
              <w:rPr>
                <w:b w:val="false"/>
                <w:bCs w:val="false"/>
              </w:rPr>
              <w:t xml:space="preserve">High</w:t>
            </w:r>
          </w:p>
        </w:tc>
        <w:tc>
          <w:tcPr>
            <w:tcW w:type="dxa" w:w="950"/>
          </w:tcPr>
          <w:p>
            <w:r>
              <w:rPr>
                <w:b w:val="false"/>
                <w:bCs w:val="false"/>
              </w:rPr>
              <w:t xml:space="preserve">UC-03/S-11</w:t>
            </w:r>
          </w:p>
        </w:tc>
      </w:tr>
      <w:tr>
        <w:tc>
          <w:tcPr>
            <w:tcW w:type="dxa" w:w="750"/>
          </w:tcPr>
          <w:p>
            <w:r>
              <w:rPr>
                <w:b w:val="false"/>
                <w:bCs w:val="false"/>
              </w:rPr>
              <w:t xml:space="preserve">FR45</w:t>
            </w:r>
          </w:p>
        </w:tc>
        <w:tc>
          <w:tcPr>
            <w:tcW w:type="dxa" w:w="800"/>
          </w:tcPr>
          <w:p>
            <w:r>
              <w:rPr>
                <w:b w:val="false"/>
                <w:bCs w:val="false"/>
              </w:rPr>
              <w:t xml:space="preserve">User</w:t>
            </w:r>
          </w:p>
        </w:tc>
        <w:tc>
          <w:tcPr>
            <w:tcW w:type="dxa" w:w="2200"/>
          </w:tcPr>
          <w:p>
            <w:r>
              <w:rPr>
                <w:b w:val="false"/>
                <w:bCs w:val="false"/>
              </w:rPr>
              <w:t xml:space="preserve">Changes the amount of a running monthly buy</w:t>
            </w:r>
          </w:p>
        </w:tc>
        <w:tc>
          <w:tcPr>
            <w:tcW w:type="dxa" w:w="2500"/>
          </w:tcPr>
          <w:p>
            <w:r>
              <w:rPr>
                <w:b w:val="false"/>
                <w:bCs w:val="false"/>
              </w:rPr>
              <w:t xml:space="preserve">End the monthly buy for this month (it has already run) and start a new one with the new amount from the next month. Buy nothing extra this month. Refuse changing one that is paused or has not yet started</w:t>
            </w:r>
          </w:p>
        </w:tc>
        <w:tc>
          <w:tcPr>
            <w:tcW w:type="dxa" w:w="1650"/>
          </w:tcPr>
          <w:p>
            <w:r>
              <w:rPr>
                <w:b w:val="false"/>
                <w:bCs w:val="false"/>
              </w:rPr>
              <w:t xml:space="preserve">Monthly buy with the new amount, starting next month</w:t>
            </w:r>
          </w:p>
        </w:tc>
        <w:tc>
          <w:tcPr>
            <w:tcW w:type="dxa" w:w="700"/>
          </w:tcPr>
          <w:p>
            <w:r>
              <w:rPr>
                <w:b w:val="false"/>
                <w:bCs w:val="false"/>
              </w:rPr>
              <w:t xml:space="preserve">Med</w:t>
            </w:r>
          </w:p>
        </w:tc>
        <w:tc>
          <w:tcPr>
            <w:tcW w:type="dxa" w:w="950"/>
          </w:tcPr>
          <w:p>
            <w:r>
              <w:rPr>
                <w:b w:val="false"/>
                <w:bCs w:val="false"/>
              </w:rPr>
              <w:t xml:space="preserve">UC-03/S-13</w:t>
            </w:r>
          </w:p>
        </w:tc>
      </w:tr>
      <w:tr>
        <w:tc>
          <w:tcPr>
            <w:tcW w:type="dxa" w:w="750"/>
          </w:tcPr>
          <w:p>
            <w:r>
              <w:rPr>
                <w:b w:val="false"/>
                <w:bCs w:val="false"/>
              </w:rPr>
              <w:t xml:space="preserve">FR46</w:t>
            </w:r>
          </w:p>
        </w:tc>
        <w:tc>
          <w:tcPr>
            <w:tcW w:type="dxa" w:w="800"/>
          </w:tcPr>
          <w:p>
            <w:r>
              <w:rPr>
                <w:b w:val="false"/>
                <w:bCs w:val="false"/>
              </w:rPr>
              <w:t xml:space="preserve">User</w:t>
            </w:r>
          </w:p>
        </w:tc>
        <w:tc>
          <w:tcPr>
            <w:tcW w:type="dxa" w:w="2200"/>
          </w:tcPr>
          <w:p>
            <w:r>
              <w:rPr>
                <w:b w:val="false"/>
                <w:bCs w:val="false"/>
              </w:rPr>
              <w:t xml:space="preserve">Pauses or resumes a monthly buy</w:t>
            </w:r>
          </w:p>
        </w:tc>
        <w:tc>
          <w:tcPr>
            <w:tcW w:type="dxa" w:w="2500"/>
          </w:tcPr>
          <w:p>
            <w:r>
              <w:rPr>
                <w:b w:val="false"/>
                <w:bCs w:val="false"/>
              </w:rPr>
              <w:t xml:space="preserve">Pausing stops it from next month. Resuming reopens it if it was paused this same month (so it cannot buy twice in one month); otherwise start a new one from this month and run it at once. A monthly buy that is already in the requested state, or that a newer one has replaced, is refused. Past runs are kept</w:t>
            </w:r>
          </w:p>
        </w:tc>
        <w:tc>
          <w:tcPr>
            <w:tcW w:type="dxa" w:w="1650"/>
          </w:tcPr>
          <w:p>
            <w:r>
              <w:rPr>
                <w:b w:val="false"/>
                <w:bCs w:val="false"/>
              </w:rPr>
              <w:t xml:space="preserve">Monthly buy paused or running</w:t>
            </w:r>
          </w:p>
        </w:tc>
        <w:tc>
          <w:tcPr>
            <w:tcW w:type="dxa" w:w="700"/>
          </w:tcPr>
          <w:p>
            <w:r>
              <w:rPr>
                <w:b w:val="false"/>
                <w:bCs w:val="false"/>
              </w:rPr>
              <w:t xml:space="preserve">Med</w:t>
            </w:r>
          </w:p>
        </w:tc>
        <w:tc>
          <w:tcPr>
            <w:tcW w:type="dxa" w:w="950"/>
          </w:tcPr>
          <w:p>
            <w:r>
              <w:rPr>
                <w:b w:val="false"/>
                <w:bCs w:val="false"/>
              </w:rPr>
              <w:t xml:space="preserve">UC-03/S-13</w:t>
            </w:r>
          </w:p>
        </w:tc>
      </w:tr>
      <w:tr>
        <w:tc>
          <w:tcPr>
            <w:tcW w:type="dxa" w:w="750"/>
          </w:tcPr>
          <w:p>
            <w:r>
              <w:rPr>
                <w:b w:val="false"/>
                <w:bCs w:val="false"/>
              </w:rPr>
              <w:t xml:space="preserve">FR47</w:t>
            </w:r>
          </w:p>
        </w:tc>
        <w:tc>
          <w:tcPr>
            <w:tcW w:type="dxa" w:w="800"/>
          </w:tcPr>
          <w:p>
            <w:r>
              <w:rPr>
                <w:b w:val="false"/>
                <w:bCs w:val="false"/>
              </w:rPr>
              <w:t xml:space="preserve">User</w:t>
            </w:r>
          </w:p>
        </w:tc>
        <w:tc>
          <w:tcPr>
            <w:tcW w:type="dxa" w:w="2200"/>
          </w:tcPr>
          <w:p>
            <w:r>
              <w:rPr>
                <w:b w:val="false"/>
                <w:bCs w:val="false"/>
              </w:rPr>
              <w:t xml:space="preserve">Opens Monthly buys or Activity</w:t>
            </w:r>
          </w:p>
        </w:tc>
        <w:tc>
          <w:tcPr>
            <w:tcW w:type="dxa" w:w="2500"/>
          </w:tcPr>
          <w:p>
            <w:r>
              <w:rPr>
                <w:b w:val="false"/>
                <w:bCs w:val="false"/>
              </w:rPr>
              <w:t xml:space="preserve">Show each monthly buy with its amount, whether it is running or paused, when it starts, and its last six months as bought or skipped. Show every skipped month in Activity as a monthly buy not bought for lack of cash; a skipped month is never hidden</w:t>
            </w:r>
          </w:p>
        </w:tc>
        <w:tc>
          <w:tcPr>
            <w:tcW w:type="dxa" w:w="1650"/>
          </w:tcPr>
          <w:p>
            <w:r>
              <w:rPr>
                <w:b w:val="false"/>
                <w:bCs w:val="false"/>
              </w:rPr>
              <w:t xml:space="preserve">Monthly buys and skipped months</w:t>
            </w:r>
          </w:p>
        </w:tc>
        <w:tc>
          <w:tcPr>
            <w:tcW w:type="dxa" w:w="700"/>
          </w:tcPr>
          <w:p>
            <w:r>
              <w:rPr>
                <w:b w:val="false"/>
                <w:bCs w:val="false"/>
              </w:rPr>
              <w:t xml:space="preserve">Med</w:t>
            </w:r>
          </w:p>
        </w:tc>
        <w:tc>
          <w:tcPr>
            <w:tcW w:type="dxa" w:w="950"/>
          </w:tcPr>
          <w:p>
            <w:r>
              <w:rPr>
                <w:b w:val="false"/>
                <w:bCs w:val="false"/>
              </w:rPr>
              <w:t xml:space="preserve">UC-03/S-12/S-13</w:t>
            </w:r>
          </w:p>
        </w:tc>
      </w:tr>
      <w:tr>
        <w:tc>
          <w:tcPr>
            <w:tcW w:type="dxa" w:w="750"/>
          </w:tcPr>
          <w:p>
            <w:r>
              <w:rPr>
                <w:b w:val="false"/>
                <w:bCs w:val="false"/>
              </w:rPr>
              <w:t xml:space="preserve">FR48</w:t>
            </w:r>
          </w:p>
        </w:tc>
        <w:tc>
          <w:tcPr>
            <w:tcW w:type="dxa" w:w="800"/>
          </w:tcPr>
          <w:p>
            <w:r>
              <w:rPr>
                <w:b w:val="false"/>
                <w:bCs w:val="false"/>
              </w:rPr>
              <w:t xml:space="preserve">User</w:t>
            </w:r>
          </w:p>
        </w:tc>
        <w:tc>
          <w:tcPr>
            <w:tcW w:type="dxa" w:w="2200"/>
          </w:tcPr>
          <w:p>
            <w:r>
              <w:rPr>
                <w:b w:val="false"/>
                <w:bCs w:val="false"/>
              </w:rPr>
              <w:t xml:space="preserve">Opens the Peers tab, or Monthly buys</w:t>
            </w:r>
          </w:p>
        </w:tc>
        <w:tc>
          <w:tcPr>
            <w:tcW w:type="dxa" w:w="2500"/>
          </w:tcPr>
          <w:p>
            <w:r>
              <w:rPr>
                <w:b w:val="false"/>
                <w:bCs w:val="false"/>
              </w:rPr>
              <w:t xml:space="preserve">Work out contribution consistency: the share of months, from the first purchase and within the last 12, in which the user bought something; the current month counts only once it contains a purchase; a month with a skipped monthly buy and no other purchase counts as a month without one. Show it only when at least 3 months are counted. In the cohort view show it as a card beside the investment rate, compared with the median of investors matched on income, investment capacity and life stage (no risk filter), with the user's position. Show it at the top of Monthly buys</w:t>
            </w:r>
          </w:p>
        </w:tc>
        <w:tc>
          <w:tcPr>
            <w:tcW w:type="dxa" w:w="1650"/>
          </w:tcPr>
          <w:p>
            <w:r>
              <w:rPr>
                <w:b w:val="false"/>
                <w:bCs w:val="false"/>
              </w:rPr>
              <w:t xml:space="preserve">Contribution consistency</w:t>
            </w:r>
          </w:p>
        </w:tc>
        <w:tc>
          <w:tcPr>
            <w:tcW w:type="dxa" w:w="700"/>
          </w:tcPr>
          <w:p>
            <w:r>
              <w:rPr>
                <w:b w:val="false"/>
                <w:bCs w:val="false"/>
              </w:rPr>
              <w:t xml:space="preserve">High</w:t>
            </w:r>
          </w:p>
        </w:tc>
        <w:tc>
          <w:tcPr>
            <w:tcW w:type="dxa" w:w="950"/>
          </w:tcPr>
          <w:p>
            <w:r>
              <w:rPr>
                <w:b w:val="false"/>
                <w:bCs w:val="false"/>
              </w:rPr>
              <w:t xml:space="preserve">UC-05/S-05/S-13</w:t>
            </w:r>
          </w:p>
        </w:tc>
      </w:tr>
    </w:tbl>
    <w:p>
      <w:pPr>
        <w:pStyle w:val="Heading2"/>
        <w:spacing w:after="120" w:before="240"/>
      </w:pPr>
      <w:r>
        <w:t xml:space="preserve">3.3 Non-Functional Requirements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000"/>
        <w:gridCol w:w="1500"/>
        <w:gridCol w:w="3600"/>
        <w:gridCol w:w="2500"/>
        <w:gridCol w:w="800"/>
      </w:tblGrid>
      <w:tr>
        <w:trPr>
          <w:tblHeader/>
        </w:trPr>
        <w:tc>
          <w:tcPr>
            <w:tcW w:type="dxa" w:w="1000"/>
            <w:shd w:fill="1F2937" w:val="clear"/>
          </w:tcPr>
          <w:p>
            <w:r>
              <w:rPr>
                <w:b/>
                <w:bCs/>
                <w:color w:val="FFFFFF"/>
              </w:rPr>
              <w:t xml:space="preserve">ID</w:t>
            </w:r>
          </w:p>
        </w:tc>
        <w:tc>
          <w:tcPr>
            <w:tcW w:type="dxa" w:w="1500"/>
            <w:shd w:fill="1F2937" w:val="clear"/>
          </w:tcPr>
          <w:p>
            <w:r>
              <w:rPr>
                <w:b/>
                <w:bCs/>
                <w:color w:val="FFFFFF"/>
              </w:rPr>
              <w:t xml:space="preserve">Category</w:t>
            </w:r>
          </w:p>
        </w:tc>
        <w:tc>
          <w:tcPr>
            <w:tcW w:type="dxa" w:w="3600"/>
            <w:shd w:fill="1F2937" w:val="clear"/>
          </w:tcPr>
          <w:p>
            <w:r>
              <w:rPr>
                <w:b/>
                <w:bCs/>
                <w:color w:val="FFFFFF"/>
              </w:rPr>
              <w:t xml:space="preserve">Requirement</w:t>
            </w:r>
          </w:p>
        </w:tc>
        <w:tc>
          <w:tcPr>
            <w:tcW w:type="dxa" w:w="2500"/>
            <w:shd w:fill="1F2937" w:val="clear"/>
          </w:tcPr>
          <w:p>
            <w:r>
              <w:rPr>
                <w:b/>
                <w:bCs/>
                <w:color w:val="FFFFFF"/>
              </w:rPr>
              <w:t xml:space="preserve">Target / Measure</w:t>
            </w:r>
          </w:p>
        </w:tc>
        <w:tc>
          <w:tcPr>
            <w:tcW w:type="dxa" w:w="800"/>
            <w:shd w:fill="1F2937" w:val="clear"/>
          </w:tcPr>
          <w:p>
            <w:r>
              <w:rPr>
                <w:b/>
                <w:bCs/>
                <w:color w:val="FFFFFF"/>
              </w:rPr>
              <w:t xml:space="preserve">Pri.</w:t>
            </w:r>
          </w:p>
        </w:tc>
      </w:tr>
      <w:tr>
        <w:tc>
          <w:tcPr>
            <w:tcW w:type="dxa" w:w="1000"/>
          </w:tcPr>
          <w:p>
            <w:r>
              <w:rPr>
                <w:b w:val="false"/>
                <w:bCs w:val="false"/>
              </w:rPr>
              <w:t xml:space="preserve">NFR-01</w:t>
            </w:r>
          </w:p>
        </w:tc>
        <w:tc>
          <w:tcPr>
            <w:tcW w:type="dxa" w:w="1500"/>
          </w:tcPr>
          <w:p>
            <w:r>
              <w:rPr>
                <w:b w:val="false"/>
                <w:bCs w:val="false"/>
              </w:rPr>
              <w:t xml:space="preserve">Performance</w:t>
            </w:r>
          </w:p>
        </w:tc>
        <w:tc>
          <w:tcPr>
            <w:tcW w:type="dxa" w:w="3600"/>
          </w:tcPr>
          <w:p>
            <w:r>
              <w:rPr>
                <w:b w:val="false"/>
                <w:bCs w:val="false"/>
              </w:rPr>
              <w:t xml:space="preserve">Dashboard shall load within acceptable time</w:t>
            </w:r>
          </w:p>
        </w:tc>
        <w:tc>
          <w:tcPr>
            <w:tcW w:type="dxa" w:w="2500"/>
          </w:tcPr>
          <w:p>
            <w:r>
              <w:rPr>
                <w:b w:val="false"/>
                <w:bCs w:val="false"/>
              </w:rPr>
              <w:t xml:space="preserve">&lt; 2s under normal network</w:t>
            </w:r>
          </w:p>
        </w:tc>
        <w:tc>
          <w:tcPr>
            <w:tcW w:type="dxa" w:w="800"/>
          </w:tcPr>
          <w:p>
            <w:r>
              <w:rPr>
                <w:b w:val="false"/>
                <w:bCs w:val="false"/>
              </w:rPr>
              <w:t xml:space="preserve">High</w:t>
            </w:r>
          </w:p>
        </w:tc>
      </w:tr>
      <w:tr>
        <w:tc>
          <w:tcPr>
            <w:tcW w:type="dxa" w:w="1000"/>
          </w:tcPr>
          <w:p>
            <w:r>
              <w:rPr>
                <w:b w:val="false"/>
                <w:bCs w:val="false"/>
              </w:rPr>
              <w:t xml:space="preserve">NFR-02</w:t>
            </w:r>
          </w:p>
        </w:tc>
        <w:tc>
          <w:tcPr>
            <w:tcW w:type="dxa" w:w="1500"/>
          </w:tcPr>
          <w:p>
            <w:r>
              <w:rPr>
                <w:b w:val="false"/>
                <w:bCs w:val="false"/>
              </w:rPr>
              <w:t xml:space="preserve">Usability</w:t>
            </w:r>
          </w:p>
        </w:tc>
        <w:tc>
          <w:tcPr>
            <w:tcW w:type="dxa" w:w="3600"/>
          </w:tcPr>
          <w:p>
            <w:r>
              <w:rPr>
                <w:b w:val="false"/>
                <w:bCs w:val="false"/>
              </w:rPr>
              <w:t xml:space="preserve">UI usable by novice investors</w:t>
            </w:r>
          </w:p>
        </w:tc>
        <w:tc>
          <w:tcPr>
            <w:tcW w:type="dxa" w:w="2500"/>
          </w:tcPr>
          <w:p>
            <w:r>
              <w:rPr>
                <w:b w:val="false"/>
                <w:bCs w:val="false"/>
              </w:rPr>
              <w:t xml:space="preserve">≥80% task success in usability test</w:t>
            </w:r>
          </w:p>
        </w:tc>
        <w:tc>
          <w:tcPr>
            <w:tcW w:type="dxa" w:w="800"/>
          </w:tcPr>
          <w:p>
            <w:r>
              <w:rPr>
                <w:b w:val="false"/>
                <w:bCs w:val="false"/>
              </w:rPr>
              <w:t xml:space="preserve">High</w:t>
            </w:r>
          </w:p>
        </w:tc>
      </w:tr>
      <w:tr>
        <w:tc>
          <w:tcPr>
            <w:tcW w:type="dxa" w:w="1000"/>
          </w:tcPr>
          <w:p>
            <w:r>
              <w:rPr>
                <w:b w:val="false"/>
                <w:bCs w:val="false"/>
              </w:rPr>
              <w:t xml:space="preserve">NFR-03</w:t>
            </w:r>
          </w:p>
        </w:tc>
        <w:tc>
          <w:tcPr>
            <w:tcW w:type="dxa" w:w="1500"/>
          </w:tcPr>
          <w:p>
            <w:r>
              <w:rPr>
                <w:b w:val="false"/>
                <w:bCs w:val="false"/>
              </w:rPr>
              <w:t xml:space="preserve">Privacy</w:t>
            </w:r>
          </w:p>
        </w:tc>
        <w:tc>
          <w:tcPr>
            <w:tcW w:type="dxa" w:w="3600"/>
          </w:tcPr>
          <w:p>
            <w:r>
              <w:rPr>
                <w:b w:val="false"/>
                <w:bCs w:val="false"/>
              </w:rPr>
              <w:t xml:space="preserve">Peer comparisons shall not reveal PII</w:t>
            </w:r>
          </w:p>
        </w:tc>
        <w:tc>
          <w:tcPr>
            <w:tcW w:type="dxa" w:w="2500"/>
          </w:tcPr>
          <w:p>
            <w:r>
              <w:rPr>
                <w:b w:val="false"/>
                <w:bCs w:val="false"/>
              </w:rPr>
              <w:t xml:space="preserve">Only aggregated stats shown</w:t>
            </w:r>
          </w:p>
        </w:tc>
        <w:tc>
          <w:tcPr>
            <w:tcW w:type="dxa" w:w="800"/>
          </w:tcPr>
          <w:p>
            <w:r>
              <w:rPr>
                <w:b w:val="false"/>
                <w:bCs w:val="false"/>
              </w:rPr>
              <w:t xml:space="preserve">High</w:t>
            </w:r>
          </w:p>
        </w:tc>
      </w:tr>
      <w:tr>
        <w:tc>
          <w:tcPr>
            <w:tcW w:type="dxa" w:w="1000"/>
          </w:tcPr>
          <w:p>
            <w:r>
              <w:rPr>
                <w:b w:val="false"/>
                <w:bCs w:val="false"/>
              </w:rPr>
              <w:t xml:space="preserve">NFR-04</w:t>
            </w:r>
          </w:p>
        </w:tc>
        <w:tc>
          <w:tcPr>
            <w:tcW w:type="dxa" w:w="1500"/>
          </w:tcPr>
          <w:p>
            <w:r>
              <w:rPr>
                <w:b w:val="false"/>
                <w:bCs w:val="false"/>
              </w:rPr>
              <w:t xml:space="preserve">Reliability</w:t>
            </w:r>
          </w:p>
        </w:tc>
        <w:tc>
          <w:tcPr>
            <w:tcW w:type="dxa" w:w="3600"/>
          </w:tcPr>
          <w:p>
            <w:r>
              <w:rPr>
                <w:b w:val="false"/>
                <w:bCs w:val="false"/>
              </w:rPr>
              <w:t xml:space="preserve">System shall handle invalid inputs gracefully; simulation output shall be reproducible for identical inputs (deterministic model, §2.5)</w:t>
            </w:r>
          </w:p>
        </w:tc>
        <w:tc>
          <w:tcPr>
            <w:tcW w:type="dxa" w:w="2500"/>
          </w:tcPr>
          <w:p>
            <w:r>
              <w:rPr>
                <w:b w:val="false"/>
                <w:bCs w:val="false"/>
              </w:rPr>
              <w:t xml:space="preserve">No crash; meaningful errors; identical output on repeat runs</w:t>
            </w:r>
          </w:p>
        </w:tc>
        <w:tc>
          <w:tcPr>
            <w:tcW w:type="dxa" w:w="800"/>
          </w:tcPr>
          <w:p>
            <w:r>
              <w:rPr>
                <w:b w:val="false"/>
                <w:bCs w:val="false"/>
              </w:rPr>
              <w:t xml:space="preserve">Med</w:t>
            </w:r>
          </w:p>
        </w:tc>
      </w:tr>
      <w:tr>
        <w:tc>
          <w:tcPr>
            <w:tcW w:type="dxa" w:w="1000"/>
          </w:tcPr>
          <w:p>
            <w:r>
              <w:rPr>
                <w:b w:val="false"/>
                <w:bCs w:val="false"/>
              </w:rPr>
              <w:t xml:space="preserve">NFR-05</w:t>
            </w:r>
          </w:p>
        </w:tc>
        <w:tc>
          <w:tcPr>
            <w:tcW w:type="dxa" w:w="1500"/>
          </w:tcPr>
          <w:p>
            <w:r>
              <w:rPr>
                <w:b w:val="false"/>
                <w:bCs w:val="false"/>
              </w:rPr>
              <w:t xml:space="preserve">Maintainability</w:t>
            </w:r>
          </w:p>
        </w:tc>
        <w:tc>
          <w:tcPr>
            <w:tcW w:type="dxa" w:w="3600"/>
          </w:tcPr>
          <w:p>
            <w:r>
              <w:rPr>
                <w:b w:val="false"/>
                <w:bCs w:val="false"/>
              </w:rPr>
              <w:t xml:space="preserve">System shall be modular &amp; documented</w:t>
            </w:r>
          </w:p>
        </w:tc>
        <w:tc>
          <w:tcPr>
            <w:tcW w:type="dxa" w:w="2500"/>
          </w:tcPr>
          <w:p>
            <w:r>
              <w:rPr>
                <w:b w:val="false"/>
                <w:bCs w:val="false"/>
              </w:rPr>
              <w:t xml:space="preserve">Clear API separation</w:t>
            </w:r>
          </w:p>
        </w:tc>
        <w:tc>
          <w:tcPr>
            <w:tcW w:type="dxa" w:w="800"/>
          </w:tcPr>
          <w:p>
            <w:r>
              <w:rPr>
                <w:b w:val="false"/>
                <w:bCs w:val="false"/>
              </w:rPr>
              <w:t xml:space="preserve">Med</w:t>
            </w:r>
          </w:p>
        </w:tc>
      </w:tr>
      <w:tr>
        <w:tc>
          <w:tcPr>
            <w:tcW w:type="dxa" w:w="1000"/>
          </w:tcPr>
          <w:p>
            <w:r>
              <w:rPr>
                <w:b w:val="false"/>
                <w:bCs w:val="false"/>
              </w:rPr>
              <w:t xml:space="preserve">NFR-06</w:t>
            </w:r>
          </w:p>
        </w:tc>
        <w:tc>
          <w:tcPr>
            <w:tcW w:type="dxa" w:w="1500"/>
          </w:tcPr>
          <w:p>
            <w:r>
              <w:rPr>
                <w:b w:val="false"/>
                <w:bCs w:val="false"/>
              </w:rPr>
              <w:t xml:space="preserve">Security</w:t>
            </w:r>
          </w:p>
        </w:tc>
        <w:tc>
          <w:tcPr>
            <w:tcW w:type="dxa" w:w="3600"/>
          </w:tcPr>
          <w:p>
            <w:r>
              <w:rPr>
                <w:b w:val="false"/>
                <w:bCs w:val="false"/>
              </w:rPr>
              <w:t xml:space="preserve">Passwords shall not be stored in plaintext</w:t>
            </w:r>
          </w:p>
        </w:tc>
        <w:tc>
          <w:tcPr>
            <w:tcW w:type="dxa" w:w="2500"/>
          </w:tcPr>
          <w:p>
            <w:r>
              <w:rPr>
                <w:b w:val="false"/>
                <w:bCs w:val="false"/>
              </w:rPr>
              <w:t xml:space="preserve">Stored as salted hash</w:t>
            </w:r>
          </w:p>
        </w:tc>
        <w:tc>
          <w:tcPr>
            <w:tcW w:type="dxa" w:w="800"/>
          </w:tcPr>
          <w:p>
            <w:r>
              <w:rPr>
                <w:b w:val="false"/>
                <w:bCs w:val="false"/>
              </w:rPr>
              <w:t xml:space="preserve">High</w:t>
            </w:r>
          </w:p>
        </w:tc>
      </w:tr>
    </w:tbl>
    <w:p>
      <w:pPr>
        <w:pStyle w:val="Heading1"/>
        <w:spacing w:after="160" w:before="320"/>
      </w:pPr>
      <w:r>
        <w:t xml:space="preserve">4. Data Dictionary</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500"/>
        <w:gridCol w:w="2700"/>
        <w:gridCol w:w="3200"/>
        <w:gridCol w:w="2100"/>
      </w:tblGrid>
      <w:tr>
        <w:trPr>
          <w:tblHeader/>
        </w:trPr>
        <w:tc>
          <w:tcPr>
            <w:tcW w:type="dxa" w:w="1500"/>
            <w:shd w:fill="1F2937" w:val="clear"/>
          </w:tcPr>
          <w:p>
            <w:r>
              <w:rPr>
                <w:b/>
                <w:bCs/>
                <w:color w:val="FFFFFF"/>
              </w:rPr>
              <w:t xml:space="preserve">Term</w:t>
            </w:r>
          </w:p>
        </w:tc>
        <w:tc>
          <w:tcPr>
            <w:tcW w:type="dxa" w:w="2700"/>
            <w:shd w:fill="1F2937" w:val="clear"/>
          </w:tcPr>
          <w:p>
            <w:r>
              <w:rPr>
                <w:b/>
                <w:bCs/>
                <w:color w:val="FFFFFF"/>
              </w:rPr>
              <w:t xml:space="preserve">Description</w:t>
            </w:r>
          </w:p>
        </w:tc>
        <w:tc>
          <w:tcPr>
            <w:tcW w:type="dxa" w:w="3200"/>
            <w:shd w:fill="1F2937" w:val="clear"/>
          </w:tcPr>
          <w:p>
            <w:r>
              <w:rPr>
                <w:b/>
                <w:bCs/>
                <w:color w:val="FFFFFF"/>
              </w:rPr>
              <w:t xml:space="preserve">Attributes (examples)</w:t>
            </w:r>
          </w:p>
        </w:tc>
        <w:tc>
          <w:tcPr>
            <w:tcW w:type="dxa" w:w="2100"/>
            <w:shd w:fill="1F2937" w:val="clear"/>
          </w:tcPr>
          <w:p>
            <w:r>
              <w:rPr>
                <w:b/>
                <w:bCs/>
                <w:color w:val="FFFFFF"/>
              </w:rPr>
              <w:t xml:space="preserve">Relationships</w:t>
            </w:r>
          </w:p>
        </w:tc>
      </w:tr>
      <w:tr>
        <w:tc>
          <w:tcPr>
            <w:tcW w:type="dxa" w:w="1500"/>
          </w:tcPr>
          <w:p>
            <w:r>
              <w:rPr>
                <w:b w:val="false"/>
                <w:bCs w:val="false"/>
              </w:rPr>
              <w:t xml:space="preserve">User</w:t>
            </w:r>
          </w:p>
        </w:tc>
        <w:tc>
          <w:tcPr>
            <w:tcW w:type="dxa" w:w="2700"/>
          </w:tcPr>
          <w:p>
            <w:r>
              <w:rPr>
                <w:b w:val="false"/>
                <w:bCs w:val="false"/>
              </w:rPr>
              <w:t xml:space="preserve">A registered individual using the application</w:t>
            </w:r>
          </w:p>
        </w:tc>
        <w:tc>
          <w:tcPr>
            <w:tcW w:type="dxa" w:w="3200"/>
          </w:tcPr>
          <w:p>
            <w:r>
              <w:rPr>
                <w:b w:val="false"/>
                <w:bCs w:val="false"/>
              </w:rPr>
              <w:t xml:space="preserve">user_id, email, created_at, is_synthetic (bool)</w:t>
            </w:r>
          </w:p>
        </w:tc>
        <w:tc>
          <w:tcPr>
            <w:tcW w:type="dxa" w:w="2100"/>
          </w:tcPr>
          <w:p>
            <w:r>
              <w:rPr>
                <w:b w:val="false"/>
                <w:bCs w:val="false"/>
              </w:rPr>
              <w:t xml:space="preserve">Has one UserProfile; has many Simulations</w:t>
            </w:r>
          </w:p>
        </w:tc>
      </w:tr>
      <w:tr>
        <w:tc>
          <w:tcPr>
            <w:tcW w:type="dxa" w:w="1500"/>
          </w:tcPr>
          <w:p>
            <w:r>
              <w:rPr>
                <w:b w:val="false"/>
                <w:bCs w:val="false"/>
              </w:rPr>
              <w:t xml:space="preserve">UserProfile</w:t>
            </w:r>
          </w:p>
        </w:tc>
        <w:tc>
          <w:tcPr>
            <w:tcW w:type="dxa" w:w="2700"/>
          </w:tcPr>
          <w:p>
            <w:r>
              <w:rPr>
                <w:b w:val="false"/>
                <w:bCs w:val="false"/>
              </w:rPr>
              <w:t xml:space="preserve">User preferences for simulation and peer grouping</w:t>
            </w:r>
          </w:p>
        </w:tc>
        <w:tc>
          <w:tcPr>
            <w:tcW w:type="dxa" w:w="3200"/>
          </w:tcPr>
          <w:p>
            <w:r>
              <w:rPr>
                <w:b w:val="false"/>
                <w:bCs w:val="false"/>
              </w:rPr>
              <w:t xml:space="preserve">risk_level, goal_type, budget_band</w:t>
            </w:r>
          </w:p>
        </w:tc>
        <w:tc>
          <w:tcPr>
            <w:tcW w:type="dxa" w:w="2100"/>
          </w:tcPr>
          <w:p>
            <w:r>
              <w:rPr>
                <w:b w:val="false"/>
                <w:bCs w:val="false"/>
              </w:rPr>
              <w:t xml:space="preserve">Belongs to User; determines PeerGroup</w:t>
            </w:r>
          </w:p>
        </w:tc>
      </w:tr>
      <w:tr>
        <w:tc>
          <w:tcPr>
            <w:tcW w:type="dxa" w:w="1500"/>
          </w:tcPr>
          <w:p>
            <w:r>
              <w:rPr>
                <w:b w:val="false"/>
                <w:bCs w:val="false"/>
              </w:rPr>
              <w:t xml:space="preserve">PortfolioTemplate</w:t>
            </w:r>
          </w:p>
        </w:tc>
        <w:tc>
          <w:tcPr>
            <w:tcW w:type="dxa" w:w="2700"/>
          </w:tcPr>
          <w:p>
            <w:r>
              <w:rPr>
                <w:b w:val="false"/>
                <w:bCs w:val="false"/>
              </w:rPr>
              <w:t xml:space="preserve">Predefined investment strategy option</w:t>
            </w:r>
          </w:p>
        </w:tc>
        <w:tc>
          <w:tcPr>
            <w:tcW w:type="dxa" w:w="3200"/>
          </w:tcPr>
          <w:p>
            <w:r>
              <w:rPr>
                <w:b w:val="false"/>
                <w:bCs w:val="false"/>
              </w:rPr>
              <w:t xml:space="preserve">name, risk_level, expected_return, volatility (unused by MVP simulation — see §2.5)</w:t>
            </w:r>
          </w:p>
        </w:tc>
        <w:tc>
          <w:tcPr>
            <w:tcW w:type="dxa" w:w="2100"/>
          </w:tcPr>
          <w:p>
            <w:r>
              <w:rPr>
                <w:b w:val="false"/>
                <w:bCs w:val="false"/>
              </w:rPr>
              <w:t xml:space="preserve">Used by Simulation</w:t>
            </w:r>
          </w:p>
        </w:tc>
      </w:tr>
      <w:tr>
        <w:tc>
          <w:tcPr>
            <w:tcW w:type="dxa" w:w="1500"/>
          </w:tcPr>
          <w:p>
            <w:r>
              <w:rPr>
                <w:b w:val="false"/>
                <w:bCs w:val="false"/>
              </w:rPr>
              <w:t xml:space="preserve">Simulation</w:t>
            </w:r>
          </w:p>
        </w:tc>
        <w:tc>
          <w:tcPr>
            <w:tcW w:type="dxa" w:w="2700"/>
          </w:tcPr>
          <w:p>
            <w:r>
              <w:rPr>
                <w:b w:val="false"/>
                <w:bCs w:val="false"/>
              </w:rPr>
              <w:t xml:space="preserve">A simulation run configured by the user</w:t>
            </w:r>
          </w:p>
        </w:tc>
        <w:tc>
          <w:tcPr>
            <w:tcW w:type="dxa" w:w="3200"/>
          </w:tcPr>
          <w:p>
            <w:r>
              <w:rPr>
                <w:b w:val="false"/>
                <w:bCs w:val="false"/>
              </w:rPr>
              <w:t xml:space="preserve">frequency, contribution_amount, duration_months, final_value</w:t>
            </w:r>
          </w:p>
        </w:tc>
        <w:tc>
          <w:tcPr>
            <w:tcW w:type="dxa" w:w="2100"/>
          </w:tcPr>
          <w:p>
            <w:r>
              <w:rPr>
                <w:b w:val="false"/>
                <w:bCs w:val="false"/>
              </w:rPr>
              <w:t xml:space="preserve">Belongs to User; uses PortfolioTemplate; has many Contributions</w:t>
            </w:r>
          </w:p>
        </w:tc>
      </w:tr>
      <w:tr>
        <w:tc>
          <w:tcPr>
            <w:tcW w:type="dxa" w:w="1500"/>
          </w:tcPr>
          <w:p>
            <w:r>
              <w:rPr>
                <w:b w:val="false"/>
                <w:bCs w:val="false"/>
              </w:rPr>
              <w:t xml:space="preserve">Contribution</w:t>
            </w:r>
          </w:p>
        </w:tc>
        <w:tc>
          <w:tcPr>
            <w:tcW w:type="dxa" w:w="2700"/>
          </w:tcPr>
          <w:p>
            <w:r>
              <w:rPr>
                <w:b w:val="false"/>
                <w:bCs w:val="false"/>
              </w:rPr>
              <w:t xml:space="preserve">A per-period simulated contribution record</w:t>
            </w:r>
          </w:p>
        </w:tc>
        <w:tc>
          <w:tcPr>
            <w:tcW w:type="dxa" w:w="3200"/>
          </w:tcPr>
          <w:p>
            <w:r>
              <w:rPr>
                <w:b w:val="false"/>
                <w:bCs w:val="false"/>
              </w:rPr>
              <w:t xml:space="preserve">period_index, amount, portfolio_value</w:t>
            </w:r>
          </w:p>
        </w:tc>
        <w:tc>
          <w:tcPr>
            <w:tcW w:type="dxa" w:w="2100"/>
          </w:tcPr>
          <w:p>
            <w:r>
              <w:rPr>
                <w:b w:val="false"/>
                <w:bCs w:val="false"/>
              </w:rPr>
              <w:t xml:space="preserve">Belongs to Simulation</w:t>
            </w:r>
          </w:p>
        </w:tc>
      </w:tr>
      <w:tr>
        <w:tc>
          <w:tcPr>
            <w:tcW w:type="dxa" w:w="1500"/>
          </w:tcPr>
          <w:p>
            <w:r>
              <w:rPr>
                <w:b w:val="false"/>
                <w:bCs w:val="false"/>
              </w:rPr>
              <w:t xml:space="preserve">PeerGroup</w:t>
            </w:r>
          </w:p>
        </w:tc>
        <w:tc>
          <w:tcPr>
            <w:tcW w:type="dxa" w:w="2700"/>
          </w:tcPr>
          <w:p>
            <w:r>
              <w:rPr>
                <w:b w:val="false"/>
                <w:bCs w:val="false"/>
              </w:rPr>
              <w:t xml:space="preserve">A logical grouping definition for benchmarking</w:t>
            </w:r>
          </w:p>
        </w:tc>
        <w:tc>
          <w:tcPr>
            <w:tcW w:type="dxa" w:w="3200"/>
          </w:tcPr>
          <w:p>
            <w:r>
              <w:rPr>
                <w:b w:val="false"/>
                <w:bCs w:val="false"/>
              </w:rPr>
              <w:t xml:space="preserve">risk_level, budget_band (nullable), goal_type (nullable), tier (FULL / RISK_BUDGET / RISK_ONLY)</w:t>
            </w:r>
          </w:p>
        </w:tc>
        <w:tc>
          <w:tcPr>
            <w:tcW w:type="dxa" w:w="2100"/>
          </w:tcPr>
          <w:p>
            <w:r>
              <w:rPr>
                <w:b w:val="false"/>
                <w:bCs w:val="false"/>
              </w:rPr>
              <w:t xml:space="preserve">Has PeerGroupStats</w:t>
            </w:r>
          </w:p>
        </w:tc>
      </w:tr>
      <w:tr>
        <w:tc>
          <w:tcPr>
            <w:tcW w:type="dxa" w:w="1500"/>
          </w:tcPr>
          <w:p>
            <w:r>
              <w:rPr>
                <w:b w:val="false"/>
                <w:bCs w:val="false"/>
              </w:rPr>
              <w:t xml:space="preserve">PeerGroupStats</w:t>
            </w:r>
          </w:p>
        </w:tc>
        <w:tc>
          <w:tcPr>
            <w:tcW w:type="dxa" w:w="2700"/>
          </w:tcPr>
          <w:p>
            <w:r>
              <w:rPr>
                <w:b w:val="false"/>
                <w:bCs w:val="false"/>
              </w:rPr>
              <w:t xml:space="preserve">Aggregated statistics for a peer group</w:t>
            </w:r>
          </w:p>
        </w:tc>
        <w:tc>
          <w:tcPr>
            <w:tcW w:type="dxa" w:w="3200"/>
          </w:tcPr>
          <w:p>
            <w:r>
              <w:rPr>
                <w:b w:val="false"/>
                <w:bCs w:val="false"/>
              </w:rPr>
              <w:t xml:space="preserve">median_value, p25, p50, p75, median_consistency, member_count</w:t>
            </w:r>
          </w:p>
        </w:tc>
        <w:tc>
          <w:tcPr>
            <w:tcW w:type="dxa" w:w="2100"/>
          </w:tcPr>
          <w:p>
            <w:r>
              <w:rPr>
                <w:b w:val="false"/>
                <w:bCs w:val="false"/>
              </w:rPr>
              <w:t xml:space="preserve">Belongs to PeerGroup</w:t>
            </w:r>
          </w:p>
        </w:tc>
      </w:tr>
      <w:tr>
        <w:tc>
          <w:tcPr>
            <w:tcW w:type="dxa" w:w="1500"/>
          </w:tcPr>
          <w:p>
            <w:r>
              <w:rPr>
                <w:b w:val="false"/>
                <w:bCs w:val="false"/>
              </w:rPr>
              <w:t xml:space="preserve">Dashboard</w:t>
            </w:r>
          </w:p>
        </w:tc>
        <w:tc>
          <w:tcPr>
            <w:tcW w:type="dxa" w:w="2700"/>
          </w:tcPr>
          <w:p>
            <w:r>
              <w:rPr>
                <w:b w:val="false"/>
                <w:bCs w:val="false"/>
              </w:rPr>
              <w:t xml:space="preserve">Main UI visualising performance, behaviour, peer stats</w:t>
            </w:r>
          </w:p>
        </w:tc>
        <w:tc>
          <w:tcPr>
            <w:tcW w:type="dxa" w:w="3200"/>
          </w:tcPr>
          <w:p>
            <w:r>
              <w:rPr>
                <w:b w:val="false"/>
                <w:bCs w:val="false"/>
              </w:rPr>
              <w:t xml:space="preserve">portfolio_value, charts, peer_percentile</w:t>
            </w:r>
          </w:p>
        </w:tc>
        <w:tc>
          <w:tcPr>
            <w:tcW w:type="dxa" w:w="2100"/>
          </w:tcPr>
          <w:p>
            <w:r>
              <w:rPr>
                <w:b w:val="false"/>
                <w:bCs w:val="false"/>
              </w:rPr>
              <w:t xml:space="preserve">Consumes Simulation + PeerGroupStats</w:t>
            </w:r>
          </w:p>
        </w:tc>
      </w:tr>
      <w:tr>
        <w:tc>
          <w:tcPr>
            <w:tcW w:type="dxa" w:w="1500"/>
          </w:tcPr>
          <w:p>
            <w:r>
              <w:rPr>
                <w:b w:val="false"/>
                <w:bCs w:val="false"/>
              </w:rPr>
              <w:t xml:space="preserve">Insight Card</w:t>
            </w:r>
          </w:p>
        </w:tc>
        <w:tc>
          <w:tcPr>
            <w:tcW w:type="dxa" w:w="2700"/>
          </w:tcPr>
          <w:p>
            <w:r>
              <w:rPr>
                <w:b w:val="false"/>
                <w:bCs w:val="false"/>
              </w:rPr>
              <w:t xml:space="preserve">Short explanation + suggestion from comparisons</w:t>
            </w:r>
          </w:p>
        </w:tc>
        <w:tc>
          <w:tcPr>
            <w:tcW w:type="dxa" w:w="3200"/>
          </w:tcPr>
          <w:p>
            <w:r>
              <w:rPr>
                <w:b w:val="false"/>
                <w:bCs w:val="false"/>
              </w:rPr>
              <w:t xml:space="preserve">message, suggestion, type</w:t>
            </w:r>
          </w:p>
        </w:tc>
        <w:tc>
          <w:tcPr>
            <w:tcW w:type="dxa" w:w="2100"/>
          </w:tcPr>
          <w:p>
            <w:r>
              <w:rPr>
                <w:b w:val="false"/>
                <w:bCs w:val="false"/>
              </w:rPr>
              <w:t xml:space="preserve">Derived from Simulation + PeerGroupStats</w:t>
            </w:r>
          </w:p>
        </w:tc>
      </w:tr>
    </w:tbl>
    <w:p>
      <w:pPr>
        <w:shd w:fill="DBEAFE" w:val="clear"/>
        <w:spacing w:after="120"/>
      </w:pPr>
      <w:r>
        <w:rPr>
          <w:b/>
          <w:bCs/>
          <w:color w:val="1D4ED8"/>
        </w:rPr>
        <w:t xml:space="preserve">[v1.2] </w:t>
      </w:r>
      <w:r>
        <w:t xml:space="preserve">User.is_synthetic marks users created by the peer-data seed script (see below) to fill peer groups up to MIN_GROUP_SIZE. Synthetic users participate in peer-group counts and percentile computation but are excluded from every endpoint or view that lists individual real users, and cannot authenticate.</w:t>
      </w:r>
    </w:p>
    <w:p>
      <w:pPr>
        <w:shd w:fill="FEF3C7" w:val="clear"/>
        <w:spacing w:after="120"/>
      </w:pPr>
      <w:r>
        <w:rPr>
          <w:b/>
          <w:bCs/>
          <w:color w:val="B45309"/>
        </w:rPr>
        <w:t xml:space="preserve">[v1.1] </w:t>
      </w:r>
      <w:r>
        <w:t xml:space="preserve">New term added in v1.1:</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800"/>
        <w:gridCol w:w="4600"/>
        <w:gridCol w:w="3000"/>
      </w:tblGrid>
      <w:tr>
        <w:trPr>
          <w:tblHeader/>
        </w:trPr>
        <w:tc>
          <w:tcPr>
            <w:tcW w:type="dxa" w:w="1800"/>
            <w:shd w:fill="1F2937" w:val="clear"/>
          </w:tcPr>
          <w:p>
            <w:r>
              <w:rPr>
                <w:b/>
                <w:bCs/>
                <w:color w:val="FFFFFF"/>
              </w:rPr>
              <w:t xml:space="preserve">Term</w:t>
            </w:r>
          </w:p>
        </w:tc>
        <w:tc>
          <w:tcPr>
            <w:tcW w:type="dxa" w:w="4600"/>
            <w:shd w:fill="1F2937" w:val="clear"/>
          </w:tcPr>
          <w:p>
            <w:r>
              <w:rPr>
                <w:b/>
                <w:bCs/>
                <w:color w:val="FFFFFF"/>
              </w:rPr>
              <w:t xml:space="preserve">Description</w:t>
            </w:r>
          </w:p>
        </w:tc>
        <w:tc>
          <w:tcPr>
            <w:tcW w:type="dxa" w:w="3000"/>
            <w:shd w:fill="1F2937" w:val="clear"/>
          </w:tcPr>
          <w:p>
            <w:r>
              <w:rPr>
                <w:b/>
                <w:bCs/>
                <w:color w:val="FFFFFF"/>
              </w:rPr>
              <w:t xml:space="preserve">Formula</w:t>
            </w:r>
          </w:p>
        </w:tc>
      </w:tr>
      <w:tr>
        <w:tc>
          <w:tcPr>
            <w:tcW w:type="dxa" w:w="1800"/>
          </w:tcPr>
          <w:p>
            <w:r>
              <w:rPr>
                <w:b w:val="false"/>
                <w:bCs w:val="false"/>
              </w:rPr>
              <w:t xml:space="preserve">ConsistencyScore</w:t>
            </w:r>
          </w:p>
        </w:tc>
        <w:tc>
          <w:tcPr>
            <w:tcW w:type="dxa" w:w="4600"/>
          </w:tcPr>
          <w:p>
            <w:r>
              <w:rPr>
                <w:b w:val="false"/>
                <w:bCs w:val="false"/>
              </w:rPr>
              <w:t xml:space="preserve">Behavioural metric measuring how regularly a user creates or re-runs simulations over time. Used in Dashboard behaviour metrics (FR08) and peer benchmarking (FR10, PeerGroupStats.median_consistency).</w:t>
            </w:r>
          </w:p>
        </w:tc>
        <w:tc>
          <w:tcPr>
            <w:tcW w:type="dxa" w:w="3000"/>
          </w:tcPr>
          <w:p>
            <w:r>
              <w:rPr>
                <w:b w:val="false"/>
                <w:bCs w:val="false"/>
              </w:rPr>
              <w:t xml:space="preserve">(months with ≥1 Simulation run) ÷ (months since first Simulation run) × 100. A user with only one simulation scores 100 (cold-start case).</w:t>
            </w:r>
          </w:p>
        </w:tc>
      </w:tr>
    </w:tbl>
    <w:p>
      <w:pPr>
        <w:shd w:fill="FFE4E6" w:val="clear"/>
        <w:spacing w:after="120"/>
      </w:pPr>
      <w:r>
        <w:rPr>
          <w:b/>
          <w:bCs/>
          <w:color w:val="BE123C"/>
        </w:rPr>
        <w:t xml:space="preserve">[v1.6] </w:t>
      </w:r>
      <w:r>
        <w:t xml:space="preserve">UserProfile’s risk_level/budget_band/goal_type driving peer grouping (above) is superseded: UserProfile now also carries monthly_income, monthly_expense, and age; budget_band and its source (a raw monthly-budget input) are dropped, and peer grouping keys off monthly_income (§2.5) instead of risk_level/budget_band/goal_type. risk_level/goal_type remain on the profile but are no longer authoritative for anything. Simulation, Contribution, PortfolioTemplate.volatility, PeerGroup, and PeerGroupStats are all superseded by the terms below — see DECISIONS.md #1 third amendment and #2 rewrite for the full schema.</w:t>
      </w:r>
    </w:p>
    <w:p>
      <w:pPr>
        <w:shd w:fill="FFE4E6" w:val="clear"/>
        <w:spacing w:after="120"/>
      </w:pPr>
      <w:r>
        <w:rPr>
          <w:b/>
          <w:bCs/>
          <w:color w:val="BE123C"/>
        </w:rPr>
        <w:t xml:space="preserve">[v1.6] </w:t>
      </w:r>
      <w:r>
        <w:t xml:space="preserve">New/changed terms in v1.6:</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800"/>
        <w:gridCol w:w="4600"/>
        <w:gridCol w:w="3000"/>
      </w:tblGrid>
      <w:tr>
        <w:trPr>
          <w:tblHeader/>
        </w:trPr>
        <w:tc>
          <w:tcPr>
            <w:tcW w:type="dxa" w:w="1800"/>
            <w:shd w:fill="1F2937" w:val="clear"/>
          </w:tcPr>
          <w:p>
            <w:r>
              <w:rPr>
                <w:b/>
                <w:bCs/>
                <w:color w:val="FFFFFF"/>
              </w:rPr>
              <w:t xml:space="preserve">Term</w:t>
            </w:r>
          </w:p>
        </w:tc>
        <w:tc>
          <w:tcPr>
            <w:tcW w:type="dxa" w:w="4600"/>
            <w:shd w:fill="1F2937" w:val="clear"/>
          </w:tcPr>
          <w:p>
            <w:r>
              <w:rPr>
                <w:b/>
                <w:bCs/>
                <w:color w:val="FFFFFF"/>
              </w:rPr>
              <w:t xml:space="preserve">Description</w:t>
            </w:r>
          </w:p>
        </w:tc>
        <w:tc>
          <w:tcPr>
            <w:tcW w:type="dxa" w:w="3000"/>
            <w:shd w:fill="1F2937" w:val="clear"/>
          </w:tcPr>
          <w:p>
            <w:r>
              <w:rPr>
                <w:b/>
                <w:bCs/>
                <w:color w:val="FFFFFF"/>
              </w:rPr>
              <w:t xml:space="preserve">Formula</w:t>
            </w:r>
          </w:p>
        </w:tc>
      </w:tr>
      <w:tr>
        <w:tc>
          <w:tcPr>
            <w:tcW w:type="dxa" w:w="1800"/>
          </w:tcPr>
          <w:p>
            <w:r>
              <w:rPr>
                <w:b w:val="false"/>
                <w:bCs w:val="false"/>
              </w:rPr>
              <w:t xml:space="preserve">Plan</w:t>
            </w:r>
          </w:p>
        </w:tc>
        <w:tc>
          <w:tcPr>
            <w:tcW w:type="dxa" w:w="4600"/>
          </w:tcPr>
          <w:p>
            <w:r>
              <w:rPr>
                <w:b w:val="false"/>
                <w:bCs w:val="false"/>
              </w:rPr>
              <w:t xml:space="preserve">Replaces Simulation. A user’s one active investment plan — a Portfolio, a monthly contribution amount (capped by monthly_income), and a start month. Starting a new plan replaces any existing one.</w:t>
            </w:r>
          </w:p>
        </w:tc>
        <w:tc>
          <w:tcPr>
            <w:tcW w:type="dxa" w:w="3000"/>
          </w:tcPr>
          <w:p>
            <w:r>
              <w:rPr>
                <w:b w:val="false"/>
                <w:bCs w:val="false"/>
              </w:rPr>
              <w:t xml:space="preserve">—</w:t>
            </w:r>
          </w:p>
        </w:tc>
      </w:tr>
      <w:tr>
        <w:tc>
          <w:tcPr>
            <w:tcW w:type="dxa" w:w="1800"/>
          </w:tcPr>
          <w:p>
            <w:r>
              <w:rPr>
                <w:b w:val="false"/>
                <w:bCs w:val="false"/>
              </w:rPr>
              <w:t xml:space="preserve">PlanMonth</w:t>
            </w:r>
          </w:p>
        </w:tc>
        <w:tc>
          <w:tcPr>
            <w:tcW w:type="dxa" w:w="4600"/>
          </w:tcPr>
          <w:p>
            <w:r>
              <w:rPr>
                <w:b w:val="false"/>
                <w:bCs w:val="false"/>
              </w:rPr>
              <w:t xml:space="preserve">Replaces Contribution. One row per real calendar month from Plan.start_month through to the current month.</w:t>
            </w:r>
          </w:p>
        </w:tc>
        <w:tc>
          <w:tcPr>
            <w:tcW w:type="dxa" w:w="3000"/>
          </w:tcPr>
          <w:p>
            <w:r>
              <w:rPr>
                <w:b w:val="false"/>
                <w:bCs w:val="false"/>
              </w:rPr>
              <w:t xml:space="preserve">Vt = (Vt−1 + Ct) × (1 + Rp,t); Rp,t = Σ weighti × fundi’s real monthly return</w:t>
            </w:r>
          </w:p>
        </w:tc>
      </w:tr>
      <w:tr>
        <w:tc>
          <w:tcPr>
            <w:tcW w:type="dxa" w:w="1800"/>
          </w:tcPr>
          <w:p>
            <w:r>
              <w:rPr>
                <w:b w:val="false"/>
                <w:bCs w:val="false"/>
              </w:rPr>
              <w:t xml:space="preserve">FundMonthlyReturn</w:t>
            </w:r>
          </w:p>
        </w:tc>
        <w:tc>
          <w:tcPr>
            <w:tcW w:type="dxa" w:w="4600"/>
          </w:tcPr>
          <w:p>
            <w:r>
              <w:rPr>
                <w:b w:val="false"/>
                <w:bCs w:val="false"/>
              </w:rPr>
              <w:t xml:space="preserve">Replaces HistoricalReturn. One row per real calendar month a fund actually traded, sourced via yfinance.</w:t>
            </w:r>
          </w:p>
        </w:tc>
        <w:tc>
          <w:tcPr>
            <w:tcW w:type="dxa" w:w="3000"/>
          </w:tcPr>
          <w:p>
            <w:r>
              <w:rPr>
                <w:b w:val="false"/>
                <w:bCs w:val="false"/>
              </w:rPr>
              <w:t xml:space="preserve">(end_price + dividend − start_price) / start_price</w:t>
            </w:r>
          </w:p>
        </w:tc>
      </w:tr>
      <w:tr>
        <w:tc>
          <w:tcPr>
            <w:tcW w:type="dxa" w:w="1800"/>
          </w:tcPr>
          <w:p>
            <w:r>
              <w:rPr>
                <w:b w:val="false"/>
                <w:bCs w:val="false"/>
              </w:rPr>
              <w:t xml:space="preserve">Wallet balance</w:t>
            </w:r>
          </w:p>
        </w:tc>
        <w:tc>
          <w:tcPr>
            <w:tcW w:type="dxa" w:w="4600"/>
          </w:tcPr>
          <w:p>
            <w:r>
              <w:rPr>
                <w:b w:val="false"/>
                <w:bCs w:val="false"/>
              </w:rPr>
              <w:t xml:space="preserve">Liquid cash accumulated by a Plan, independent of the invested balance.</w:t>
            </w:r>
          </w:p>
        </w:tc>
        <w:tc>
          <w:tcPr>
            <w:tcW w:type="dxa" w:w="3000"/>
          </w:tcPr>
          <w:p>
            <w:r>
              <w:rPr>
                <w:b w:val="false"/>
                <w:bCs w:val="false"/>
              </w:rPr>
              <w:t xml:space="preserve">wallett = wallett−1 + (monthly_income − monthly_expense − Ct)</w:t>
            </w:r>
          </w:p>
        </w:tc>
      </w:tr>
      <w:tr>
        <w:tc>
          <w:tcPr>
            <w:tcW w:type="dxa" w:w="1800"/>
          </w:tcPr>
          <w:p>
            <w:r>
              <w:rPr>
                <w:b w:val="false"/>
                <w:bCs w:val="false"/>
              </w:rPr>
              <w:t xml:space="preserve">SavingsRate</w:t>
            </w:r>
          </w:p>
        </w:tc>
        <w:tc>
          <w:tcPr>
            <w:tcW w:type="dxa" w:w="4600"/>
          </w:tcPr>
          <w:p>
            <w:r>
              <w:rPr>
                <w:b w:val="false"/>
                <w:bCs w:val="false"/>
              </w:rPr>
              <w:t xml:space="preserve">Replaces ConsistencyScore as a peer-comparable behavioural metric. Profile-level, needs no Plan.</w:t>
            </w:r>
          </w:p>
        </w:tc>
        <w:tc>
          <w:tcPr>
            <w:tcW w:type="dxa" w:w="3000"/>
          </w:tcPr>
          <w:p>
            <w:r>
              <w:rPr>
                <w:b w:val="false"/>
                <w:bCs w:val="false"/>
              </w:rPr>
              <w:t xml:space="preserve">(monthly_income − monthly_expense) / monthly_income × 100</w:t>
            </w:r>
          </w:p>
        </w:tc>
      </w:tr>
      <w:tr>
        <w:tc>
          <w:tcPr>
            <w:tcW w:type="dxa" w:w="1800"/>
          </w:tcPr>
          <w:p>
            <w:r>
              <w:rPr>
                <w:b w:val="false"/>
                <w:bCs w:val="false"/>
              </w:rPr>
              <w:t xml:space="preserve">EmergencyBuffer</w:t>
            </w:r>
          </w:p>
        </w:tc>
        <w:tc>
          <w:tcPr>
            <w:tcW w:type="dxa" w:w="4600"/>
          </w:tcPr>
          <w:p>
            <w:r>
              <w:rPr>
                <w:b w:val="false"/>
                <w:bCs w:val="false"/>
              </w:rPr>
              <w:t xml:space="preserve">Peer-comparable metric; requires an active Plan.</w:t>
            </w:r>
          </w:p>
        </w:tc>
        <w:tc>
          <w:tcPr>
            <w:tcW w:type="dxa" w:w="3000"/>
          </w:tcPr>
          <w:p>
            <w:r>
              <w:rPr>
                <w:b w:val="false"/>
                <w:bCs w:val="false"/>
              </w:rPr>
              <w:t xml:space="preserve">latest PlanMonth.wallet_balance / monthly_expense</w:t>
            </w:r>
          </w:p>
        </w:tc>
      </w:tr>
    </w:tbl>
    <w:p>
      <w:pPr>
        <w:shd w:fill="E0F2FE" w:val="clear"/>
        <w:spacing w:after="120"/>
      </w:pPr>
      <w:r>
        <w:rPr>
          <w:b/>
          <w:bCs/>
          <w:color w:val="0369A1"/>
        </w:rPr>
        <w:t xml:space="preserve">[v1.7] </w:t>
      </w:r>
      <w:r>
        <w:t xml:space="preserve">User gains display_name and invite_code. Friendship and FriendSharing are new (see DECISIONS.md #8); the anonymous PeerGroup logic is unchanged.</w:t>
      </w:r>
    </w:p>
    <w:p>
      <w:pPr>
        <w:shd w:fill="E0F2FE" w:val="clear"/>
        <w:spacing w:after="120"/>
      </w:pPr>
      <w:r>
        <w:rPr>
          <w:b/>
          <w:bCs/>
          <w:color w:val="0369A1"/>
        </w:rPr>
        <w:t xml:space="preserve">[v1.7] </w:t>
      </w:r>
      <w:r>
        <w:t xml:space="preserve">New terms in v1.7:</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800"/>
        <w:gridCol w:w="4600"/>
        <w:gridCol w:w="3000"/>
      </w:tblGrid>
      <w:tr>
        <w:trPr>
          <w:tblHeader/>
        </w:trPr>
        <w:tc>
          <w:tcPr>
            <w:tcW w:type="dxa" w:w="1800"/>
            <w:shd w:fill="1F2937" w:val="clear"/>
          </w:tcPr>
          <w:p>
            <w:r>
              <w:rPr>
                <w:b/>
                <w:bCs/>
                <w:color w:val="FFFFFF"/>
              </w:rPr>
              <w:t xml:space="preserve">Term</w:t>
            </w:r>
          </w:p>
        </w:tc>
        <w:tc>
          <w:tcPr>
            <w:tcW w:type="dxa" w:w="4600"/>
            <w:shd w:fill="1F2937" w:val="clear"/>
          </w:tcPr>
          <w:p>
            <w:r>
              <w:rPr>
                <w:b/>
                <w:bCs/>
                <w:color w:val="FFFFFF"/>
              </w:rPr>
              <w:t xml:space="preserve">Description</w:t>
            </w:r>
          </w:p>
        </w:tc>
        <w:tc>
          <w:tcPr>
            <w:tcW w:type="dxa" w:w="3000"/>
            <w:shd w:fill="1F2937" w:val="clear"/>
          </w:tcPr>
          <w:p>
            <w:r>
              <w:rPr>
                <w:b/>
                <w:bCs/>
                <w:color w:val="FFFFFF"/>
              </w:rPr>
              <w:t xml:space="preserve">Formula / attributes</w:t>
            </w:r>
          </w:p>
        </w:tc>
      </w:tr>
      <w:tr>
        <w:tc>
          <w:tcPr>
            <w:tcW w:type="dxa" w:w="1800"/>
          </w:tcPr>
          <w:p>
            <w:r>
              <w:rPr>
                <w:b w:val="false"/>
                <w:bCs w:val="false"/>
              </w:rPr>
              <w:t xml:space="preserve">Friendship</w:t>
            </w:r>
          </w:p>
        </w:tc>
        <w:tc>
          <w:tcPr>
            <w:tcW w:type="dxa" w:w="4600"/>
          </w:tcPr>
          <w:p>
            <w:r>
              <w:rPr>
                <w:b w:val="false"/>
                <w:bCs w:val="false"/>
              </w:rPr>
              <w:t xml:space="preserve">A mutual, consent-based link between two users: a request that becomes active only when the addressee accepts. Declining or unfriending deletes it.</w:t>
            </w:r>
          </w:p>
        </w:tc>
        <w:tc>
          <w:tcPr>
            <w:tcW w:type="dxa" w:w="3000"/>
          </w:tcPr>
          <w:p>
            <w:r>
              <w:rPr>
                <w:b w:val="false"/>
                <w:bCs w:val="false"/>
              </w:rPr>
              <w:t xml:space="preserve">status: PENDING / ACCEPTED</w:t>
            </w:r>
          </w:p>
        </w:tc>
      </w:tr>
      <w:tr>
        <w:tc>
          <w:tcPr>
            <w:tcW w:type="dxa" w:w="1800"/>
          </w:tcPr>
          <w:p>
            <w:r>
              <w:rPr>
                <w:b w:val="false"/>
                <w:bCs w:val="false"/>
              </w:rPr>
              <w:t xml:space="preserve">FriendSharing</w:t>
            </w:r>
          </w:p>
        </w:tc>
        <w:tc>
          <w:tcPr>
            <w:tcW w:type="dxa" w:w="4600"/>
          </w:tcPr>
          <w:p>
            <w:r>
              <w:rPr>
                <w:b w:val="false"/>
                <w:bCs w:val="false"/>
              </w:rPr>
              <w:t xml:space="preserve">Per-user choices of which metrics accepted friends may see. All off by default; a user always sees their own figures.</w:t>
            </w:r>
          </w:p>
        </w:tc>
        <w:tc>
          <w:tcPr>
            <w:tcW w:type="dxa" w:w="3000"/>
          </w:tcPr>
          <w:p>
            <w:r>
              <w:rPr>
                <w:b w:val="false"/>
                <w:bCs w:val="false"/>
              </w:rPr>
              <w:t xml:space="preserve">share_value, share_return, share_contribution_rate, share_savings_rate, share_emergency_buffer</w:t>
            </w:r>
          </w:p>
        </w:tc>
      </w:tr>
      <w:tr>
        <w:tc>
          <w:tcPr>
            <w:tcW w:type="dxa" w:w="1800"/>
          </w:tcPr>
          <w:p>
            <w:r>
              <w:rPr>
                <w:b w:val="false"/>
                <w:bCs w:val="false"/>
              </w:rPr>
              <w:t xml:space="preserve">DisplayName</w:t>
            </w:r>
          </w:p>
        </w:tc>
        <w:tc>
          <w:tcPr>
            <w:tcW w:type="dxa" w:w="4600"/>
          </w:tcPr>
          <w:p>
            <w:r>
              <w:rPr>
                <w:b w:val="false"/>
                <w:bCs w:val="false"/>
              </w:rPr>
              <w:t xml:space="preserve">The only identity friends see for a user — never email or user id. Required before adding or accepting friends.</w:t>
            </w:r>
          </w:p>
        </w:tc>
        <w:tc>
          <w:tcPr>
            <w:tcW w:type="dxa" w:w="3000"/>
          </w:tcPr>
          <w:p>
            <w:r>
              <w:rPr>
                <w:b w:val="false"/>
                <w:bCs w:val="false"/>
              </w:rPr>
              <w:t xml:space="preserve">User.display_name (max 30 chars)</w:t>
            </w:r>
          </w:p>
        </w:tc>
      </w:tr>
      <w:tr>
        <w:tc>
          <w:tcPr>
            <w:tcW w:type="dxa" w:w="1800"/>
          </w:tcPr>
          <w:p>
            <w:r>
              <w:rPr>
                <w:b w:val="false"/>
                <w:bCs w:val="false"/>
              </w:rPr>
              <w:t xml:space="preserve">InviteCode</w:t>
            </w:r>
          </w:p>
        </w:tc>
        <w:tc>
          <w:tcPr>
            <w:tcW w:type="dxa" w:w="4600"/>
          </w:tcPr>
          <w:p>
            <w:r>
              <w:rPr>
                <w:b w:val="false"/>
                <w:bCs w:val="false"/>
              </w:rPr>
              <w:t xml:space="preserve">A short random code another user can enter to send a friend request. Generated on first use; there is no user search.</w:t>
            </w:r>
          </w:p>
        </w:tc>
        <w:tc>
          <w:tcPr>
            <w:tcW w:type="dxa" w:w="3000"/>
          </w:tcPr>
          <w:p>
            <w:r>
              <w:rPr>
                <w:b w:val="false"/>
                <w:bCs w:val="false"/>
              </w:rPr>
              <w:t xml:space="preserve">8 characters, 32-character alphabet without look-alikes</w:t>
            </w:r>
          </w:p>
        </w:tc>
      </w:tr>
      <w:tr>
        <w:tc>
          <w:tcPr>
            <w:tcW w:type="dxa" w:w="1800"/>
          </w:tcPr>
          <w:p>
            <w:r>
              <w:rPr>
                <w:b w:val="false"/>
                <w:bCs w:val="false"/>
              </w:rPr>
              <w:t xml:space="preserve">Friends metrics</w:t>
            </w:r>
          </w:p>
        </w:tc>
        <w:tc>
          <w:tcPr>
            <w:tcW w:type="dxa" w:w="4600"/>
          </w:tcPr>
          <w:p>
            <w:r>
              <w:rPr>
                <w:b w:val="false"/>
                <w:bCs w:val="false"/>
              </w:rPr>
              <w:t xml:space="preserve">The five figures that can be compared among friends: portfolio value, return, contribution rate, savings rate, and emergency buffer.</w:t>
            </w:r>
          </w:p>
        </w:tc>
        <w:tc>
          <w:tcPr>
            <w:tcW w:type="dxa" w:w="3000"/>
          </w:tcPr>
          <w:p>
            <w:r>
              <w:rPr>
                <w:b w:val="false"/>
                <w:bCs w:val="false"/>
              </w:rPr>
              <w:t xml:space="preserve">return = growth / total contributed; contribution rate = contribution / monthly_income</w:t>
            </w:r>
          </w:p>
        </w:tc>
      </w:tr>
    </w:tbl>
    <w:p>
      <w:pPr>
        <w:shd w:fill="FFEDD5" w:val="clear"/>
        <w:spacing w:after="120"/>
      </w:pPr>
      <w:r>
        <w:rPr>
          <w:b/>
          <w:bCs/>
          <w:color w:val="C2410C"/>
        </w:rPr>
        <w:t xml:space="preserve">[v1.8] </w:t>
      </w:r>
      <w:r>
        <w:t xml:space="preserve">New terms in v1.8:</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800"/>
        <w:gridCol w:w="4600"/>
        <w:gridCol w:w="3000"/>
      </w:tblGrid>
      <w:tr>
        <w:trPr>
          <w:tblHeader/>
        </w:trPr>
        <w:tc>
          <w:tcPr>
            <w:tcW w:type="dxa" w:w="1800"/>
            <w:shd w:fill="1F2937" w:val="clear"/>
          </w:tcPr>
          <w:p>
            <w:r>
              <w:rPr>
                <w:b/>
                <w:bCs/>
                <w:color w:val="FFFFFF"/>
              </w:rPr>
              <w:t xml:space="preserve">Term</w:t>
            </w:r>
          </w:p>
        </w:tc>
        <w:tc>
          <w:tcPr>
            <w:tcW w:type="dxa" w:w="4600"/>
            <w:shd w:fill="1F2937" w:val="clear"/>
          </w:tcPr>
          <w:p>
            <w:r>
              <w:rPr>
                <w:b/>
                <w:bCs/>
                <w:color w:val="FFFFFF"/>
              </w:rPr>
              <w:t xml:space="preserve">Description</w:t>
            </w:r>
          </w:p>
        </w:tc>
        <w:tc>
          <w:tcPr>
            <w:tcW w:type="dxa" w:w="3000"/>
            <w:shd w:fill="1F2937" w:val="clear"/>
          </w:tcPr>
          <w:p>
            <w:r>
              <w:rPr>
                <w:b/>
                <w:bCs/>
                <w:color w:val="FFFFFF"/>
              </w:rPr>
              <w:t xml:space="preserve">Formula / value</w:t>
            </w:r>
          </w:p>
        </w:tc>
      </w:tr>
      <w:tr>
        <w:tc>
          <w:tcPr>
            <w:tcW w:type="dxa" w:w="1800"/>
          </w:tcPr>
          <w:p>
            <w:r>
              <w:rPr>
                <w:b w:val="false"/>
                <w:bCs w:val="false"/>
              </w:rPr>
              <w:t xml:space="preserve">Peer segment</w:t>
            </w:r>
          </w:p>
        </w:tc>
        <w:tc>
          <w:tcPr>
            <w:tcW w:type="dxa" w:w="4600"/>
          </w:tcPr>
          <w:p>
            <w:r>
              <w:rPr>
                <w:b w:val="false"/>
                <w:bCs w:val="false"/>
              </w:rPr>
              <w:t xml:space="preserve">The group of peers a comparison is made against, resolved from the dimensions the user selects. Each selected dimension restricts peers to those matching the user’s own value; only income widens.</w:t>
            </w:r>
          </w:p>
        </w:tc>
        <w:tc>
          <w:tcPr>
            <w:tcW w:type="dxa" w:w="3000"/>
          </w:tcPr>
          <w:p>
            <w:r>
              <w:rPr>
                <w:b w:val="false"/>
                <w:bCs w:val="false"/>
              </w:rPr>
              <w:t xml:space="preserve">income ±10% widening to ±100%; age ±5 years; same risk level; same goal; same plan start month</w:t>
            </w:r>
          </w:p>
        </w:tc>
      </w:tr>
      <w:tr>
        <w:tc>
          <w:tcPr>
            <w:tcW w:type="dxa" w:w="1800"/>
          </w:tcPr>
          <w:p>
            <w:r>
              <w:rPr>
                <w:b w:val="false"/>
                <w:bCs w:val="false"/>
              </w:rPr>
              <w:t xml:space="preserve">MIN_CELL_COUNT</w:t>
            </w:r>
          </w:p>
        </w:tc>
        <w:tc>
          <w:tcPr>
            <w:tcW w:type="dxa" w:w="4600"/>
          </w:tcPr>
          <w:p>
            <w:r>
              <w:rPr>
                <w:b w:val="false"/>
                <w:bCs w:val="false"/>
              </w:rPr>
              <w:t xml:space="preserve">Smallest number of peers any displayed cell may describe: histogram bins below it are merged, and funds with fewer holders are not listed.</w:t>
            </w:r>
          </w:p>
        </w:tc>
        <w:tc>
          <w:tcPr>
            <w:tcW w:type="dxa" w:w="3000"/>
          </w:tcPr>
          <w:p>
            <w:r>
              <w:rPr>
                <w:b w:val="false"/>
                <w:bCs w:val="false"/>
              </w:rPr>
              <w:t xml:space="preserve">3</w:t>
            </w:r>
          </w:p>
        </w:tc>
      </w:tr>
      <w:tr>
        <w:tc>
          <w:tcPr>
            <w:tcW w:type="dxa" w:w="1800"/>
          </w:tcPr>
          <w:p>
            <w:r>
              <w:rPr>
                <w:b w:val="false"/>
                <w:bCs w:val="false"/>
              </w:rPr>
              <w:t xml:space="preserve">PercentileRank</w:t>
            </w:r>
          </w:p>
        </w:tc>
        <w:tc>
          <w:tcPr>
            <w:tcW w:type="dxa" w:w="4600"/>
          </w:tcPr>
          <w:p>
            <w:r>
              <w:rPr>
                <w:b w:val="false"/>
                <w:bCs w:val="false"/>
              </w:rPr>
              <w:t xml:space="preserve">The user’s mid-rank percentile within the peer group for a chosen metric.</w:t>
            </w:r>
          </w:p>
        </w:tc>
        <w:tc>
          <w:tcPr>
            <w:tcW w:type="dxa" w:w="3000"/>
          </w:tcPr>
          <w:p>
            <w:r>
              <w:rPr>
                <w:b w:val="false"/>
                <w:bCs w:val="false"/>
              </w:rPr>
              <w:t xml:space="preserve">(peers below + half of peers tied) / peers × 100</w:t>
            </w:r>
          </w:p>
        </w:tc>
      </w:tr>
      <w:tr>
        <w:tc>
          <w:tcPr>
            <w:tcW w:type="dxa" w:w="1800"/>
          </w:tcPr>
          <w:p>
            <w:r>
              <w:rPr>
                <w:b w:val="false"/>
                <w:bCs w:val="false"/>
              </w:rPr>
              <w:t xml:space="preserve">Trajectory</w:t>
            </w:r>
          </w:p>
        </w:tc>
        <w:tc>
          <w:tcPr>
            <w:tcW w:type="dxa" w:w="4600"/>
          </w:tcPr>
          <w:p>
            <w:r>
              <w:rPr>
                <w:b w:val="false"/>
                <w:bCs w:val="false"/>
              </w:rPr>
              <w:t xml:space="preserve">The peer median and 25th–75th percentile of a metric by months since plan start, with the user’s own series alongside.</w:t>
            </w:r>
          </w:p>
        </w:tc>
        <w:tc>
          <w:tcPr>
            <w:tcW w:type="dxa" w:w="3000"/>
          </w:tcPr>
          <w:p>
            <w:r>
              <w:rPr>
                <w:b w:val="false"/>
                <w:bCs w:val="false"/>
              </w:rPr>
              <w:t xml:space="preserve">shown only for months with at least 10 peers</w:t>
            </w:r>
          </w:p>
        </w:tc>
      </w:tr>
      <w:tr>
        <w:tc>
          <w:tcPr>
            <w:tcW w:type="dxa" w:w="1800"/>
          </w:tcPr>
          <w:p>
            <w:r>
              <w:rPr>
                <w:b w:val="false"/>
                <w:bCs w:val="false"/>
              </w:rPr>
              <w:t xml:space="preserve">Synthetic peer population</w:t>
            </w:r>
          </w:p>
        </w:tc>
        <w:tc>
          <w:tcPr>
            <w:tcW w:type="dxa" w:w="4600"/>
          </w:tcPr>
          <w:p>
            <w:r>
              <w:rPr>
                <w:b w:val="false"/>
                <w:bCs w:val="false"/>
              </w:rPr>
              <w:t xml:space="preserve">About 300 reproducible, seeded synthetic users (isSynthetic) with profiles, custom portfolios and plans. Income is calibrated to SingStat’s 2024 median monthly household employment income per household member (S$3,615); expense ratio, contribution rate and portfolio mix are stated assumptions.</w:t>
            </w:r>
          </w:p>
        </w:tc>
        <w:tc>
          <w:tcPr>
            <w:tcW w:type="dxa" w:w="3000"/>
          </w:tcPr>
          <w:p>
            <w:r>
              <w:rPr>
                <w:b w:val="false"/>
                <w:bCs w:val="false"/>
              </w:rPr>
              <w:t xml:space="preserve">income ~ lognormal, median S$3,615; ages 21–45</w:t>
            </w:r>
          </w:p>
        </w:tc>
      </w:tr>
    </w:tbl>
    <w:p>
      <w:pPr>
        <w:shd w:fill="FAE8FF" w:val="clear"/>
        <w:spacing w:after="120"/>
      </w:pPr>
      <w:r>
        <w:rPr>
          <w:b/>
          <w:bCs/>
          <w:color w:val="A21CAF"/>
        </w:rPr>
        <w:t xml:space="preserve">[v1.9] </w:t>
      </w:r>
      <w:r>
        <w:t xml:space="preserve">New term in v1.9:</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800"/>
        <w:gridCol w:w="4600"/>
        <w:gridCol w:w="3000"/>
      </w:tblGrid>
      <w:tr>
        <w:trPr>
          <w:tblHeader/>
        </w:trPr>
        <w:tc>
          <w:tcPr>
            <w:tcW w:type="dxa" w:w="1800"/>
            <w:shd w:fill="1F2937" w:val="clear"/>
          </w:tcPr>
          <w:p>
            <w:r>
              <w:rPr>
                <w:b/>
                <w:bCs/>
                <w:color w:val="FFFFFF"/>
              </w:rPr>
              <w:t xml:space="preserve">Term</w:t>
            </w:r>
          </w:p>
        </w:tc>
        <w:tc>
          <w:tcPr>
            <w:tcW w:type="dxa" w:w="4600"/>
            <w:shd w:fill="1F2937" w:val="clear"/>
          </w:tcPr>
          <w:p>
            <w:r>
              <w:rPr>
                <w:b/>
                <w:bCs/>
                <w:color w:val="FFFFFF"/>
              </w:rPr>
              <w:t xml:space="preserve">Description</w:t>
            </w:r>
          </w:p>
        </w:tc>
        <w:tc>
          <w:tcPr>
            <w:tcW w:type="dxa" w:w="3000"/>
            <w:shd w:fill="1F2937" w:val="clear"/>
          </w:tcPr>
          <w:p>
            <w:r>
              <w:rPr>
                <w:b/>
                <w:bCs/>
                <w:color w:val="FFFFFF"/>
              </w:rPr>
              <w:t xml:space="preserve">Limits</w:t>
            </w:r>
          </w:p>
        </w:tc>
      </w:tr>
      <w:tr>
        <w:tc>
          <w:tcPr>
            <w:tcW w:type="dxa" w:w="1800"/>
          </w:tcPr>
          <w:p>
            <w:r>
              <w:rPr>
                <w:b w:val="false"/>
                <w:bCs w:val="false"/>
              </w:rPr>
              <w:t xml:space="preserve">PasswordResetCode</w:t>
            </w:r>
          </w:p>
        </w:tc>
        <w:tc>
          <w:tcPr>
            <w:tcW w:type="dxa" w:w="4600"/>
          </w:tcPr>
          <w:p>
            <w:r>
              <w:rPr>
                <w:b w:val="false"/>
                <w:bCs w:val="false"/>
              </w:rPr>
              <w:t xml:space="preserve">A one-time 6-digit code emailed to a user so they can set a new password. At most one outstanding per user; a new request replaces it. Only a keyed hash of the code is stored, never the code.</w:t>
            </w:r>
          </w:p>
        </w:tc>
        <w:tc>
          <w:tcPr>
            <w:tcW w:type="dxa" w:w="3000"/>
          </w:tcPr>
          <w:p>
            <w:r>
              <w:rPr>
                <w:b w:val="false"/>
                <w:bCs w:val="false"/>
              </w:rPr>
              <w:t xml:space="preserve">expires after 15 minutes; 5 attempts then discarded; new request allowed every 60 seconds</w:t>
            </w:r>
          </w:p>
        </w:tc>
      </w:tr>
    </w:tbl>
    <w:p>
      <w:pPr>
        <w:shd w:fill="ECFCCB" w:val="clear"/>
        <w:spacing w:after="120"/>
      </w:pPr>
      <w:r>
        <w:rPr>
          <w:b/>
          <w:bCs/>
          <w:color w:val="4D7C0F"/>
        </w:rPr>
        <w:t xml:space="preserve">[v1.10] </w:t>
      </w:r>
      <w:r>
        <w:t xml:space="preserve">New terms in v1.10:</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800"/>
        <w:gridCol w:w="4600"/>
        <w:gridCol w:w="3000"/>
      </w:tblGrid>
      <w:tr>
        <w:trPr>
          <w:tblHeader/>
        </w:trPr>
        <w:tc>
          <w:tcPr>
            <w:tcW w:type="dxa" w:w="1800"/>
            <w:shd w:fill="1F2937" w:val="clear"/>
          </w:tcPr>
          <w:p>
            <w:r>
              <w:rPr>
                <w:b/>
                <w:bCs/>
                <w:color w:val="FFFFFF"/>
              </w:rPr>
              <w:t xml:space="preserve">Term</w:t>
            </w:r>
          </w:p>
        </w:tc>
        <w:tc>
          <w:tcPr>
            <w:tcW w:type="dxa" w:w="4600"/>
            <w:shd w:fill="1F2937" w:val="clear"/>
          </w:tcPr>
          <w:p>
            <w:r>
              <w:rPr>
                <w:b/>
                <w:bCs/>
                <w:color w:val="FFFFFF"/>
              </w:rPr>
              <w:t xml:space="preserve">Description</w:t>
            </w:r>
          </w:p>
        </w:tc>
        <w:tc>
          <w:tcPr>
            <w:tcW w:type="dxa" w:w="3000"/>
            <w:shd w:fill="1F2937" w:val="clear"/>
          </w:tcPr>
          <w:p>
            <w:r>
              <w:rPr>
                <w:b/>
                <w:bCs/>
                <w:color w:val="FFFFFF"/>
              </w:rPr>
              <w:t xml:space="preserve">Shown</w:t>
            </w:r>
          </w:p>
        </w:tc>
      </w:tr>
      <w:tr>
        <w:tc>
          <w:tcPr>
            <w:tcW w:type="dxa" w:w="1800"/>
          </w:tcPr>
          <w:p>
            <w:r>
              <w:rPr>
                <w:b w:val="false"/>
                <w:bCs w:val="false"/>
              </w:rPr>
              <w:t xml:space="preserve">Holdings</w:t>
            </w:r>
          </w:p>
        </w:tc>
        <w:tc>
          <w:tcPr>
            <w:tcW w:type="dxa" w:w="4600"/>
          </w:tcPr>
          <w:p>
            <w:r>
              <w:rPr>
                <w:b w:val="false"/>
                <w:bCs w:val="false"/>
              </w:rPr>
              <w:t xml:space="preserve">The funds in a user's active plan and each fund's weight in the portfolio. Shown to accepted friends only if the owner has switched on holdings sharing (FriendSharing.share_holdings, off by default).</w:t>
            </w:r>
          </w:p>
        </w:tc>
        <w:tc>
          <w:tcPr>
            <w:tcW w:type="dxa" w:w="3000"/>
          </w:tcPr>
          <w:p>
            <w:r>
              <w:rPr>
                <w:b w:val="false"/>
                <w:bCs w:val="false"/>
              </w:rPr>
              <w:t xml:space="preserve">ticker, name, asset class, weight %; never an amount</w:t>
            </w:r>
          </w:p>
        </w:tc>
      </w:tr>
      <w:tr>
        <w:tc>
          <w:tcPr>
            <w:tcW w:type="dxa" w:w="1800"/>
          </w:tcPr>
          <w:p>
            <w:r>
              <w:rPr>
                <w:b w:val="false"/>
                <w:bCs w:val="false"/>
              </w:rPr>
              <w:t xml:space="preserve">Custom portfolio name</w:t>
            </w:r>
          </w:p>
        </w:tc>
        <w:tc>
          <w:tcPr>
            <w:tcW w:type="dxa" w:w="4600"/>
          </w:tcPr>
          <w:p>
            <w:r>
              <w:rPr>
                <w:b w:val="false"/>
                <w:bCs w:val="false"/>
              </w:rPr>
              <w:t xml:space="preserve">Free text the owner typed when building a portfolio. It can be personal, so it is never shown to friends; a friend sees only 'Custom mix'. A preset's name (Conservative, Balanced, Growth) is public and is shown.</w:t>
            </w:r>
          </w:p>
        </w:tc>
        <w:tc>
          <w:tcPr>
            <w:tcW w:type="dxa" w:w="3000"/>
          </w:tcPr>
          <w:p>
            <w:r>
              <w:rPr>
                <w:b w:val="false"/>
                <w:bCs w:val="false"/>
              </w:rPr>
              <w:t xml:space="preserve">shown only when the portfolio is a preset</w:t>
            </w:r>
          </w:p>
        </w:tc>
      </w:tr>
    </w:tbl>
    <w:p>
      <w:pPr>
        <w:shd w:fill="CFFAFE" w:val="clear"/>
        <w:spacing w:after="120"/>
      </w:pPr>
      <w:r>
        <w:rPr>
          <w:b/>
          <w:bCs/>
          <w:color w:val="0E7490"/>
        </w:rPr>
        <w:t xml:space="preserve">[v1.11] </w:t>
      </w:r>
      <w:r>
        <w:t xml:space="preserve">New terms in v1.11:</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800"/>
        <w:gridCol w:w="4600"/>
        <w:gridCol w:w="3000"/>
      </w:tblGrid>
      <w:tr>
        <w:trPr>
          <w:tblHeader/>
        </w:trPr>
        <w:tc>
          <w:tcPr>
            <w:tcW w:type="dxa" w:w="1800"/>
            <w:shd w:fill="1F2937" w:val="clear"/>
          </w:tcPr>
          <w:p>
            <w:r>
              <w:rPr>
                <w:b/>
                <w:bCs/>
                <w:color w:val="FFFFFF"/>
              </w:rPr>
              <w:t xml:space="preserve">Term</w:t>
            </w:r>
          </w:p>
        </w:tc>
        <w:tc>
          <w:tcPr>
            <w:tcW w:type="dxa" w:w="4600"/>
            <w:shd w:fill="1F2937" w:val="clear"/>
          </w:tcPr>
          <w:p>
            <w:r>
              <w:rPr>
                <w:b/>
                <w:bCs/>
                <w:color w:val="FFFFFF"/>
              </w:rPr>
              <w:t xml:space="preserve">Description</w:t>
            </w:r>
          </w:p>
        </w:tc>
        <w:tc>
          <w:tcPr>
            <w:tcW w:type="dxa" w:w="3000"/>
            <w:shd w:fill="1F2937" w:val="clear"/>
          </w:tcPr>
          <w:p>
            <w:r>
              <w:rPr>
                <w:b/>
                <w:bCs/>
                <w:color w:val="FFFFFF"/>
              </w:rPr>
              <w:t xml:space="preserve">Formula</w:t>
            </w:r>
          </w:p>
        </w:tc>
      </w:tr>
      <w:tr>
        <w:tc>
          <w:tcPr>
            <w:tcW w:type="dxa" w:w="1800"/>
          </w:tcPr>
          <w:p>
            <w:r>
              <w:rPr>
                <w:b w:val="false"/>
                <w:bCs w:val="false"/>
              </w:rPr>
              <w:t xml:space="preserve">Growth of 100</w:t>
            </w:r>
          </w:p>
        </w:tc>
        <w:tc>
          <w:tcPr>
            <w:tcW w:type="dxa" w:w="4600"/>
          </w:tcPr>
          <w:p>
            <w:r>
              <w:rPr>
                <w:b w:val="false"/>
                <w:bCs w:val="false"/>
              </w:rPr>
              <w:t xml:space="preserve">What 100 units of the fund's currency invested at the start of the range would be worth, compounding each month's total return (price change plus dividends, i.e. dividends reinvested).</w:t>
            </w:r>
          </w:p>
        </w:tc>
        <w:tc>
          <w:tcPr>
            <w:tcW w:type="dxa" w:w="3000"/>
          </w:tcPr>
          <w:p>
            <w:r>
              <w:rPr>
                <w:b w:val="false"/>
                <w:bCs w:val="false"/>
              </w:rPr>
              <w:t xml:space="preserve">100 x product of (1 + monthly return)</w:t>
            </w:r>
          </w:p>
        </w:tc>
      </w:tr>
      <w:tr>
        <w:tc>
          <w:tcPr>
            <w:tcW w:type="dxa" w:w="1800"/>
          </w:tcPr>
          <w:p>
            <w:r>
              <w:rPr>
                <w:b w:val="false"/>
                <w:bCs w:val="false"/>
              </w:rPr>
              <w:t xml:space="preserve">Volatility</w:t>
            </w:r>
          </w:p>
        </w:tc>
        <w:tc>
          <w:tcPr>
            <w:tcW w:type="dxa" w:w="4600"/>
          </w:tcPr>
          <w:p>
            <w:r>
              <w:rPr>
                <w:b w:val="false"/>
                <w:bCs w:val="false"/>
              </w:rPr>
              <w:t xml:space="preserve">How much monthly returns swing: the sample standard deviation of monthly returns, annualised. Higher means a bumpier ride. Shown only with 12 or more months.</w:t>
            </w:r>
          </w:p>
        </w:tc>
        <w:tc>
          <w:tcPr>
            <w:tcW w:type="dxa" w:w="3000"/>
          </w:tcPr>
          <w:p>
            <w:r>
              <w:rPr>
                <w:b w:val="false"/>
                <w:bCs w:val="false"/>
              </w:rPr>
              <w:t xml:space="preserve">stdev(monthly return) x sqrt(12)</w:t>
            </w:r>
          </w:p>
        </w:tc>
      </w:tr>
      <w:tr>
        <w:tc>
          <w:tcPr>
            <w:tcW w:type="dxa" w:w="1800"/>
          </w:tcPr>
          <w:p>
            <w:r>
              <w:rPr>
                <w:b w:val="false"/>
                <w:bCs w:val="false"/>
              </w:rPr>
              <w:t xml:space="preserve">Maximum drawdown</w:t>
            </w:r>
          </w:p>
        </w:tc>
        <w:tc>
          <w:tcPr>
            <w:tcW w:type="dxa" w:w="4600"/>
          </w:tcPr>
          <w:p>
            <w:r>
              <w:rPr>
                <w:b w:val="false"/>
                <w:bCs w:val="false"/>
              </w:rPr>
              <w:t xml:space="preserve">The worst fall from a previous high over the range (a zero or negative figure).</w:t>
            </w:r>
          </w:p>
        </w:tc>
        <w:tc>
          <w:tcPr>
            <w:tcW w:type="dxa" w:w="3000"/>
          </w:tcPr>
          <w:p>
            <w:r>
              <w:rPr>
                <w:b w:val="false"/>
                <w:bCs w:val="false"/>
              </w:rPr>
              <w:t xml:space="preserve">min over time of (growth / highest growth so far - 1)</w:t>
            </w:r>
          </w:p>
        </w:tc>
      </w:tr>
      <w:tr>
        <w:tc>
          <w:tcPr>
            <w:tcW w:type="dxa" w:w="1800"/>
          </w:tcPr>
          <w:p>
            <w:r>
              <w:rPr>
                <w:b w:val="false"/>
                <w:bCs w:val="false"/>
              </w:rPr>
              <w:t xml:space="preserve">Annualised return</w:t>
            </w:r>
          </w:p>
        </w:tc>
        <w:tc>
          <w:tcPr>
            <w:tcW w:type="dxa" w:w="4600"/>
          </w:tcPr>
          <w:p>
            <w:r>
              <w:rPr>
                <w:b w:val="false"/>
                <w:bCs w:val="false"/>
              </w:rPr>
              <w:t xml:space="preserve">The constant yearly rate that would produce the range's total return. Shown only with 12 or more months.</w:t>
            </w:r>
          </w:p>
        </w:tc>
        <w:tc>
          <w:tcPr>
            <w:tcW w:type="dxa" w:w="3000"/>
          </w:tcPr>
          <w:p>
            <w:r>
              <w:rPr>
                <w:b w:val="false"/>
                <w:bCs w:val="false"/>
              </w:rPr>
              <w:t xml:space="preserve">(growth / 100) ^ (12 / months) - 1</w:t>
            </w:r>
          </w:p>
        </w:tc>
      </w:tr>
      <w:tr>
        <w:tc>
          <w:tcPr>
            <w:tcW w:type="dxa" w:w="1800"/>
          </w:tcPr>
          <w:p>
            <w:r>
              <w:rPr>
                <w:b w:val="false"/>
                <w:bCs w:val="false"/>
              </w:rPr>
              <w:t xml:space="preserve">Trailing dividend yield</w:t>
            </w:r>
          </w:p>
        </w:tc>
        <w:tc>
          <w:tcPr>
            <w:tcW w:type="dxa" w:w="4600"/>
          </w:tcPr>
          <w:p>
            <w:r>
              <w:rPr>
                <w:b w:val="false"/>
                <w:bCs w:val="false"/>
              </w:rPr>
              <w:t xml:space="preserve">Dividends paid over the last 12 months as a share of the latest price.</w:t>
            </w:r>
          </w:p>
        </w:tc>
        <w:tc>
          <w:tcPr>
            <w:tcW w:type="dxa" w:w="3000"/>
          </w:tcPr>
          <w:p>
            <w:r>
              <w:rPr>
                <w:b w:val="false"/>
                <w:bCs w:val="false"/>
              </w:rPr>
              <w:t xml:space="preserve">sum of last 12 months' dividends / latest price</w:t>
            </w:r>
          </w:p>
        </w:tc>
      </w:tr>
    </w:tbl>
    <w:p>
      <w:pPr>
        <w:shd w:fill="FEF9C3" w:val="clear"/>
        <w:spacing w:after="120"/>
      </w:pPr>
      <w:r>
        <w:rPr>
          <w:b/>
          <w:bCs/>
          <w:color w:val="A16207"/>
        </w:rPr>
        <w:t xml:space="preserve">[v1.12] </w:t>
      </w:r>
      <w:r>
        <w:t xml:space="preserve">New terms in v1.12:</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800"/>
        <w:gridCol w:w="4600"/>
        <w:gridCol w:w="3000"/>
      </w:tblGrid>
      <w:tr>
        <w:trPr>
          <w:tblHeader/>
        </w:trPr>
        <w:tc>
          <w:tcPr>
            <w:tcW w:type="dxa" w:w="1800"/>
            <w:shd w:fill="1F2937" w:val="clear"/>
          </w:tcPr>
          <w:p>
            <w:r>
              <w:rPr>
                <w:b/>
                <w:bCs/>
                <w:color w:val="FFFFFF"/>
              </w:rPr>
              <w:t xml:space="preserve">Term</w:t>
            </w:r>
          </w:p>
        </w:tc>
        <w:tc>
          <w:tcPr>
            <w:tcW w:type="dxa" w:w="4600"/>
            <w:shd w:fill="1F2937" w:val="clear"/>
          </w:tcPr>
          <w:p>
            <w:r>
              <w:rPr>
                <w:b/>
                <w:bCs/>
                <w:color w:val="FFFFFF"/>
              </w:rPr>
              <w:t xml:space="preserve">Description</w:t>
            </w:r>
          </w:p>
        </w:tc>
        <w:tc>
          <w:tcPr>
            <w:tcW w:type="dxa" w:w="3000"/>
            <w:shd w:fill="1F2937" w:val="clear"/>
          </w:tcPr>
          <w:p>
            <w:r>
              <w:rPr>
                <w:b/>
                <w:bCs/>
                <w:color w:val="FFFFFF"/>
              </w:rPr>
              <w:t xml:space="preserve">Formula</w:t>
            </w:r>
          </w:p>
        </w:tc>
      </w:tr>
      <w:tr>
        <w:tc>
          <w:tcPr>
            <w:tcW w:type="dxa" w:w="1800"/>
          </w:tcPr>
          <w:p>
            <w:r>
              <w:rPr>
                <w:b w:val="false"/>
                <w:bCs w:val="false"/>
              </w:rPr>
              <w:t xml:space="preserve">Complete month</w:t>
            </w:r>
          </w:p>
        </w:tc>
        <w:tc>
          <w:tcPr>
            <w:tcW w:type="dxa" w:w="4600"/>
          </w:tcPr>
          <w:p>
            <w:r>
              <w:rPr>
                <w:b w:val="false"/>
                <w:bCs w:val="false"/>
              </w:rPr>
              <w:t xml:space="preserve">A calendar month that has fully ended (UTC). In October only data through September is final; the current month's figures are still moving and are never stored.</w:t>
            </w:r>
          </w:p>
        </w:tc>
        <w:tc>
          <w:tcPr>
            <w:tcW w:type="dxa" w:w="3000"/>
          </w:tcPr>
          <w:p>
            <w:r>
              <w:rPr>
                <w:b w:val="false"/>
                <w:bCs w:val="false"/>
              </w:rPr>
              <w:t xml:space="preserve">latest complete month = previous calendar month</w:t>
            </w:r>
          </w:p>
        </w:tc>
      </w:tr>
      <w:tr>
        <w:tc>
          <w:tcPr>
            <w:tcW w:type="dxa" w:w="1800"/>
          </w:tcPr>
          <w:p>
            <w:r>
              <w:rPr>
                <w:b w:val="false"/>
                <w:bCs w:val="false"/>
              </w:rPr>
              <w:t xml:space="preserve">Data through</w:t>
            </w:r>
          </w:p>
        </w:tc>
        <w:tc>
          <w:tcPr>
            <w:tcW w:type="dxa" w:w="4600"/>
          </w:tcPr>
          <w:p>
            <w:r>
              <w:rPr>
                <w:b w:val="false"/>
                <w:bCs w:val="false"/>
              </w:rPr>
              <w:t xml:space="preserve">The newest month every fund has data for (the oldest of the funds' latest months). Plans, dashboards and comparisons can only run to this month. Shown on the Funds screen.</w:t>
            </w:r>
          </w:p>
        </w:tc>
        <w:tc>
          <w:tcPr>
            <w:tcW w:type="dxa" w:w="3000"/>
          </w:tcPr>
          <w:p>
            <w:r>
              <w:rPr>
                <w:b w:val="false"/>
                <w:bCs w:val="false"/>
              </w:rPr>
              <w:t xml:space="preserve">min over funds of the newest stored month</w:t>
            </w:r>
          </w:p>
        </w:tc>
      </w:tr>
    </w:tbl>
    <w:p>
      <w:pPr>
        <w:shd w:fill="E2E8F0" w:val="clear"/>
        <w:spacing w:after="120"/>
      </w:pPr>
      <w:r>
        <w:rPr>
          <w:b/>
          <w:bCs/>
          <w:color w:val="475569"/>
        </w:rPr>
        <w:t xml:space="preserve">[v1.13] </w:t>
      </w:r>
      <w:r>
        <w:t xml:space="preserve">New terms in v1.13:</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800"/>
        <w:gridCol w:w="4600"/>
        <w:gridCol w:w="3000"/>
      </w:tblGrid>
      <w:tr>
        <w:trPr>
          <w:tblHeader/>
        </w:trPr>
        <w:tc>
          <w:tcPr>
            <w:tcW w:type="dxa" w:w="1800"/>
            <w:shd w:fill="1F2937" w:val="clear"/>
          </w:tcPr>
          <w:p>
            <w:r>
              <w:rPr>
                <w:b/>
                <w:bCs/>
                <w:color w:val="FFFFFF"/>
              </w:rPr>
              <w:t xml:space="preserve">Term</w:t>
            </w:r>
          </w:p>
        </w:tc>
        <w:tc>
          <w:tcPr>
            <w:tcW w:type="dxa" w:w="4600"/>
            <w:shd w:fill="1F2937" w:val="clear"/>
          </w:tcPr>
          <w:p>
            <w:r>
              <w:rPr>
                <w:b/>
                <w:bCs/>
                <w:color w:val="FFFFFF"/>
              </w:rPr>
              <w:t xml:space="preserve">Description</w:t>
            </w:r>
          </w:p>
        </w:tc>
        <w:tc>
          <w:tcPr>
            <w:tcW w:type="dxa" w:w="3000"/>
            <w:shd w:fill="1F2937" w:val="clear"/>
          </w:tcPr>
          <w:p>
            <w:r>
              <w:rPr>
                <w:b/>
                <w:bCs/>
                <w:color w:val="FFFFFF"/>
              </w:rPr>
              <w:t xml:space="preserve">Formula / rule</w:t>
            </w:r>
          </w:p>
        </w:tc>
      </w:tr>
      <w:tr>
        <w:tc>
          <w:tcPr>
            <w:tcW w:type="dxa" w:w="1800"/>
          </w:tcPr>
          <w:p>
            <w:r>
              <w:rPr>
                <w:b w:val="false"/>
                <w:bCs w:val="false"/>
              </w:rPr>
              <w:t xml:space="preserve">Preset portfolio</w:t>
            </w:r>
          </w:p>
        </w:tc>
        <w:tc>
          <w:tcPr>
            <w:tcW w:type="dxa" w:w="4600"/>
          </w:tcPr>
          <w:p>
            <w:r>
              <w:rPr>
                <w:b w:val="false"/>
                <w:bCs w:val="false"/>
              </w:rPr>
              <w:t xml:space="preserve">A quick-start portfolio offered to every user: a named, weighted mix of catalog funds with a stated risk level. Existing presets are never edited, because a plan points at its portfolio and is recomputed from it; a change would silently rewrite every plan using it.</w:t>
            </w:r>
          </w:p>
        </w:tc>
        <w:tc>
          <w:tcPr>
            <w:tcW w:type="dxa" w:w="3000"/>
          </w:tcPr>
          <w:p>
            <w:r>
              <w:rPr>
                <w:b w:val="false"/>
                <w:bCs w:val="false"/>
              </w:rPr>
              <w:t xml:space="preserve">weights positive, add to 100; no fund twice</w:t>
            </w:r>
          </w:p>
        </w:tc>
      </w:tr>
      <w:tr>
        <w:tc>
          <w:tcPr>
            <w:tcW w:type="dxa" w:w="1800"/>
          </w:tcPr>
          <w:p>
            <w:r>
              <w:rPr>
                <w:b w:val="false"/>
                <w:bCs w:val="false"/>
              </w:rPr>
              <w:t xml:space="preserve">Earliest start month</w:t>
            </w:r>
          </w:p>
        </w:tc>
        <w:tc>
          <w:tcPr>
            <w:tcW w:type="dxa" w:w="4600"/>
          </w:tcPr>
          <w:p>
            <w:r>
              <w:rPr>
                <w:b w:val="false"/>
                <w:bCs w:val="false"/>
              </w:rPr>
              <w:t xml:space="preserve">The earliest month a plan on a portfolio can start: the latest of its funds' first months of real data, since the plan needs every fund's return for every month. Shown on each portfolio and checked against the start month entered.</w:t>
            </w:r>
          </w:p>
        </w:tc>
        <w:tc>
          <w:tcPr>
            <w:tcW w:type="dxa" w:w="3000"/>
          </w:tcPr>
          <w:p>
            <w:r>
              <w:rPr>
                <w:b w:val="false"/>
                <w:bCs w:val="false"/>
              </w:rPr>
              <w:t xml:space="preserve">max over funds of each fund's first month</w:t>
            </w:r>
          </w:p>
        </w:tc>
      </w:tr>
    </w:tbl>
    <w:p>
      <w:pPr>
        <w:shd w:fill="FCE7F3" w:val="clear"/>
        <w:spacing w:after="120"/>
      </w:pPr>
      <w:r>
        <w:rPr>
          <w:b/>
          <w:bCs/>
          <w:color w:val="9D174D"/>
        </w:rPr>
        <w:t xml:space="preserve">[v1.14] </w:t>
      </w:r>
      <w:r>
        <w:t xml:space="preserve">New terms in v1.14:</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800"/>
        <w:gridCol w:w="4600"/>
        <w:gridCol w:w="3000"/>
      </w:tblGrid>
      <w:tr>
        <w:trPr>
          <w:tblHeader/>
        </w:trPr>
        <w:tc>
          <w:tcPr>
            <w:tcW w:type="dxa" w:w="1800"/>
            <w:shd w:fill="1F2937" w:val="clear"/>
          </w:tcPr>
          <w:p>
            <w:r>
              <w:rPr>
                <w:b/>
                <w:bCs/>
                <w:color w:val="FFFFFF"/>
              </w:rPr>
              <w:t xml:space="preserve">Term</w:t>
            </w:r>
          </w:p>
        </w:tc>
        <w:tc>
          <w:tcPr>
            <w:tcW w:type="dxa" w:w="4600"/>
            <w:shd w:fill="1F2937" w:val="clear"/>
          </w:tcPr>
          <w:p>
            <w:r>
              <w:rPr>
                <w:b/>
                <w:bCs/>
                <w:color w:val="FFFFFF"/>
              </w:rPr>
              <w:t xml:space="preserve">Description</w:t>
            </w:r>
          </w:p>
        </w:tc>
        <w:tc>
          <w:tcPr>
            <w:tcW w:type="dxa" w:w="3000"/>
            <w:shd w:fill="1F2937" w:val="clear"/>
          </w:tcPr>
          <w:p>
            <w:r>
              <w:rPr>
                <w:b/>
                <w:bCs/>
                <w:color w:val="FFFFFF"/>
              </w:rPr>
              <w:t xml:space="preserve">Formula</w:t>
            </w:r>
          </w:p>
        </w:tc>
      </w:tr>
      <w:tr>
        <w:tc>
          <w:tcPr>
            <w:tcW w:type="dxa" w:w="1800"/>
          </w:tcPr>
          <w:p>
            <w:r>
              <w:rPr>
                <w:b w:val="false"/>
                <w:bCs w:val="false"/>
              </w:rPr>
              <w:t xml:space="preserve">Total assets</w:t>
            </w:r>
          </w:p>
        </w:tc>
        <w:tc>
          <w:tcPr>
            <w:tcW w:type="dxa" w:w="4600"/>
          </w:tcPr>
          <w:p>
            <w:r>
              <w:rPr>
                <w:b w:val="false"/>
                <w:bCs w:val="false"/>
              </w:rPr>
              <w:t xml:space="preserve">Everything the user has in the app: the current value of their invested funds plus their cash balance.</w:t>
            </w:r>
          </w:p>
        </w:tc>
        <w:tc>
          <w:tcPr>
            <w:tcW w:type="dxa" w:w="3000"/>
          </w:tcPr>
          <w:p>
            <w:r>
              <w:rPr>
                <w:b w:val="false"/>
                <w:bCs w:val="false"/>
              </w:rPr>
              <w:t xml:space="preserve">securities value + cash balance</w:t>
            </w:r>
          </w:p>
        </w:tc>
      </w:tr>
      <w:tr>
        <w:tc>
          <w:tcPr>
            <w:tcW w:type="dxa" w:w="1800"/>
          </w:tcPr>
          <w:p>
            <w:r>
              <w:rPr>
                <w:b w:val="false"/>
                <w:bCs w:val="false"/>
              </w:rPr>
              <w:t xml:space="preserve">Unrealised P&amp;L</w:t>
            </w:r>
          </w:p>
        </w:tc>
        <w:tc>
          <w:tcPr>
            <w:tcW w:type="dxa" w:w="4600"/>
          </w:tcPr>
          <w:p>
            <w:r>
              <w:rPr>
                <w:b w:val="false"/>
                <w:bCs w:val="false"/>
              </w:rPr>
              <w:t xml:space="preserve">The profit or loss on the invested money so far: what it is worth now minus what was contributed. Shown as an amount and as a percent of the amount contributed.</w:t>
            </w:r>
          </w:p>
        </w:tc>
        <w:tc>
          <w:tcPr>
            <w:tcW w:type="dxa" w:w="3000"/>
          </w:tcPr>
          <w:p>
            <w:r>
              <w:rPr>
                <w:b w:val="false"/>
                <w:bCs w:val="false"/>
              </w:rPr>
              <w:t xml:space="preserve">securities value - total contributed</w:t>
            </w:r>
          </w:p>
        </w:tc>
      </w:tr>
      <w:tr>
        <w:tc>
          <w:tcPr>
            <w:tcW w:type="dxa" w:w="1800"/>
          </w:tcPr>
          <w:p>
            <w:r>
              <w:rPr>
                <w:b w:val="false"/>
                <w:bCs w:val="false"/>
              </w:rPr>
              <w:t xml:space="preserve">Last-month P&amp;L</w:t>
            </w:r>
          </w:p>
        </w:tc>
        <w:tc>
          <w:tcPr>
            <w:tcW w:type="dxa" w:w="4600"/>
          </w:tcPr>
          <w:p>
            <w:r>
              <w:rPr>
                <w:b w:val="false"/>
                <w:bCs w:val="false"/>
              </w:rPr>
              <w:t xml:space="preserve">What the latest month added to or took from the portfolio, after the contribution made that month. Percent is of the starting balance plus that contribution.</w:t>
            </w:r>
          </w:p>
        </w:tc>
        <w:tc>
          <w:tcPr>
            <w:tcW w:type="dxa" w:w="3000"/>
          </w:tcPr>
          <w:p>
            <w:r>
              <w:rPr>
                <w:b w:val="false"/>
                <w:bCs w:val="false"/>
              </w:rPr>
              <w:t xml:space="preserve">V(t) - V(t-1) - C(t)</w:t>
            </w:r>
          </w:p>
        </w:tc>
      </w:tr>
    </w:tbl>
    <w:p>
      <w:pPr>
        <w:shd w:fill="E0E7FF" w:val="clear"/>
        <w:spacing w:after="120"/>
      </w:pPr>
      <w:r>
        <w:rPr>
          <w:b/>
          <w:bCs/>
          <w:color w:val="4338CA"/>
        </w:rPr>
        <w:t xml:space="preserve">[v1.15] </w:t>
      </w:r>
      <w:r>
        <w:t xml:space="preserve">New terms in v1.15:</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800"/>
        <w:gridCol w:w="4600"/>
        <w:gridCol w:w="3000"/>
      </w:tblGrid>
      <w:tr>
        <w:trPr>
          <w:tblHeader/>
        </w:trPr>
        <w:tc>
          <w:tcPr>
            <w:tcW w:type="dxa" w:w="1800"/>
            <w:shd w:fill="1F2937" w:val="clear"/>
          </w:tcPr>
          <w:p>
            <w:r>
              <w:rPr>
                <w:b/>
                <w:bCs/>
                <w:color w:val="FFFFFF"/>
              </w:rPr>
              <w:t xml:space="preserve">Term</w:t>
            </w:r>
          </w:p>
        </w:tc>
        <w:tc>
          <w:tcPr>
            <w:tcW w:type="dxa" w:w="4600"/>
            <w:shd w:fill="1F2937" w:val="clear"/>
          </w:tcPr>
          <w:p>
            <w:r>
              <w:rPr>
                <w:b/>
                <w:bCs/>
                <w:color w:val="FFFFFF"/>
              </w:rPr>
              <w:t xml:space="preserve">Description</w:t>
            </w:r>
          </w:p>
        </w:tc>
        <w:tc>
          <w:tcPr>
            <w:tcW w:type="dxa" w:w="3000"/>
            <w:shd w:fill="1F2937" w:val="clear"/>
          </w:tcPr>
          <w:p>
            <w:r>
              <w:rPr>
                <w:b/>
                <w:bCs/>
                <w:color w:val="FFFFFF"/>
              </w:rPr>
              <w:t xml:space="preserve">Formula</w:t>
            </w:r>
          </w:p>
        </w:tc>
      </w:tr>
      <w:tr>
        <w:tc>
          <w:tcPr>
            <w:tcW w:type="dxa" w:w="1800"/>
          </w:tcPr>
          <w:p>
            <w:r>
              <w:rPr>
                <w:b w:val="false"/>
                <w:bCs w:val="false"/>
              </w:rPr>
              <w:t xml:space="preserve">Peer cohort</w:t>
            </w:r>
          </w:p>
        </w:tc>
        <w:tc>
          <w:tcPr>
            <w:tcW w:type="dxa" w:w="4600"/>
          </w:tcPr>
          <w:p>
            <w:r>
              <w:rPr>
                <w:b w:val="false"/>
                <w:bCs w:val="false"/>
              </w:rPr>
              <w:t xml:space="preserve">The broad description of the user shown as four labels: life stage, income level, investment capacity and risk level. It describes the user; the investors compared on each card are chosen separately for that metric.</w:t>
            </w:r>
          </w:p>
        </w:tc>
        <w:tc>
          <w:tcPr>
            <w:tcW w:type="dxa" w:w="3000"/>
          </w:tcPr>
          <w:p>
            <w:r>
              <w:rPr>
                <w:b w:val="false"/>
                <w:bCs w:val="false"/>
              </w:rPr>
              <w:t xml:space="preserve">labels from age, income, spare income, risk</w:t>
            </w:r>
          </w:p>
        </w:tc>
      </w:tr>
      <w:tr>
        <w:tc>
          <w:tcPr>
            <w:tcW w:type="dxa" w:w="1800"/>
          </w:tcPr>
          <w:p>
            <w:r>
              <w:rPr>
                <w:b w:val="false"/>
                <w:bCs w:val="false"/>
              </w:rPr>
              <w:t xml:space="preserve">Investment capacity</w:t>
            </w:r>
          </w:p>
        </w:tc>
        <w:tc>
          <w:tcPr>
            <w:tcW w:type="dxa" w:w="4600"/>
          </w:tcPr>
          <w:p>
            <w:r>
              <w:rPr>
                <w:b w:val="false"/>
                <w:bCs w:val="false"/>
              </w:rPr>
              <w:t xml:space="preserve">How much of the user's income is left after expenses.</w:t>
            </w:r>
          </w:p>
        </w:tc>
        <w:tc>
          <w:tcPr>
            <w:tcW w:type="dxa" w:w="3000"/>
          </w:tcPr>
          <w:p>
            <w:r>
              <w:rPr>
                <w:b w:val="false"/>
                <w:bCs w:val="false"/>
              </w:rPr>
              <w:t xml:space="preserve">(income - expense) / income</w:t>
            </w:r>
          </w:p>
        </w:tc>
      </w:tr>
      <w:tr>
        <w:tc>
          <w:tcPr>
            <w:tcW w:type="dxa" w:w="1800"/>
          </w:tcPr>
          <w:p>
            <w:r>
              <w:rPr>
                <w:b w:val="false"/>
                <w:bCs w:val="false"/>
              </w:rPr>
              <w:t xml:space="preserve">Investing experience</w:t>
            </w:r>
          </w:p>
        </w:tc>
        <w:tc>
          <w:tcPr>
            <w:tcW w:type="dxa" w:w="4600"/>
          </w:tcPr>
          <w:p>
            <w:r>
              <w:rPr>
                <w:b w:val="false"/>
                <w:bCs w:val="false"/>
              </w:rPr>
              <w:t xml:space="preserve">How long the user says they have been investing: new to investing, 1 to 3 years, or more than 3 years. Self-reported, unverified, stored but not used to choose peers.</w:t>
            </w:r>
          </w:p>
        </w:tc>
        <w:tc>
          <w:tcPr>
            <w:tcW w:type="dxa" w:w="3000"/>
          </w:tcPr>
          <w:p>
            <w:r>
              <w:rPr>
                <w:b w:val="false"/>
                <w:bCs w:val="false"/>
              </w:rPr>
              <w:t xml:space="preserve">BEGINNER / INTERMEDIATE / EXPERIENCED</w:t>
            </w:r>
          </w:p>
        </w:tc>
      </w:tr>
      <w:tr>
        <w:tc>
          <w:tcPr>
            <w:tcW w:type="dxa" w:w="1800"/>
          </w:tcPr>
          <w:p>
            <w:r>
              <w:rPr>
                <w:b w:val="false"/>
                <w:bCs w:val="false"/>
              </w:rPr>
              <w:t xml:space="preserve">Diversification score</w:t>
            </w:r>
          </w:p>
        </w:tc>
        <w:tc>
          <w:tcPr>
            <w:tcW w:type="dxa" w:w="4600"/>
          </w:tcPr>
          <w:p>
            <w:r>
              <w:rPr>
                <w:b w:val="false"/>
                <w:bCs w:val="false"/>
              </w:rPr>
              <w:t xml:space="preserve">A 0 to 100 measure of how widely the portfolio is spread, across asset classes and across funds. A single fund scores 0 however broad it is.</w:t>
            </w:r>
          </w:p>
        </w:tc>
        <w:tc>
          <w:tcPr>
            <w:tcW w:type="dxa" w:w="3000"/>
          </w:tcPr>
          <w:p>
            <w:r>
              <w:rPr>
                <w:b w:val="false"/>
                <w:bCs w:val="false"/>
              </w:rPr>
              <w:t xml:space="preserve">0.6 x class spread + 0.4 x fund spread (spread = 1 - sum of squared weights, rescaled)</w:t>
            </w:r>
          </w:p>
        </w:tc>
      </w:tr>
      <w:tr>
        <w:tc>
          <w:tcPr>
            <w:tcW w:type="dxa" w:w="1800"/>
          </w:tcPr>
          <w:p>
            <w:r>
              <w:rPr>
                <w:b w:val="false"/>
                <w:bCs w:val="false"/>
              </w:rPr>
              <w:t xml:space="preserve">Return per unit of risk</w:t>
            </w:r>
          </w:p>
        </w:tc>
        <w:tc>
          <w:tcPr>
            <w:tcW w:type="dxa" w:w="4600"/>
          </w:tcPr>
          <w:p>
            <w:r>
              <w:rPr>
                <w:b w:val="false"/>
                <w:bCs w:val="false"/>
              </w:rPr>
              <w:t xml:space="preserve">The annualised return divided by the annualised volatility of the monthly returns. Needs at least 6 months.</w:t>
            </w:r>
          </w:p>
        </w:tc>
        <w:tc>
          <w:tcPr>
            <w:tcW w:type="dxa" w:w="3000"/>
          </w:tcPr>
          <w:p>
            <w:r>
              <w:rPr>
                <w:b w:val="false"/>
                <w:bCs w:val="false"/>
              </w:rPr>
              <w:t xml:space="preserve">annualised return / annualised volatility</w:t>
            </w:r>
          </w:p>
        </w:tc>
      </w:tr>
      <w:tr>
        <w:tc>
          <w:tcPr>
            <w:tcW w:type="dxa" w:w="1800"/>
          </w:tcPr>
          <w:p>
            <w:r>
              <w:rPr>
                <w:b w:val="false"/>
                <w:bCs w:val="false"/>
              </w:rPr>
              <w:t xml:space="preserve">Benchmark portfolio</w:t>
            </w:r>
          </w:p>
        </w:tc>
        <w:tc>
          <w:tcPr>
            <w:tcW w:type="dxa" w:w="4600"/>
          </w:tcPr>
          <w:p>
            <w:r>
              <w:rPr>
                <w:b w:val="false"/>
                <w:bCs w:val="false"/>
              </w:rPr>
              <w:t xml:space="preserve">A plain mix of a global stock fund (VT) and a bond fund (AGG) matched to the user's risk level, rebalanced monthly, shown as a reference return.</w:t>
            </w:r>
          </w:p>
        </w:tc>
        <w:tc>
          <w:tcPr>
            <w:tcW w:type="dxa" w:w="3000"/>
          </w:tcPr>
          <w:p>
            <w:r>
              <w:rPr>
                <w:b w:val="false"/>
                <w:bCs w:val="false"/>
              </w:rPr>
              <w:t xml:space="preserve">low 20/80, medium 60/40, high 100/0</w:t>
            </w:r>
          </w:p>
        </w:tc>
      </w:tr>
    </w:tbl>
    <w:p>
      <w:pPr>
        <w:shd w:fill="F1F5F9" w:val="clear"/>
        <w:spacing w:after="120"/>
      </w:pPr>
      <w:r>
        <w:rPr>
          <w:b/>
          <w:bCs/>
          <w:color w:val="1E293B"/>
        </w:rPr>
        <w:t xml:space="preserve">[v1.16] </w:t>
      </w:r>
      <w:r>
        <w:t xml:space="preserve">New terms in v1.16:</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800"/>
        <w:gridCol w:w="4600"/>
        <w:gridCol w:w="3000"/>
      </w:tblGrid>
      <w:tr>
        <w:trPr>
          <w:tblHeader/>
        </w:trPr>
        <w:tc>
          <w:tcPr>
            <w:tcW w:type="dxa" w:w="1800"/>
            <w:shd w:fill="1F2937" w:val="clear"/>
          </w:tcPr>
          <w:p>
            <w:r>
              <w:rPr>
                <w:b/>
                <w:bCs/>
                <w:color w:val="FFFFFF"/>
              </w:rPr>
              <w:t xml:space="preserve">Term</w:t>
            </w:r>
          </w:p>
        </w:tc>
        <w:tc>
          <w:tcPr>
            <w:tcW w:type="dxa" w:w="4600"/>
            <w:shd w:fill="1F2937" w:val="clear"/>
          </w:tcPr>
          <w:p>
            <w:r>
              <w:rPr>
                <w:b/>
                <w:bCs/>
                <w:color w:val="FFFFFF"/>
              </w:rPr>
              <w:t xml:space="preserve">Description</w:t>
            </w:r>
          </w:p>
        </w:tc>
        <w:tc>
          <w:tcPr>
            <w:tcW w:type="dxa" w:w="3000"/>
            <w:shd w:fill="1F2937" w:val="clear"/>
          </w:tcPr>
          <w:p>
            <w:r>
              <w:rPr>
                <w:b/>
                <w:bCs/>
                <w:color w:val="FFFFFF"/>
              </w:rPr>
              <w:t xml:space="preserve">Formula</w:t>
            </w:r>
          </w:p>
        </w:tc>
      </w:tr>
      <w:tr>
        <w:tc>
          <w:tcPr>
            <w:tcW w:type="dxa" w:w="1800"/>
          </w:tcPr>
          <w:p>
            <w:r>
              <w:rPr>
                <w:b w:val="false"/>
                <w:bCs w:val="false"/>
              </w:rPr>
              <w:t xml:space="preserve">Ledger</w:t>
            </w:r>
          </w:p>
        </w:tc>
        <w:tc>
          <w:tcPr>
            <w:tcW w:type="dxa" w:w="4600"/>
          </w:tcPr>
          <w:p>
            <w:r>
              <w:rPr>
                <w:b w:val="false"/>
                <w:bCs w:val="false"/>
              </w:rPr>
              <w:t xml:space="preserve">The record of an account's facts: cash credited each month, and every buy and sell. Holdings, value, profit and cash are all worked out from it and the funds' returns.</w:t>
            </w:r>
          </w:p>
        </w:tc>
        <w:tc>
          <w:tcPr>
            <w:tcW w:type="dxa" w:w="3000"/>
          </w:tcPr>
          <w:p>
            <w:r>
              <w:rPr>
                <w:b w:val="false"/>
                <w:bCs w:val="false"/>
              </w:rPr>
              <w:t xml:space="preserve">cash credits + buys + sells</w:t>
            </w:r>
          </w:p>
        </w:tc>
      </w:tr>
      <w:tr>
        <w:tc>
          <w:tcPr>
            <w:tcW w:type="dxa" w:w="1800"/>
          </w:tcPr>
          <w:p>
            <w:r>
              <w:rPr>
                <w:b w:val="false"/>
                <w:bCs w:val="false"/>
              </w:rPr>
              <w:t xml:space="preserve">Trade month</w:t>
            </w:r>
          </w:p>
        </w:tc>
        <w:tc>
          <w:tcPr>
            <w:tcW w:type="dxa" w:w="4600"/>
          </w:tcPr>
          <w:p>
            <w:r>
              <w:rPr>
                <w:b w:val="false"/>
                <w:bCs w:val="false"/>
              </w:rPr>
              <w:t xml:space="preserve">The month a trade is made in: the month after the latest month for which every fund has data. Trades are priced at the close of the latest month with data.</w:t>
            </w:r>
          </w:p>
        </w:tc>
        <w:tc>
          <w:tcPr>
            <w:tcW w:type="dxa" w:w="3000"/>
          </w:tcPr>
          <w:p>
            <w:r>
              <w:rPr>
                <w:b w:val="false"/>
                <w:bCs w:val="false"/>
              </w:rPr>
              <w:t xml:space="preserve">latest data month + 1</w:t>
            </w:r>
          </w:p>
        </w:tc>
      </w:tr>
      <w:tr>
        <w:tc>
          <w:tcPr>
            <w:tcW w:type="dxa" w:w="1800"/>
          </w:tcPr>
          <w:p>
            <w:r>
              <w:rPr>
                <w:b w:val="false"/>
                <w:bCs w:val="false"/>
              </w:rPr>
              <w:t xml:space="preserve">Cash credit</w:t>
            </w:r>
          </w:p>
        </w:tc>
        <w:tc>
          <w:tcPr>
            <w:tcW w:type="dxa" w:w="4600"/>
          </w:tcPr>
          <w:p>
            <w:r>
              <w:rPr>
                <w:b w:val="false"/>
                <w:bCs w:val="false"/>
              </w:rPr>
              <w:t xml:space="preserve">The user's spare income for one month, added to their cash once per month. It is stored, so a later change of salary cannot rewrite the past.</w:t>
            </w:r>
          </w:p>
        </w:tc>
        <w:tc>
          <w:tcPr>
            <w:tcW w:type="dxa" w:w="3000"/>
          </w:tcPr>
          <w:p>
            <w:r>
              <w:rPr>
                <w:b w:val="false"/>
                <w:bCs w:val="false"/>
              </w:rPr>
              <w:t xml:space="preserve">income - expenses (not below 0)</w:t>
            </w:r>
          </w:p>
        </w:tc>
      </w:tr>
      <w:tr>
        <w:tc>
          <w:tcPr>
            <w:tcW w:type="dxa" w:w="1800"/>
          </w:tcPr>
          <w:p>
            <w:r>
              <w:rPr>
                <w:b w:val="false"/>
                <w:bCs w:val="false"/>
              </w:rPr>
              <w:t xml:space="preserve">Cost basis</w:t>
            </w:r>
          </w:p>
        </w:tc>
        <w:tc>
          <w:tcPr>
            <w:tcW w:type="dxa" w:w="4600"/>
          </w:tcPr>
          <w:p>
            <w:r>
              <w:rPr>
                <w:b w:val="false"/>
                <w:bCs w:val="false"/>
              </w:rPr>
              <w:t xml:space="preserve">What the user paid for the part of a holding they still own, on an average-cost basis: selling part of a holding removes the same share of its cost.</w:t>
            </w:r>
          </w:p>
        </w:tc>
        <w:tc>
          <w:tcPr>
            <w:tcW w:type="dxa" w:w="3000"/>
          </w:tcPr>
          <w:p>
            <w:r>
              <w:rPr>
                <w:b w:val="false"/>
                <w:bCs w:val="false"/>
              </w:rPr>
              <w:t xml:space="preserve">average cost</w:t>
            </w:r>
          </w:p>
        </w:tc>
      </w:tr>
      <w:tr>
        <w:tc>
          <w:tcPr>
            <w:tcW w:type="dxa" w:w="1800"/>
          </w:tcPr>
          <w:p>
            <w:r>
              <w:rPr>
                <w:b w:val="false"/>
                <w:bCs w:val="false"/>
              </w:rPr>
              <w:t xml:space="preserve">Net invested</w:t>
            </w:r>
          </w:p>
        </w:tc>
        <w:tc>
          <w:tcPr>
            <w:tcW w:type="dxa" w:w="4600"/>
          </w:tcPr>
          <w:p>
            <w:r>
              <w:rPr>
                <w:b w:val="false"/>
                <w:bCs w:val="false"/>
              </w:rPr>
              <w:t xml:space="preserve">Everything bought minus everything sold.</w:t>
            </w:r>
          </w:p>
        </w:tc>
        <w:tc>
          <w:tcPr>
            <w:tcW w:type="dxa" w:w="3000"/>
          </w:tcPr>
          <w:p>
            <w:r>
              <w:rPr>
                <w:b w:val="false"/>
                <w:bCs w:val="false"/>
              </w:rPr>
              <w:t xml:space="preserve">buys - sells</w:t>
            </w:r>
          </w:p>
        </w:tc>
      </w:tr>
      <w:tr>
        <w:tc>
          <w:tcPr>
            <w:tcW w:type="dxa" w:w="1800"/>
          </w:tcPr>
          <w:p>
            <w:r>
              <w:rPr>
                <w:b w:val="false"/>
                <w:bCs w:val="false"/>
              </w:rPr>
              <w:t xml:space="preserve">Total profit</w:t>
            </w:r>
          </w:p>
        </w:tc>
        <w:tc>
          <w:tcPr>
            <w:tcW w:type="dxa" w:w="4600"/>
          </w:tcPr>
          <w:p>
            <w:r>
              <w:rPr>
                <w:b w:val="false"/>
                <w:bCs w:val="false"/>
              </w:rPr>
              <w:t xml:space="preserve">What the account has gained overall, including gains already realised by selling: the value of what is held minus the net invested.</w:t>
            </w:r>
          </w:p>
        </w:tc>
        <w:tc>
          <w:tcPr>
            <w:tcW w:type="dxa" w:w="3000"/>
          </w:tcPr>
          <w:p>
            <w:r>
              <w:rPr>
                <w:b w:val="false"/>
                <w:bCs w:val="false"/>
              </w:rPr>
              <w:t xml:space="preserve">value - net invested</w:t>
            </w:r>
          </w:p>
        </w:tc>
      </w:tr>
      <w:tr>
        <w:tc>
          <w:tcPr>
            <w:tcW w:type="dxa" w:w="1800"/>
          </w:tcPr>
          <w:p>
            <w:r>
              <w:rPr>
                <w:b w:val="false"/>
                <w:bCs w:val="false"/>
              </w:rPr>
              <w:t xml:space="preserve">Monthly buy</w:t>
            </w:r>
          </w:p>
        </w:tc>
        <w:tc>
          <w:tcPr>
            <w:tcW w:type="dxa" w:w="4600"/>
          </w:tcPr>
          <w:p>
            <w:r>
              <w:rPr>
                <w:b w:val="false"/>
                <w:bCs w:val="false"/>
              </w:rPr>
              <w:t xml:space="preserve">A standing instruction to buy a fixed dollar amount of a fund or portfolio each trade month. It is skipped, and the skip recorded, when the month's cash does not cover it. Pausing ends it; resuming starts a new one.</w:t>
            </w:r>
          </w:p>
        </w:tc>
        <w:tc>
          <w:tcPr>
            <w:tcW w:type="dxa" w:w="3000"/>
          </w:tcPr>
          <w:p>
            <w:r>
              <w:rPr>
                <w:b w:val="false"/>
                <w:bCs w:val="false"/>
              </w:rPr>
              <w:t xml:space="preserve">stored rule + one run per month</w:t>
            </w:r>
          </w:p>
        </w:tc>
      </w:tr>
    </w:tbl>
    <w:p>
      <w:pPr>
        <w:shd w:fill="FEF3C7" w:val="clear"/>
        <w:spacing w:after="120"/>
      </w:pPr>
      <w:r>
        <w:rPr>
          <w:b/>
          <w:bCs/>
          <w:color w:val="78350F"/>
        </w:rPr>
        <w:t xml:space="preserve">[v1.17] </w:t>
      </w:r>
      <w:r>
        <w:t xml:space="preserve">New terms in v1.17:</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800"/>
        <w:gridCol w:w="4600"/>
        <w:gridCol w:w="3000"/>
      </w:tblGrid>
      <w:tr>
        <w:trPr>
          <w:tblHeader/>
        </w:trPr>
        <w:tc>
          <w:tcPr>
            <w:tcW w:type="dxa" w:w="1800"/>
            <w:shd w:fill="1F2937" w:val="clear"/>
          </w:tcPr>
          <w:p>
            <w:r>
              <w:rPr>
                <w:b/>
                <w:bCs/>
                <w:color w:val="FFFFFF"/>
              </w:rPr>
              <w:t xml:space="preserve">Term</w:t>
            </w:r>
          </w:p>
        </w:tc>
        <w:tc>
          <w:tcPr>
            <w:tcW w:type="dxa" w:w="4600"/>
            <w:shd w:fill="1F2937" w:val="clear"/>
          </w:tcPr>
          <w:p>
            <w:r>
              <w:rPr>
                <w:b/>
                <w:bCs/>
                <w:color w:val="FFFFFF"/>
              </w:rPr>
              <w:t xml:space="preserve">Description</w:t>
            </w:r>
          </w:p>
        </w:tc>
        <w:tc>
          <w:tcPr>
            <w:tcW w:type="dxa" w:w="3000"/>
            <w:shd w:fill="1F2937" w:val="clear"/>
          </w:tcPr>
          <w:p>
            <w:r>
              <w:rPr>
                <w:b/>
                <w:bCs/>
                <w:color w:val="FFFFFF"/>
              </w:rPr>
              <w:t xml:space="preserve">Formula</w:t>
            </w:r>
          </w:p>
        </w:tc>
      </w:tr>
      <w:tr>
        <w:tc>
          <w:tcPr>
            <w:tcW w:type="dxa" w:w="1800"/>
          </w:tcPr>
          <w:p>
            <w:r>
              <w:rPr>
                <w:b w:val="false"/>
                <w:bCs w:val="false"/>
              </w:rPr>
              <w:t xml:space="preserve">Contribution consistency</w:t>
            </w:r>
          </w:p>
        </w:tc>
        <w:tc>
          <w:tcPr>
            <w:tcW w:type="dxa" w:w="4600"/>
          </w:tcPr>
          <w:p>
            <w:r>
              <w:rPr>
                <w:b w:val="false"/>
                <w:bCs w:val="false"/>
              </w:rPr>
              <w:t xml:space="preserve">How regularly the user invests: the share of recent months, since their first purchase, in which they bought something. A month with no purchase counts against it, including one where a monthly buy was skipped.</w:t>
            </w:r>
          </w:p>
        </w:tc>
        <w:tc>
          <w:tcPr>
            <w:tcW w:type="dxa" w:w="3000"/>
          </w:tcPr>
          <w:p>
            <w:r>
              <w:rPr>
                <w:b w:val="false"/>
                <w:bCs w:val="false"/>
              </w:rPr>
              <w:t xml:space="preserve">months with a buy / months counted (last 12; shown from 3)</w:t>
            </w:r>
          </w:p>
        </w:tc>
      </w:tr>
      <w:tr>
        <w:tc>
          <w:tcPr>
            <w:tcW w:type="dxa" w:w="1800"/>
          </w:tcPr>
          <w:p>
            <w:r>
              <w:rPr>
                <w:b w:val="false"/>
                <w:bCs w:val="false"/>
              </w:rPr>
              <w:t xml:space="preserve">Skipped month</w:t>
            </w:r>
          </w:p>
        </w:tc>
        <w:tc>
          <w:tcPr>
            <w:tcW w:type="dxa" w:w="4600"/>
          </w:tcPr>
          <w:p>
            <w:r>
              <w:rPr>
                <w:b w:val="false"/>
                <w:bCs w:val="false"/>
              </w:rPr>
              <w:t xml:space="preserve">A month in which a monthly buy did not run because the month's cash did not cover its amount. It is recorded and shown, and nothing is bought.</w:t>
            </w:r>
          </w:p>
        </w:tc>
        <w:tc>
          <w:tcPr>
            <w:tcW w:type="dxa" w:w="3000"/>
          </w:tcPr>
          <w:p>
            <w:r>
              <w:rPr>
                <w:b w:val="false"/>
                <w:bCs w:val="false"/>
              </w:rPr>
              <w:t xml:space="preserve">recorded run with status SKIPPED</w:t>
            </w:r>
          </w:p>
        </w:tc>
      </w:tr>
    </w:tbl>
    <w:p>
      <w:pPr>
        <w:pStyle w:val="Heading1"/>
        <w:spacing w:after="160" w:before="320"/>
      </w:pPr>
      <w:r>
        <w:t xml:space="preserve">5. Initial Use Case Model</w:t>
      </w:r>
    </w:p>
    <w:p>
      <w:pPr>
        <w:pStyle w:val="Heading2"/>
        <w:spacing w:after="120" w:before="240"/>
      </w:pPr>
      <w:r>
        <w:t xml:space="preserve">5.1 Actors</w:t>
      </w:r>
    </w:p>
    <w:p>
      <w:pPr>
        <w:spacing w:after="120"/>
      </w:pPr>
      <w:r>
        <w:t xml:space="preserve">User (primary actor — sole actor at this stage; the system has no admin-facing functionality in the MVP)</w:t>
      </w:r>
    </w:p>
    <w:p>
      <w:pPr>
        <w:pStyle w:val="Heading2"/>
        <w:spacing w:after="120" w:before="240"/>
      </w:pPr>
      <w:r>
        <w:t xml:space="preserve">5.2 Use Cases (Preliminary)</w:t>
      </w:r>
    </w:p>
    <w:p>
      <w:pPr>
        <w:pStyle w:val="ListParagraph"/>
        <w:numPr>
          <w:ilvl w:val="0"/>
          <w:numId w:val="1"/>
        </w:numPr>
        <w:spacing w:after="60"/>
      </w:pPr>
      <w:r>
        <w:t xml:space="preserve">UC-01 Register/Login</w:t>
      </w:r>
    </w:p>
    <w:p>
      <w:pPr>
        <w:pStyle w:val="ListParagraph"/>
        <w:numPr>
          <w:ilvl w:val="0"/>
          <w:numId w:val="1"/>
        </w:numPr>
        <w:spacing w:after="60"/>
      </w:pPr>
      <w:r>
        <w:t xml:space="preserve">UC-02 Set Up Profile</w:t>
      </w:r>
    </w:p>
    <w:p>
      <w:pPr>
        <w:pStyle w:val="ListParagraph"/>
        <w:numPr>
          <w:ilvl w:val="0"/>
          <w:numId w:val="1"/>
        </w:numPr>
        <w:spacing w:after="60"/>
      </w:pPr>
      <w:r>
        <w:t xml:space="preserve">UC-03 Configure &amp; Run Simulation</w:t>
      </w:r>
    </w:p>
    <w:p>
      <w:pPr>
        <w:pStyle w:val="ListParagraph"/>
        <w:numPr>
          <w:ilvl w:val="0"/>
          <w:numId w:val="1"/>
        </w:numPr>
        <w:spacing w:after="60"/>
      </w:pPr>
      <w:r>
        <w:t xml:space="preserve">UC-04 View Dashboard</w:t>
      </w:r>
    </w:p>
    <w:p>
      <w:pPr>
        <w:pStyle w:val="ListParagraph"/>
        <w:numPr>
          <w:ilvl w:val="0"/>
          <w:numId w:val="1"/>
        </w:numPr>
        <w:spacing w:after="60"/>
      </w:pPr>
      <w:r>
        <w:t xml:space="preserve">UC-05 View Peer Comparison</w:t>
      </w:r>
    </w:p>
    <w:p>
      <w:pPr>
        <w:pStyle w:val="ListParagraph"/>
        <w:numPr>
          <w:ilvl w:val="0"/>
          <w:numId w:val="1"/>
        </w:numPr>
        <w:spacing w:after="60"/>
      </w:pPr>
      <w:r>
        <w:t xml:space="preserve">UC-06 View Insights</w:t>
      </w:r>
    </w:p>
    <w:p>
      <w:pPr>
        <w:pStyle w:val="ListParagraph"/>
        <w:numPr>
          <w:ilvl w:val="0"/>
          <w:numId w:val="1"/>
        </w:numPr>
        <w:spacing w:after="60"/>
      </w:pPr>
      <w:r>
        <w:t xml:space="preserve">UC-07 View Simulation History</w:t>
      </w:r>
    </w:p>
    <w:p>
      <w:pPr>
        <w:pStyle w:val="Heading2"/>
        <w:spacing w:after="120" w:before="240"/>
      </w:pPr>
      <w:r>
        <w:t xml:space="preserve">5.3 Use Case Diagram</w:t>
      </w:r>
    </w:p>
    <w:p>
      <w:pPr>
        <w:spacing w:after="120"/>
      </w:pPr>
      <w:r>
        <w:t xml:space="preserve">(See companion use case diagram image, unchanged from v1.0 — Phase 1 did not alter actor/use-case structure, only the underlying algorithms.)</w:t>
      </w:r>
    </w:p>
    <w:p>
      <w:pPr>
        <w:pStyle w:val="Heading1"/>
        <w:spacing w:after="160" w:before="320"/>
      </w:pPr>
      <w:r>
        <w:t xml:space="preserve">6. Use Case Descriptions</w:t>
      </w:r>
    </w:p>
    <w:p>
      <w:pPr>
        <w:pStyle w:val="Heading3"/>
        <w:spacing w:after="100" w:before="200"/>
      </w:pPr>
      <w:r>
        <w:t xml:space="preserve">UC-01 Register/Login</w:t>
      </w:r>
    </w:p>
    <w:p>
      <w:pPr>
        <w:spacing w:after="120"/>
      </w:pPr>
      <w:r>
        <w:t xml:space="preserve">Actor: User</w:t>
      </w:r>
    </w:p>
    <w:p>
      <w:pPr>
        <w:spacing w:after="120"/>
      </w:pPr>
      <w:r>
        <w:t xml:space="preserve">Description: User creates an account or logs in to access simulation and dashboard features.</w:t>
      </w:r>
    </w:p>
    <w:p>
      <w:pPr>
        <w:spacing w:after="80"/>
      </w:pPr>
      <w:r>
        <w:rPr>
          <w:b/>
          <w:bCs/>
        </w:rPr>
        <w:t xml:space="preserve">Preconditions:</w:t>
      </w:r>
    </w:p>
    <w:p>
      <w:pPr>
        <w:pStyle w:val="ListParagraph"/>
        <w:numPr>
          <w:ilvl w:val="0"/>
          <w:numId w:val="2"/>
        </w:numPr>
        <w:spacing w:after="60"/>
      </w:pPr>
      <w:r>
        <w:t xml:space="preserve">User has the mobile app installed.</w:t>
      </w:r>
    </w:p>
    <w:p>
      <w:pPr>
        <w:pStyle w:val="ListParagraph"/>
        <w:numPr>
          <w:ilvl w:val="0"/>
          <w:numId w:val="2"/>
        </w:numPr>
        <w:spacing w:after="60"/>
      </w:pPr>
      <w:r>
        <w:t xml:space="preserve">User has network connectivity.</w:t>
      </w:r>
    </w:p>
    <w:p>
      <w:pPr>
        <w:spacing w:after="80"/>
      </w:pPr>
      <w:r>
        <w:rPr>
          <w:b/>
          <w:bCs/>
        </w:rPr>
        <w:t xml:space="preserve">Postconditions:</w:t>
      </w:r>
    </w:p>
    <w:p>
      <w:pPr>
        <w:spacing w:after="120"/>
      </w:pPr>
      <w:r>
        <w:t xml:space="preserve">1. User is authenticated and has access to the main navigation.</w:t>
      </w:r>
    </w:p>
    <w:p>
      <w:pPr>
        <w:spacing w:after="120"/>
      </w:pPr>
      <w:r>
        <w:t xml:space="preserve">Priority: High    Frequency of Use: Low (register), High (login)</w:t>
      </w:r>
    </w:p>
    <w:p>
      <w:pPr>
        <w:spacing w:after="80"/>
      </w:pPr>
      <w:r>
        <w:rPr>
          <w:b/>
          <w:bCs/>
        </w:rPr>
        <w:t xml:space="preserve">Flow of Events (Main Success Scenario):</w:t>
      </w:r>
    </w:p>
    <w:p>
      <w:pPr>
        <w:spacing w:after="120"/>
      </w:pPr>
      <w:r>
        <w:t xml:space="preserve">1. User opens the app and selects Register or Login. 2. User enters email and password. 3. System validates input format. 4. System creates a new account (Register) or verifies credentials (Login). 5. System establishes an authenticated session/token. 6. System navigates to Profile Setup (first-time) or Dashboard (returning user).</w:t>
      </w:r>
    </w:p>
    <w:p>
      <w:pPr>
        <w:spacing w:after="80"/>
      </w:pPr>
      <w:r>
        <w:rPr>
          <w:b/>
          <w:bCs/>
        </w:rPr>
        <w:t xml:space="preserve">Exceptions:</w:t>
      </w:r>
    </w:p>
    <w:p>
      <w:pPr>
        <w:pStyle w:val="ListParagraph"/>
        <w:numPr>
          <w:ilvl w:val="0"/>
          <w:numId w:val="1"/>
        </w:numPr>
        <w:spacing w:after="60"/>
      </w:pPr>
      <w:r>
        <w:t xml:space="preserve">Invalid credentials: system displays error and allows retry.</w:t>
      </w:r>
    </w:p>
    <w:p>
      <w:pPr>
        <w:pStyle w:val="ListParagraph"/>
        <w:numPr>
          <w:ilvl w:val="0"/>
          <w:numId w:val="1"/>
        </w:numPr>
        <w:spacing w:after="60"/>
      </w:pPr>
      <w:r>
        <w:t xml:space="preserve">Email already used during registration: system prompts user to log in instead.</w:t>
      </w:r>
    </w:p>
    <w:p>
      <w:pPr>
        <w:shd w:fill="FAE8FF" w:val="clear"/>
        <w:spacing w:after="120"/>
      </w:pPr>
      <w:r>
        <w:rPr>
          <w:b/>
          <w:bCs/>
          <w:color w:val="A21CAF"/>
        </w:rPr>
        <w:t xml:space="preserve">[v1.9] </w:t>
      </w:r>
      <w:r>
        <w:t xml:space="preserve">AMENDED (Phase 4, 3 Oct 2026): Alternative flow — Forgot password: from the Login screen the user selects Forgot password and enters their email; the system emails a 6-digit code (FR22) and asks for it; the user enters the code and a new password; the system verifies the code and stores the new password (FR23); the user returns to the Login screen and logs in with it. Resetting does not log the user in.</w:t>
      </w:r>
    </w:p>
    <w:p>
      <w:pPr>
        <w:shd w:fill="FAE8FF" w:val="clear"/>
        <w:spacing w:after="120"/>
      </w:pPr>
      <w:r>
        <w:rPr>
          <w:b/>
          <w:bCs/>
          <w:color w:val="A21CAF"/>
        </w:rPr>
        <w:t xml:space="preserve">[v1.9] </w:t>
      </w:r>
      <w:r>
        <w:t xml:space="preserve">Exceptions (added): Wrong, expired or already-used code, or too many attempts — system shows one generic message and does not say which; the user may request a new code. Email has no account — system behaves exactly as if it had one, so account existence is not revealed. Email cannot be sent — the user may request a new code. Special Requirements (added): the code is never stored in readable form. See DECISIONS.md #10.</w:t>
      </w:r>
    </w:p>
    <w:p>
      <w:pPr>
        <w:spacing w:after="120"/>
      </w:pPr>
      <w:r>
        <w:t xml:space="preserve">Special Requirements: Passwords shall be stored as salted hashes (NFR-06).</w:t>
      </w:r>
    </w:p>
    <w:p>
      <w:pPr>
        <w:pStyle w:val="Heading3"/>
        <w:spacing w:after="100" w:before="200"/>
      </w:pPr>
      <w:r>
        <w:t xml:space="preserve">UC-02 Set Up Profile</w:t>
      </w:r>
    </w:p>
    <w:p>
      <w:pPr>
        <w:spacing w:after="120"/>
      </w:pPr>
      <w:r>
        <w:t xml:space="preserve">Actor: User</w:t>
      </w:r>
    </w:p>
    <w:p>
      <w:pPr>
        <w:spacing w:after="120"/>
      </w:pPr>
      <w:r>
        <w:t xml:space="preserve">Description: User defines investing preferences used for simulation and peer grouping.</w:t>
      </w:r>
    </w:p>
    <w:p>
      <w:pPr>
        <w:spacing w:after="120"/>
      </w:pPr>
      <w:r>
        <w:t xml:space="preserve">Preconditions: 1. User is authenticated.</w:t>
      </w:r>
    </w:p>
    <w:p>
      <w:pPr>
        <w:spacing w:after="120"/>
      </w:pPr>
      <w:r>
        <w:t xml:space="preserve">Postconditions: 1. User profile is stored with risk level, goal type, and budget band.</w:t>
      </w:r>
    </w:p>
    <w:p>
      <w:pPr>
        <w:spacing w:after="120"/>
      </w:pPr>
      <w:r>
        <w:t xml:space="preserve">Priority: High    Frequency of Use: Medium</w:t>
      </w:r>
    </w:p>
    <w:p>
      <w:pPr>
        <w:spacing w:after="120"/>
      </w:pPr>
      <w:r>
        <w:t xml:space="preserve">Flow of Events: 1. User selects a risk level. 2. User selects a goal type. 3. User inputs a monthly budget amount. 4. System maps the budget to a budget band (B1–B4). 5. System stores the profile. 6. System confirms setup completion and navigates to Simulation Setup.</w:t>
      </w:r>
    </w:p>
    <w:p>
      <w:pPr>
        <w:shd w:fill="FFE4E6" w:val="clear"/>
        <w:spacing w:after="120"/>
      </w:pPr>
      <w:r>
        <w:rPr>
          <w:b/>
          <w:bCs/>
          <w:color w:val="BE123C"/>
        </w:rPr>
        <w:t xml:space="preserve">[v1.6] </w:t>
      </w:r>
      <w:r>
        <w:t xml:space="preserve">AMENDED (Phase 4, 25 Aug 2026): Flow of Events steps 3–4 are superseded — User inputs a monthly income, a monthly expense, and an age; System stores these directly (no budget-band derivation). risk level and goal type (steps 1–2) are still collected and stored but are no longer used for peer grouping (§2.5, §6 UC-05). See DECISIONS.md #1 third amendment.</w:t>
      </w:r>
    </w:p>
    <w:p>
      <w:pPr>
        <w:spacing w:after="120"/>
      </w:pPr>
      <w:r>
        <w:t xml:space="preserve">Exceptions: Missing required fields — system highlights missing inputs and blocks submission.</w:t>
      </w:r>
    </w:p>
    <w:p>
      <w:pPr>
        <w:pStyle w:val="Heading3"/>
        <w:spacing w:after="100" w:before="200"/>
      </w:pPr>
      <w:r>
        <w:t xml:space="preserve">UC-03 Configure &amp; Run Simulation</w:t>
      </w:r>
    </w:p>
    <w:p>
      <w:pPr>
        <w:spacing w:after="120"/>
      </w:pPr>
      <w:r>
        <w:t xml:space="preserve">Actor: User</w:t>
      </w:r>
    </w:p>
    <w:p>
      <w:pPr>
        <w:spacing w:after="120"/>
      </w:pPr>
      <w:r>
        <w:t xml:space="preserve">Description: User configures a micro-investment plan and runs a simulation to obtain portfolio growth over time.</w:t>
      </w:r>
    </w:p>
    <w:p>
      <w:pPr>
        <w:spacing w:after="120"/>
      </w:pPr>
      <w:r>
        <w:t xml:space="preserve">Preconditions: 1. User is authenticated. 2. User profile exists.</w:t>
      </w:r>
    </w:p>
    <w:p>
      <w:pPr>
        <w:spacing w:after="120"/>
      </w:pPr>
      <w:r>
        <w:t xml:space="preserve">Postconditions: 1. A new simulation run and its time-series contribution records are stored.</w:t>
      </w:r>
    </w:p>
    <w:p>
      <w:pPr>
        <w:spacing w:after="120"/>
      </w:pPr>
      <w:r>
        <w:t xml:space="preserve">Priority: High    Frequency of Use: High</w:t>
      </w:r>
    </w:p>
    <w:p>
      <w:pPr>
        <w:spacing w:after="120"/>
      </w:pPr>
      <w:r>
        <w:t xml:space="preserve">Flow of Events: 1. User opens the Simulate tab. 2. System displays portfolio templates. 3. User selects a template. 4. User sets contribution amount, frequency, and duration. 5. System validates inputs and runs the simulation model. 6. System stores simulation summary and per-period contribution records. 7. System navigates to Dashboard with the latest results.</w:t>
      </w:r>
    </w:p>
    <w:p>
      <w:pPr>
        <w:spacing w:after="120"/>
      </w:pPr>
      <w:r>
        <w:t xml:space="preserve">Exceptions: Invalid amount/duration — system displays error and requests correction. Network failure — system prompts to retry.</w:t>
      </w:r>
    </w:p>
    <w:p>
      <w:pPr>
        <w:shd w:fill="CFFAFE" w:val="clear"/>
        <w:spacing w:after="120"/>
      </w:pPr>
      <w:r>
        <w:rPr>
          <w:b/>
          <w:bCs/>
          <w:color w:val="0E7490"/>
        </w:rPr>
        <w:t xml:space="preserve">[v1.11] </w:t>
      </w:r>
      <w:r>
        <w:t xml:space="preserve">AMENDED (Phase 4, 4 Oct 2026): Flow of Events is extended - before choosing or building a portfolio, the user may open any fund from the Funds list to see its history and statistics (FR26), switching the range (FR27). Selecting a fund for a portfolio is a separate control from opening it, so browsing does not change the portfolio being built. Exceptions (added): a fund with no history yet, or one that no longer exists, shows a clear not-available message; a malformed request is rejected. Special Requirements (added): the screen states that figures are past performance in the fund's own currency (no currency conversion), come from monthly data, and are information, not advice. See DECISIONS.md #14.</w:t>
      </w:r>
    </w:p>
    <w:p>
      <w:pPr>
        <w:spacing w:after="120"/>
      </w:pPr>
      <w:r>
        <w:t xml:space="preserve">Includes: View Portfolio Templates</w:t>
      </w:r>
    </w:p>
    <w:p>
      <w:pPr>
        <w:shd w:fill="FEF3C7" w:val="clear"/>
        <w:spacing w:after="120"/>
      </w:pPr>
      <w:r>
        <w:rPr>
          <w:b/>
          <w:bCs/>
          <w:color w:val="B45309"/>
        </w:rPr>
        <w:t xml:space="preserve">[v1.1] </w:t>
      </w:r>
      <w:r>
        <w:t xml:space="preserve">Special Requirements: Simulation uses deterministic fixed-rate compounding (§2.5) and is therefore exactly reproducible for identical inputs (NFR-04) — no seeding or tolerance window is required when verifying this in Lab #4 test cases.</w:t>
      </w:r>
    </w:p>
    <w:p>
      <w:pPr>
        <w:shd w:fill="EDE9FE" w:val="clear"/>
        <w:spacing w:after="120"/>
      </w:pPr>
      <w:r>
        <w:rPr>
          <w:b/>
          <w:bCs/>
          <w:color w:val="6D28D9"/>
        </w:rPr>
        <w:t xml:space="preserve">[v1.4] </w:t>
      </w:r>
      <w:r>
        <w:t xml:space="preserve">AMENDED (Phase 4, 19 Aug 2026): Flow of Events steps 2–3 are superseded — System displays the fund catalog and available portfolios (presets plus the user’s own); User either selects an existing portfolio or builds a new one, choosing one or more funds and setting a weight for each (must sum to 100%), then saves it before proceeding to step 4. “Includes: View Portfolio Templates” is superseded by “View Funds &amp; Compose Portfolio”. See DECISIONS.md #1 second amendment.</w:t>
      </w:r>
    </w:p>
    <w:p>
      <w:pPr>
        <w:shd w:fill="CCFBF1" w:val="clear"/>
        <w:spacing w:after="120"/>
      </w:pPr>
      <w:r>
        <w:rPr>
          <w:b/>
          <w:bCs/>
          <w:color w:val="0F766E"/>
        </w:rPr>
        <w:t xml:space="preserve">[v1.5] </w:t>
      </w:r>
      <w:r>
        <w:t xml:space="preserve">ADDED (Phase 4, 20 Aug 2026): Flow of Events step 4 (“User sets contribution amount, frequency, and duration”) is extended — User first selects a contribution mechanism, scheduled deposit or round-up. Scheduled deposit sets a contribution amount directly, as before. Round-up sets average transactions per week and average round-up per transaction instead, from which the system derives an equivalent per-period contribution. Frequency and duration are set the same as before either way. See DECISIONS.md #6.</w:t>
      </w:r>
    </w:p>
    <w:p>
      <w:pPr>
        <w:shd w:fill="FFE4E6" w:val="clear"/>
        <w:spacing w:after="120"/>
      </w:pPr>
      <w:r>
        <w:rPr>
          <w:b/>
          <w:bCs/>
          <w:color w:val="BE123C"/>
        </w:rPr>
        <w:t xml:space="preserve">[v1.6] </w:t>
      </w:r>
      <w:r>
        <w:t xml:space="preserve">AMENDED (Phase 4, 25 Aug 2026): Flow of Events step 4 is superseded again — the mechanism choice from v1.5 is removed. User instead sets a single monthly contribution amount (capped by their profile’s monthly income) and a start month; frequency and duration are removed — the simulation always runs from the start month through to the real current month (§2.5). “Includes: View Portfolio Templates”/“View Funds &amp; Compose Portfolio” (v1.4) is unchanged — fund/portfolio selection itself is untouched by this amendment. Preconditions gain: 3. A user profile with monthly_income exists. See DECISIONS.md #1 third amendment.</w:t>
      </w:r>
    </w:p>
    <w:p>
      <w:pPr>
        <w:pStyle w:val="Heading3"/>
        <w:spacing w:after="100" w:before="200"/>
      </w:pPr>
      <w:r>
        <w:t xml:space="preserve">UC-04 View Dashboard</w:t>
      </w:r>
    </w:p>
    <w:p>
      <w:pPr>
        <w:spacing w:after="120"/>
      </w:pPr>
      <w:r>
        <w:t xml:space="preserve">Actor: User</w:t>
      </w:r>
    </w:p>
    <w:p>
      <w:pPr>
        <w:spacing w:after="120"/>
      </w:pPr>
      <w:r>
        <w:t xml:space="preserve">Description: User views a summary of simulated performance and behaviour on the dashboard.</w:t>
      </w:r>
    </w:p>
    <w:p>
      <w:pPr>
        <w:spacing w:after="120"/>
      </w:pPr>
      <w:r>
        <w:t xml:space="preserve">Preconditions: 1. User is authenticated. 2. At least one simulation exists.</w:t>
      </w:r>
    </w:p>
    <w:p>
      <w:pPr>
        <w:spacing w:after="120"/>
      </w:pPr>
      <w:r>
        <w:t xml:space="preserve">Postconditions: 1. Dashboard metrics are displayed.</w:t>
      </w:r>
    </w:p>
    <w:p>
      <w:pPr>
        <w:spacing w:after="120"/>
      </w:pPr>
      <w:r>
        <w:t xml:space="preserve">Priority: High    Frequency of Use: High</w:t>
      </w:r>
    </w:p>
    <w:p>
      <w:pPr>
        <w:spacing w:after="120"/>
      </w:pPr>
      <w:r>
        <w:t xml:space="preserve">Flow of Events: 1. User opens the Dashboard tab. 2. System retrieves the latest simulation summary. 3. System retrieves growth time-series for charting. 4. System computes or retrieves behaviour metrics (ConsistencyScore, risk level). 5. System displays metrics and charts in a single scrollable view. 6. User may navigate to Peer Comparison or Insights.</w:t>
      </w:r>
    </w:p>
    <w:p>
      <w:pPr>
        <w:spacing w:after="120"/>
      </w:pPr>
      <w:r>
        <w:t xml:space="preserve">Exceptions: No simulation exists — system prompts user to create a simulation.</w:t>
      </w:r>
    </w:p>
    <w:p>
      <w:pPr>
        <w:spacing w:after="120"/>
      </w:pPr>
      <w:r>
        <w:t xml:space="preserve">Special Requirements: Dashboard load time target &lt; 2 seconds (NFR-01).</w:t>
      </w:r>
    </w:p>
    <w:p>
      <w:pPr>
        <w:pStyle w:val="Heading3"/>
        <w:spacing w:after="100" w:before="200"/>
      </w:pPr>
      <w:r>
        <w:t xml:space="preserve">UC-05 View Peer Comparison</w:t>
      </w:r>
    </w:p>
    <w:p>
      <w:pPr>
        <w:spacing w:after="120"/>
      </w:pPr>
      <w:r>
        <w:t xml:space="preserve">Actor: User</w:t>
      </w:r>
    </w:p>
    <w:p>
      <w:pPr>
        <w:spacing w:after="120"/>
      </w:pPr>
      <w:r>
        <w:t xml:space="preserve">Description: User compares their investing behaviour and performance against an anonymised peer group.</w:t>
      </w:r>
    </w:p>
    <w:p>
      <w:pPr>
        <w:spacing w:after="120"/>
      </w:pPr>
      <w:r>
        <w:t xml:space="preserve">Preconditions: 1. User is authenticated. 2. User profile exists. 3. At least one simulation exists.</w:t>
      </w:r>
    </w:p>
    <w:p>
      <w:pPr>
        <w:spacing w:after="120"/>
      </w:pPr>
      <w:r>
        <w:t xml:space="preserve">Postconditions: 1. Peer percentile and comparison metrics are displayed.</w:t>
      </w:r>
    </w:p>
    <w:p>
      <w:pPr>
        <w:spacing w:after="120"/>
      </w:pPr>
      <w:r>
        <w:t xml:space="preserve">Priority: High    Frequency of Use: Medium</w:t>
      </w:r>
    </w:p>
    <w:p>
      <w:pPr>
        <w:spacing w:after="120"/>
      </w:pPr>
      <w:r>
        <w:t xml:space="preserve">Flow of Events: 1. User taps Peer Comparison from the dashboard. 2. System assigns the user to a peer group (risk level + budget band + goal type, subject to fallback — see below). 3. System retrieves aggregated peer statistics. 4. System calculates the user's percentile rank relative to peers. 5. System displays peer percentile and peer median comparisons. 6. System displays a brief peer group description, including which fallback tier was used, for transparency.</w:t>
      </w:r>
    </w:p>
    <w:p>
      <w:pPr>
        <w:shd w:fill="FFE4E6" w:val="clear"/>
        <w:spacing w:after="120"/>
      </w:pPr>
      <w:r>
        <w:rPr>
          <w:b/>
          <w:bCs/>
          <w:color w:val="BE123C"/>
        </w:rPr>
        <w:t xml:space="preserve">[v1.6] </w:t>
      </w:r>
      <w:r>
        <w:t xml:space="preserve">AMENDED (Phase 4, 25 Aug 2026): Flow of Events step 2 is superseded — System assigns the user to a peer group by monthly income range (§2.5), not risk level + budget band + goal type. Preconditions are unchanged in spirit but now require a Plan (§6 UC-03) rather than any Simulation. See DECISIONS.md #2 rewrite.</w:t>
      </w:r>
    </w:p>
    <w:p>
      <w:pPr>
        <w:spacing w:after="80"/>
      </w:pPr>
      <w:r>
        <w:rPr>
          <w:b/>
          <w:bCs/>
        </w:rPr>
        <w:t xml:space="preserve">Exceptions:</w:t>
      </w:r>
    </w:p>
    <w:p>
      <w:pPr>
        <w:shd w:fill="FEF3C7" w:val="clear"/>
        <w:spacing w:after="120"/>
      </w:pPr>
      <w:r>
        <w:rPr>
          <w:b/>
          <w:bCs/>
          <w:color w:val="B45309"/>
        </w:rPr>
        <w:t xml:space="preserve">[v1.1] </w:t>
      </w:r>
      <w:r>
        <w:t xml:space="preserve">Peer group below minimum size (MIN_GROUP_SIZE = 10): system relaxes grouping rules through a three-tier fallback — FULL (risk level + budget band + goal type) → RISK_BUDGET (risk level + budget band) → RISK_ONLY (risk level only). Each tier is used only if the previous tier's member count is below 10; RISK_ONLY is the floor and is used regardless of its own count, since no further relaxation is possible.</w:t>
      </w:r>
    </w:p>
    <w:p>
      <w:pPr>
        <w:shd w:fill="FFE4E6" w:val="clear"/>
        <w:spacing w:after="120"/>
      </w:pPr>
      <w:r>
        <w:rPr>
          <w:b/>
          <w:bCs/>
          <w:color w:val="BE123C"/>
        </w:rPr>
        <w:t xml:space="preserve">[v1.6] </w:t>
      </w:r>
      <w:r>
        <w:t xml:space="preserve">REWRITTEN (Phase 4, 25 Aug 2026): the three-tier risk/budget/goal fallback above is replaced by a continuous income-range widening — see §2.5 for the exact algorithm. The same transparency principle (system always describes which band width was actually used) is unchanged; the underlying dimension is not. See DECISIONS.md #2 rewrite.</w:t>
      </w:r>
    </w:p>
    <w:p>
      <w:pPr>
        <w:shd w:fill="FFEDD5" w:val="clear"/>
        <w:spacing w:after="120"/>
      </w:pPr>
      <w:r>
        <w:rPr>
          <w:b/>
          <w:bCs/>
          <w:color w:val="C2410C"/>
        </w:rPr>
        <w:t xml:space="preserve">[v1.8] </w:t>
      </w:r>
      <w:r>
        <w:t xml:space="preserve">AMENDED (Phase 4, 3 Oct 2026): Flow of Events is extended — after step 2, the user may choose which dimensions define their peers (income, age, risk level, goal, same start month); the system resolves the group and shows its description and size. Step 5 now shows the user’s exact percentile, a histogram of the group with the user’s position, a month-by-month trajectory against the peer median and middle-50% band, and what peers hold (asset-class mix and most-held funds). Choosing the default (income only) behaves as before.</w:t>
      </w:r>
    </w:p>
    <w:p>
      <w:pPr>
        <w:shd w:fill="FFEDD5" w:val="clear"/>
        <w:spacing w:after="120"/>
      </w:pPr>
      <w:r>
        <w:rPr>
          <w:b/>
          <w:bCs/>
          <w:color w:val="C2410C"/>
        </w:rPr>
        <w:t xml:space="preserve">[v1.8] </w:t>
      </w:r>
      <w:r>
        <w:t xml:space="preserve">Exceptions (added): If the selected group matches fewer than 10 peers, the system shows no statistics and does not state how many peers matched; the user is asked to remove a filter. Histogram bins and fund-holding figures describing fewer than three peers are merged or withheld. See §2.5 and DECISIONS.md #9.</w:t>
      </w:r>
    </w:p>
    <w:p>
      <w:pPr>
        <w:spacing w:after="120"/>
      </w:pPr>
      <w:r>
        <w:t xml:space="preserve">Special Requirements: Peer comparisons must not expose any peer identities (NFR-03).</w:t>
      </w:r>
    </w:p>
    <w:p>
      <w:pPr>
        <w:pStyle w:val="Heading3"/>
        <w:spacing w:after="100" w:before="200"/>
      </w:pPr>
      <w:r>
        <w:t xml:space="preserve">UC-06 View Insights</w:t>
      </w:r>
    </w:p>
    <w:p>
      <w:pPr>
        <w:spacing w:after="120"/>
      </w:pPr>
      <w:r>
        <w:t xml:space="preserve">Actor: User</w:t>
      </w:r>
    </w:p>
    <w:p>
      <w:pPr>
        <w:spacing w:after="120"/>
      </w:pPr>
      <w:r>
        <w:t xml:space="preserve">Description: User views short insight cards and suggested actions derived from user vs peer comparisons.</w:t>
      </w:r>
    </w:p>
    <w:p>
      <w:pPr>
        <w:spacing w:after="120"/>
      </w:pPr>
      <w:r>
        <w:t xml:space="preserve">Preconditions: 1. User is authenticated. 2. Peer comparison metrics are available.</w:t>
      </w:r>
    </w:p>
    <w:p>
      <w:pPr>
        <w:spacing w:after="120"/>
      </w:pPr>
      <w:r>
        <w:t xml:space="preserve">Postconditions: 1. Insights are displayed and can influence subsequent simulation configurations.</w:t>
      </w:r>
    </w:p>
    <w:p>
      <w:pPr>
        <w:spacing w:after="120"/>
      </w:pPr>
      <w:r>
        <w:t xml:space="preserve">Priority: Medium    Frequency of Use: Medium</w:t>
      </w:r>
    </w:p>
    <w:p>
      <w:pPr>
        <w:spacing w:after="120"/>
      </w:pPr>
      <w:r>
        <w:t xml:space="preserve">Flow of Events: 1. User taps Insights from the dashboard. 2. System retrieves user behaviour metrics and peer benchmark stats. 3. System applies insight rules to detect meaningful gaps (e.g., below peer median ConsistencyScore). 4. System generates 1–3 insight cards with a short message and suggestion. 5. System displays insight cards in a list. 6. User may tap Adjust Plan to return to Simulation Setup.</w:t>
      </w:r>
    </w:p>
    <w:p>
      <w:pPr>
        <w:shd w:fill="FFE4E6" w:val="clear"/>
        <w:spacing w:after="120"/>
      </w:pPr>
      <w:r>
        <w:rPr>
          <w:b/>
          <w:bCs/>
          <w:color w:val="BE123C"/>
        </w:rPr>
        <w:t xml:space="preserve">[v1.6] </w:t>
      </w:r>
      <w:r>
        <w:t xml:space="preserve">AMENDED (Phase 4, 25 Aug 2026): step 3’s example gap is superseded — ConsistencyScore no longer exists (see §4 Data Dictionary). The system now detects gaps in portfolio value, Savings Rate, and Emergency Buffer against their respective peer medians. See DECISIONS.md #3 and #7.</w:t>
      </w:r>
    </w:p>
    <w:p>
      <w:pPr>
        <w:spacing w:after="120"/>
      </w:pPr>
      <w:r>
        <w:t xml:space="preserve">Alternative Flows: If no significant gaps are detected, system displays a positive reinforcement insight.</w:t>
      </w:r>
    </w:p>
    <w:p>
      <w:pPr>
        <w:pStyle w:val="Heading3"/>
        <w:spacing w:after="100" w:before="200"/>
      </w:pPr>
      <w:r>
        <w:t xml:space="preserve">UC-07 View Simulation History</w:t>
      </w:r>
    </w:p>
    <w:p>
      <w:pPr>
        <w:spacing w:after="120"/>
      </w:pPr>
      <w:r>
        <w:t xml:space="preserve">Actor: User</w:t>
      </w:r>
    </w:p>
    <w:p>
      <w:pPr>
        <w:spacing w:after="120"/>
      </w:pPr>
      <w:r>
        <w:t xml:space="preserve">Description: User reviews past simulation runs to compare scenarios and outcomes.</w:t>
      </w:r>
    </w:p>
    <w:p>
      <w:pPr>
        <w:spacing w:after="120"/>
      </w:pPr>
      <w:r>
        <w:t xml:space="preserve">Preconditions: 1. User is authenticated.</w:t>
      </w:r>
    </w:p>
    <w:p>
      <w:pPr>
        <w:spacing w:after="120"/>
      </w:pPr>
      <w:r>
        <w:t xml:space="preserve">Postconditions: 1. A list of simulations is shown; user can open one for details.</w:t>
      </w:r>
    </w:p>
    <w:p>
      <w:pPr>
        <w:spacing w:after="120"/>
      </w:pPr>
      <w:r>
        <w:t xml:space="preserve">Priority: Medium    Frequency of Use: Low</w:t>
      </w:r>
    </w:p>
    <w:p>
      <w:pPr>
        <w:spacing w:after="120"/>
      </w:pPr>
      <w:r>
        <w:t xml:space="preserve">Flow of Events: 1. User opens Simulation History. 2. System fetches simulation run summaries sorted by date. 3. System displays a list of past simulations. 4. User selects a simulation run. 5. System displays that run's summary and growth chart. 6. User returns to dashboard or starts a new simulation.</w:t>
      </w:r>
    </w:p>
    <w:p>
      <w:pPr>
        <w:pStyle w:val="Heading3"/>
        <w:shd w:fill="E0F2FE" w:val="clear"/>
        <w:spacing w:after="100" w:before="200"/>
      </w:pPr>
      <w:r>
        <w:rPr>
          <w:color w:val="0369A1"/>
        </w:rPr>
        <w:t xml:space="preserve">[v1.7] </w:t>
      </w:r>
      <w:r>
        <w:t xml:space="preserve">UC-08 Manage Friends &amp; Compare with Friends</w:t>
      </w:r>
    </w:p>
    <w:p>
      <w:pPr>
        <w:shd w:fill="E0F2FE" w:val="clear"/>
        <w:spacing w:after="120"/>
      </w:pPr>
      <w:r>
        <w:rPr>
          <w:b/>
          <w:bCs/>
          <w:color w:val="0369A1"/>
        </w:rPr>
        <w:t xml:space="preserve">[v1.7] </w:t>
      </w:r>
      <w:r>
        <w:t xml:space="preserve">Actor: User</w:t>
      </w:r>
    </w:p>
    <w:p>
      <w:pPr>
        <w:shd w:fill="E0F2FE" w:val="clear"/>
        <w:spacing w:after="120"/>
      </w:pPr>
      <w:r>
        <w:rPr>
          <w:b/>
          <w:bCs/>
          <w:color w:val="0369A1"/>
        </w:rPr>
        <w:t xml:space="preserve">[v1.7] </w:t>
      </w:r>
      <w:r>
        <w:t xml:space="preserve">Description: User adds friends by invite code or exact email, controls which of their stats friends can see, and compares their stats with those of their accepted friends on the Peers tab.</w:t>
      </w:r>
    </w:p>
    <w:p>
      <w:pPr>
        <w:shd w:fill="E0F2FE" w:val="clear"/>
        <w:spacing w:after="120"/>
      </w:pPr>
      <w:r>
        <w:rPr>
          <w:b/>
          <w:bCs/>
          <w:color w:val="0369A1"/>
        </w:rPr>
        <w:t xml:space="preserve">[v1.7] </w:t>
      </w:r>
      <w:r>
        <w:t xml:space="preserve">Preconditions: 1. User is authenticated. 2. User has a profile.</w:t>
      </w:r>
    </w:p>
    <w:p>
      <w:pPr>
        <w:shd w:fill="E0F2FE" w:val="clear"/>
        <w:spacing w:after="120"/>
      </w:pPr>
      <w:r>
        <w:rPr>
          <w:b/>
          <w:bCs/>
          <w:color w:val="0369A1"/>
        </w:rPr>
        <w:t xml:space="preserve">[v1.7] </w:t>
      </w:r>
      <w:r>
        <w:t xml:space="preserve">Postconditions: 1. Friend links and sharing settings are stored. 2. The Friends comparison shows only the metrics each friend has chosen to share.</w:t>
      </w:r>
    </w:p>
    <w:p>
      <w:pPr>
        <w:shd w:fill="E0F2FE" w:val="clear"/>
        <w:spacing w:after="120"/>
      </w:pPr>
      <w:r>
        <w:rPr>
          <w:b/>
          <w:bCs/>
          <w:color w:val="0369A1"/>
        </w:rPr>
        <w:t xml:space="preserve">[v1.7] </w:t>
      </w:r>
      <w:r>
        <w:t xml:space="preserve">Priority: Medium    Frequency of Use: Medium</w:t>
      </w:r>
    </w:p>
    <w:p>
      <w:pPr>
        <w:shd w:fill="E0F2FE" w:val="clear"/>
        <w:spacing w:after="120"/>
      </w:pPr>
      <w:r>
        <w:rPr>
          <w:b/>
          <w:bCs/>
          <w:color w:val="0369A1"/>
        </w:rPr>
        <w:t xml:space="preserve">[v1.7] </w:t>
      </w:r>
      <w:r>
        <w:t xml:space="preserve">Flow of Events: 1. User opens the Peers tab and selects Friends. 2. System shows the user’s ranking per metric among themselves and the friends who share that metric (or an empty state if there are no friends yet). 3. User selects Manage friends. 4. User sets a display name and views their invite code. 5. User chooses which stats friends can see (per metric, all off by default). 6. User enters a friend’s invite code or exact email; the system replies with a generic confirmation. 7. The other user accepts or declines the request; on acceptance each user appears in the other’s friend list. 8. User returns to the Peers tab, where the ranking now includes the new friend.</w:t>
      </w:r>
    </w:p>
    <w:p>
      <w:pPr>
        <w:shd w:fill="E0F2FE" w:val="clear"/>
        <w:spacing w:after="120"/>
      </w:pPr>
      <w:r>
        <w:rPr>
          <w:b/>
          <w:bCs/>
          <w:color w:val="0369A1"/>
        </w:rPr>
        <w:t xml:space="preserve">[v1.7] </w:t>
      </w:r>
      <w:r>
        <w:t xml:space="preserve">Exceptions: Display name not set — system blocks adding or accepting friends and asks for one. Friend limit (50) reached — system rejects further requests. Unknown or already-used code/email — system shows the same generic confirmation, giving no indication whether the account exists.</w:t>
      </w:r>
    </w:p>
    <w:p>
      <w:pPr>
        <w:shd w:fill="E0F2FE" w:val="clear"/>
        <w:spacing w:after="120"/>
      </w:pPr>
      <w:r>
        <w:rPr>
          <w:b/>
          <w:bCs/>
          <w:color w:val="0369A1"/>
        </w:rPr>
        <w:t xml:space="preserve">[v1.7] </w:t>
      </w:r>
      <w:r>
        <w:t xml:space="preserve">Special Requirements: A consent-based exception to NFR-03 (§2.5): named figures are shown only for accepted friends and only for metrics they have opted to share; no response contains another user’s email or id; there is no user search; outgoing pending requests are not listed to the sender.</w:t>
      </w:r>
    </w:p>
    <w:p>
      <w:pPr>
        <w:shd w:fill="ECFCCB" w:val="clear"/>
        <w:spacing w:after="120"/>
      </w:pPr>
      <w:r>
        <w:rPr>
          <w:b/>
          <w:bCs/>
          <w:color w:val="4D7C0F"/>
        </w:rPr>
        <w:t xml:space="preserve">[v1.10] </w:t>
      </w:r>
      <w:r>
        <w:t xml:space="preserve">AMENDED (Phase 4, 4 Oct 2026): Flow of Events is extended - the user may switch on holdings sharing (FR24); on the Friends view the user can switch between Rankings and Holdings; Holdings is a compact list with one row per friend who shares it (name, portfolio, number of funds, a small asset-class bar), the user's own row first, searchable once the list is long; selecting a person opens that person's holdings on their own screen, with each fund's weight and a mark on funds the user also holds (FR25).</w:t>
      </w:r>
    </w:p>
    <w:p>
      <w:pPr>
        <w:shd w:fill="ECFCCB" w:val="clear"/>
        <w:spacing w:after="120"/>
      </w:pPr>
      <w:r>
        <w:rPr>
          <w:b/>
          <w:bCs/>
          <w:color w:val="4D7C0F"/>
        </w:rPr>
        <w:t xml:space="preserve">[v1.10] </w:t>
      </w:r>
      <w:r>
        <w:t xml:space="preserve">Exceptions (added): A friend who keeps holdings private is counted (for example, '1 friend keeps their holdings private') and never named. A friend who shares holdings but has no plan is counted, not shown. A friend who switches sharing off disappears from the view on the next load. Special Requirements (added): holdings are shown as percentages only - never amounts, contributions or start dates; a custom portfolio's name is never shown; no response contains another user's email or id. See §2.5 and DECISIONS.md #12.</w:t>
      </w:r>
    </w:p>
    <w:p>
      <w:pPr>
        <w:pStyle w:val="Heading1"/>
        <w:spacing w:after="160" w:before="320"/>
      </w:pPr>
      <w:r>
        <w:t xml:space="preserve">7. UI Mockups (Low-Fidelity)</w:t>
      </w:r>
    </w:p>
    <w:p>
      <w:pPr>
        <w:spacing w:after="120"/>
      </w:pPr>
      <w:r>
        <w:t xml:space="preserve">A storyboard-style sequence of screens is provided to visualise and refine requirements. Mockups are low-fidelity and focus on layout and information hierarchy, per Lab #1 §3.4. Unchanged from v1.0 — Phase 1 did not alter the screen list.</w:t>
      </w:r>
    </w:p>
    <w:p>
      <w:pPr>
        <w:pStyle w:val="Heading2"/>
        <w:spacing w:after="120" w:before="240"/>
      </w:pPr>
      <w:r>
        <w:t xml:space="preserve">7.1 Screen List</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1500"/>
        <w:gridCol w:w="2400"/>
        <w:gridCol w:w="5200"/>
      </w:tblGrid>
      <w:tr>
        <w:trPr>
          <w:tblHeader/>
        </w:trPr>
        <w:tc>
          <w:tcPr>
            <w:tcW w:type="dxa" w:w="1500"/>
            <w:shd w:fill="1F2937" w:val="clear"/>
          </w:tcPr>
          <w:p>
            <w:r>
              <w:rPr>
                <w:b/>
                <w:bCs/>
                <w:color w:val="FFFFFF"/>
              </w:rPr>
              <w:t xml:space="preserve">Screen ID</w:t>
            </w:r>
          </w:p>
        </w:tc>
        <w:tc>
          <w:tcPr>
            <w:tcW w:type="dxa" w:w="2400"/>
            <w:shd w:fill="1F2937" w:val="clear"/>
          </w:tcPr>
          <w:p>
            <w:r>
              <w:rPr>
                <w:b/>
                <w:bCs/>
                <w:color w:val="FFFFFF"/>
              </w:rPr>
              <w:t xml:space="preserve">Screen Name</w:t>
            </w:r>
          </w:p>
        </w:tc>
        <w:tc>
          <w:tcPr>
            <w:tcW w:type="dxa" w:w="5200"/>
            <w:shd w:fill="1F2937" w:val="clear"/>
          </w:tcPr>
          <w:p>
            <w:r>
              <w:rPr>
                <w:b/>
                <w:bCs/>
                <w:color w:val="FFFFFF"/>
              </w:rPr>
              <w:t xml:space="preserve">Purpose</w:t>
            </w:r>
          </w:p>
        </w:tc>
      </w:tr>
      <w:tr>
        <w:tc>
          <w:tcPr>
            <w:tcW w:type="dxa" w:w="1500"/>
          </w:tcPr>
          <w:p>
            <w:r>
              <w:rPr>
                <w:b w:val="false"/>
                <w:bCs w:val="false"/>
              </w:rPr>
              <w:t xml:space="preserve">S-01</w:t>
            </w:r>
          </w:p>
        </w:tc>
        <w:tc>
          <w:tcPr>
            <w:tcW w:type="dxa" w:w="2400"/>
          </w:tcPr>
          <w:p>
            <w:r>
              <w:rPr>
                <w:b w:val="false"/>
                <w:bCs w:val="false"/>
              </w:rPr>
              <w:t xml:space="preserve">Welcome / Login</w:t>
            </w:r>
          </w:p>
        </w:tc>
        <w:tc>
          <w:tcPr>
            <w:tcW w:type="dxa" w:w="5200"/>
          </w:tcPr>
          <w:p>
            <w:r>
              <w:rPr>
                <w:b w:val="false"/>
                <w:bCs w:val="false"/>
              </w:rPr>
              <w:t xml:space="preserve">Authenticate user and enter system</w:t>
            </w:r>
          </w:p>
        </w:tc>
      </w:tr>
      <w:tr>
        <w:tc>
          <w:tcPr>
            <w:tcW w:type="dxa" w:w="1500"/>
          </w:tcPr>
          <w:p>
            <w:r>
              <w:rPr>
                <w:b w:val="false"/>
                <w:bCs w:val="false"/>
              </w:rPr>
              <w:t xml:space="preserve">S-02</w:t>
            </w:r>
          </w:p>
        </w:tc>
        <w:tc>
          <w:tcPr>
            <w:tcW w:type="dxa" w:w="2400"/>
          </w:tcPr>
          <w:p>
            <w:r>
              <w:rPr>
                <w:b w:val="false"/>
                <w:bCs w:val="false"/>
              </w:rPr>
              <w:t xml:space="preserve">Profile Setup</w:t>
            </w:r>
          </w:p>
        </w:tc>
        <w:tc>
          <w:tcPr>
            <w:tcW w:type="dxa" w:w="5200"/>
          </w:tcPr>
          <w:p>
            <w:r>
              <w:rPr>
                <w:b w:val="false"/>
                <w:bCs w:val="false"/>
              </w:rPr>
              <w:t xml:space="preserve">Collect risk, goal, and budget band</w:t>
            </w:r>
          </w:p>
        </w:tc>
      </w:tr>
      <w:tr>
        <w:tc>
          <w:tcPr>
            <w:tcW w:type="dxa" w:w="1500"/>
          </w:tcPr>
          <w:p>
            <w:r>
              <w:rPr>
                <w:b w:val="false"/>
                <w:bCs w:val="false"/>
              </w:rPr>
              <w:t xml:space="preserve">S-03</w:t>
            </w:r>
          </w:p>
        </w:tc>
        <w:tc>
          <w:tcPr>
            <w:tcW w:type="dxa" w:w="2400"/>
          </w:tcPr>
          <w:p>
            <w:r>
              <w:rPr>
                <w:b w:val="false"/>
                <w:bCs w:val="false"/>
              </w:rPr>
              <w:t xml:space="preserve">Simulation Setup</w:t>
            </w:r>
          </w:p>
        </w:tc>
        <w:tc>
          <w:tcPr>
            <w:tcW w:type="dxa" w:w="5200"/>
          </w:tcPr>
          <w:p>
            <w:r>
              <w:rPr>
                <w:b w:val="false"/>
                <w:bCs w:val="false"/>
              </w:rPr>
              <w:t xml:space="preserve">Select portfolio template and plan parameters</w:t>
            </w:r>
          </w:p>
        </w:tc>
      </w:tr>
      <w:tr>
        <w:tc>
          <w:tcPr>
            <w:tcW w:type="dxa" w:w="1500"/>
          </w:tcPr>
          <w:p>
            <w:r>
              <w:rPr>
                <w:b w:val="false"/>
                <w:bCs w:val="false"/>
              </w:rPr>
              <w:t xml:space="preserve">S-04</w:t>
            </w:r>
          </w:p>
        </w:tc>
        <w:tc>
          <w:tcPr>
            <w:tcW w:type="dxa" w:w="2400"/>
          </w:tcPr>
          <w:p>
            <w:r>
              <w:rPr>
                <w:b w:val="false"/>
                <w:bCs w:val="false"/>
              </w:rPr>
              <w:t xml:space="preserve">Dashboard</w:t>
            </w:r>
          </w:p>
        </w:tc>
        <w:tc>
          <w:tcPr>
            <w:tcW w:type="dxa" w:w="5200"/>
          </w:tcPr>
          <w:p>
            <w:r>
              <w:rPr>
                <w:b w:val="false"/>
                <w:bCs w:val="false"/>
              </w:rPr>
              <w:t xml:space="preserve">Show performance summary and growth chart</w:t>
            </w:r>
          </w:p>
        </w:tc>
      </w:tr>
      <w:tr>
        <w:tc>
          <w:tcPr>
            <w:tcW w:type="dxa" w:w="1500"/>
          </w:tcPr>
          <w:p>
            <w:r>
              <w:rPr>
                <w:b w:val="false"/>
                <w:bCs w:val="false"/>
              </w:rPr>
              <w:t xml:space="preserve">S-05</w:t>
            </w:r>
          </w:p>
        </w:tc>
        <w:tc>
          <w:tcPr>
            <w:tcW w:type="dxa" w:w="2400"/>
          </w:tcPr>
          <w:p>
            <w:r>
              <w:rPr>
                <w:b w:val="false"/>
                <w:bCs w:val="false"/>
              </w:rPr>
              <w:t xml:space="preserve">Peer Comparison</w:t>
            </w:r>
          </w:p>
        </w:tc>
        <w:tc>
          <w:tcPr>
            <w:tcW w:type="dxa" w:w="5200"/>
          </w:tcPr>
          <w:p>
            <w:r>
              <w:rPr>
                <w:b w:val="false"/>
                <w:bCs w:val="false"/>
              </w:rPr>
              <w:t xml:space="preserve">Show percentile and peer medians, incl. fallback tier used</w:t>
            </w:r>
          </w:p>
        </w:tc>
      </w:tr>
      <w:tr>
        <w:tc>
          <w:tcPr>
            <w:tcW w:type="dxa" w:w="1500"/>
          </w:tcPr>
          <w:p>
            <w:r>
              <w:rPr>
                <w:b w:val="false"/>
                <w:bCs w:val="false"/>
              </w:rPr>
              <w:t xml:space="preserve">S-06</w:t>
            </w:r>
          </w:p>
        </w:tc>
        <w:tc>
          <w:tcPr>
            <w:tcW w:type="dxa" w:w="2400"/>
          </w:tcPr>
          <w:p>
            <w:r>
              <w:rPr>
                <w:b w:val="false"/>
                <w:bCs w:val="false"/>
              </w:rPr>
              <w:t xml:space="preserve">Insights</w:t>
            </w:r>
          </w:p>
        </w:tc>
        <w:tc>
          <w:tcPr>
            <w:tcW w:type="dxa" w:w="5200"/>
          </w:tcPr>
          <w:p>
            <w:r>
              <w:rPr>
                <w:b w:val="false"/>
                <w:bCs w:val="false"/>
              </w:rPr>
              <w:t xml:space="preserve">Provide actionable suggestions</w:t>
            </w:r>
          </w:p>
        </w:tc>
      </w:tr>
    </w:tbl>
    <w:p>
      <w:pPr>
        <w:shd w:fill="E0F2FE" w:val="clear"/>
        <w:spacing w:after="120"/>
      </w:pPr>
      <w:r>
        <w:rPr>
          <w:b/>
          <w:bCs/>
          <w:color w:val="0369A1"/>
        </w:rPr>
        <w:t xml:space="preserve">[v1.7] </w:t>
      </w:r>
      <w:r>
        <w:t xml:space="preserve">S-07 Friends (new): invite code, display name, per-metric sharing switches, add a friend by code or email, incoming requests, and the friend list; opened from the Peers tab. The Peers tab (S-05) gains a selector between Similar income (the anonymous comparison, unchanged) and Friends (UC-08).</w:t>
      </w:r>
    </w:p>
    <w:p>
      <w:pPr>
        <w:shd w:fill="FFEDD5" w:val="clear"/>
        <w:spacing w:after="120"/>
      </w:pPr>
      <w:r>
        <w:rPr>
          <w:b/>
          <w:bCs/>
          <w:color w:val="C2410C"/>
        </w:rPr>
        <w:t xml:space="preserve">[v1.8] </w:t>
      </w:r>
      <w:r>
        <w:t xml:space="preserve">S-05 Peer Comparison (amended): the Peers view now offers dimension chips (what “peers” means) and metric chips, an exact-percentile line, a histogram, a month-by-month trajectory and a “what peers hold” panel, replacing the three fixed quartile bars. The segmented selector reads Peers | Friends (it read Similar income | Friends in v1.7).</w:t>
      </w:r>
    </w:p>
    <w:p>
      <w:pPr>
        <w:shd w:fill="FAE8FF" w:val="clear"/>
        <w:spacing w:after="120"/>
      </w:pPr>
      <w:r>
        <w:rPr>
          <w:b/>
          <w:bCs/>
          <w:color w:val="A21CAF"/>
        </w:rPr>
        <w:t xml:space="preserve">[v1.9] </w:t>
      </w:r>
      <w:r>
        <w:t xml:space="preserve">S-01 Welcome / Login (amended): adds a Forgot password link. It opens a Reset Password screen with two steps — enter email, then enter the emailed code with a new password and confirmation — and returns to the Login screen with a confirmation message.</w:t>
      </w:r>
    </w:p>
    <w:p>
      <w:pPr>
        <w:shd w:fill="ECFCCB" w:val="clear"/>
        <w:spacing w:after="120"/>
      </w:pPr>
      <w:r>
        <w:rPr>
          <w:b/>
          <w:bCs/>
          <w:color w:val="4D7C0F"/>
        </w:rPr>
        <w:t xml:space="preserve">[v1.10] </w:t>
      </w:r>
      <w:r>
        <w:t xml:space="preserve">S-07 Friends (amended): adds a Holdings switch among the sharing switches, with a note that only percentages are shown and custom portfolio names stay private. S-05 Friends view (amended): a Rankings / Holdings selector. Rankings shows the top five plus the user's own row, with Show all. Holdings is a compact list of friends (first 15, then Show all; a search box once there are more than 8) - tapping one opens S-08 Friend Holdings. S-08 Friend Holdings (new): one person's asset-class bar and funds with weights (largest 10 first, then Show all; a search box once there are more than 15), marking funds the user also holds.</w:t>
      </w:r>
    </w:p>
    <w:p>
      <w:pPr>
        <w:shd w:fill="CFFAFE" w:val="clear"/>
        <w:spacing w:after="120"/>
      </w:pPr>
      <w:r>
        <w:rPr>
          <w:b/>
          <w:bCs/>
          <w:color w:val="0E7490"/>
        </w:rPr>
        <w:t xml:space="preserve">[v1.11] </w:t>
      </w:r>
      <w:r>
        <w:t xml:space="preserve">S-09 Fund Detail (new): opened by tapping a fund in the Funds tab (S-03 funds list). Shows the fund's identity and latest price, range chips (1Y 3Y 5Y 10Y Max), a growth-of-100 line chart read by dragging across it, a key-figures grid, the last 36 monthly returns as bars, and calendar-year returns. The Funds list is amended: each fund opens S-09, and a separate + control adds it to the portfolio being built.</w:t>
      </w:r>
    </w:p>
    <w:p>
      <w:pPr>
        <w:shd w:fill="FEF9C3" w:val="clear"/>
        <w:spacing w:after="120"/>
      </w:pPr>
      <w:r>
        <w:rPr>
          <w:b/>
          <w:bCs/>
          <w:color w:val="A16207"/>
        </w:rPr>
        <w:t xml:space="preserve">[v1.12] </w:t>
      </w:r>
      <w:r>
        <w:t xml:space="preserve">S-03 Funds list (amended): shows how current the data is - "Fund data through [month] - updates automatically each month" - so a user can see at a glance that the history is up to date.</w:t>
      </w:r>
    </w:p>
    <w:p>
      <w:pPr>
        <w:shd w:fill="E2E8F0" w:val="clear"/>
        <w:spacing w:after="120"/>
      </w:pPr>
      <w:r>
        <w:rPr>
          <w:b/>
          <w:bCs/>
          <w:color w:val="475569"/>
        </w:rPr>
        <w:t xml:space="preserve">[v1.13] </w:t>
      </w:r>
      <w:r>
        <w:t xml:space="preserve">S-03 Funds list and portfolio picker (amended): the Funds list has a search box and asset-class chips (All, Equity, EM equity, Bonds, REITs, Commodities) with a Showing X of Y count, and each fund shows its currency. Each portfolio card shows “Data from [month]”; selecting a portfolio shows its earliest start month with a one-tap control to use it, and a start month before it is refused with a message naming the month.</w:t>
      </w:r>
    </w:p>
    <w:p>
      <w:pPr>
        <w:shd w:fill="FCE7F3" w:val="clear"/>
        <w:spacing w:after="120"/>
      </w:pPr>
      <w:r>
        <w:rPr>
          <w:b/>
          <w:bCs/>
          <w:color w:val="9D174D"/>
        </w:rPr>
        <w:t xml:space="preserve">[v1.14] </w:t>
      </w:r>
      <w:r>
        <w:t xml:space="preserve">S-04 Dashboard (amended): leads with a summary card - total assets, last month's profit or loss, securities value, unrealised P&amp;L and cash balance - then a holdings list (first six funds, then Show all) where each fund opens its history (S-09), then the growth chart and savings rate, then an Account section. Account lists Display name, Email, Password and Log out; the first three each open an edit screen (S-10 Edit Account). The Account section is also shown when the user has no plan yet. S-10 Edit Account (new): one small form for the display name, the email (new address plus current password, with a warning that the address is not verified), or the password (current, new, confirm). A wrong current password shows its message and keeps the user signed in.</w:t>
      </w:r>
    </w:p>
    <w:p>
      <w:pPr>
        <w:shd w:fill="E0E7FF" w:val="clear"/>
        <w:spacing w:after="120"/>
      </w:pPr>
      <w:r>
        <w:rPr>
          <w:b/>
          <w:bCs/>
          <w:color w:val="4338CA"/>
        </w:rPr>
        <w:t xml:space="preserve">[v1.15] </w:t>
      </w:r>
      <w:r>
        <w:t xml:space="preserve">S-05 Peer Comparison (amended): three views chosen by a control at the top - Cohort (the default), Explore and Friends. Cohort shows the headline return against similar investors and the benchmark, the cohort labels, the peer group, four comparison cards and a note on what stands out, with a link to update the profile and a note on how much of the pool is simulated; it offers a way to start a plan or set up a profile when either is missing. Explore is the segment-aware dashboard from v1.8 and Friends is unchanged. S-02 Profile (amended): adds the question 'How long have you been investing?' with three options. UC-05 (amended): the default comparison is the cohort comparison (FR35, FR36); the user-chosen segmentation of FR18 to FR21 remains available as Explore.</w:t>
      </w:r>
    </w:p>
    <w:p>
      <w:pPr>
        <w:shd w:fill="F1F5F9" w:val="clear"/>
        <w:spacing w:after="120"/>
      </w:pPr>
      <w:r>
        <w:rPr>
          <w:b/>
          <w:bCs/>
          <w:color w:val="1E293B"/>
        </w:rPr>
        <w:t xml:space="preserve">[v1.16] </w:t>
      </w:r>
      <w:r>
        <w:t xml:space="preserve">UC-03 (rewritten): there is no fixed plan. The user buys funds and portfolios with the cash in their account, sells, and (from the next version) sets up monthly buys; see FR38 to FR43. S-03 Portfolios (replaces Start Plan; tab label Portfolios): ready-made portfolios and the user's own, each with a Buy action and the cash available. S-04 Dashboard (amended): shows cash before the first purchase; holdings are real positions, each with its value, cost and profit; total profit replaces unrealised P&amp;L; the Account section gains Activity and Profile. S-02 Profile (amended): the same form is reached later as Edit Profile and explains that only this month's cash is affected. S-09 Fund detail (amended): a Your position card with Buy and, when the fund is held, Sell. S-11 Trade (new): the amount, quick amounts, the cash or holding available, a note on pricing and when the purchase starts earning, and the result with the cash afterwards. S-12 Activity (new): FR42. UC-05 (amended): peers are chosen from accounts that have invested; cash alone does not make an investor, and the investment rate is the average bought per month over the last twelve months divided by income.</w:t>
      </w:r>
    </w:p>
    <w:p>
      <w:pPr>
        <w:shd w:fill="FEF3C7" w:val="clear"/>
        <w:spacing w:after="120"/>
      </w:pPr>
      <w:r>
        <w:rPr>
          <w:b/>
          <w:bCs/>
          <w:color w:val="78350F"/>
        </w:rPr>
        <w:t xml:space="preserve">[v1.17] </w:t>
      </w:r>
      <w:r>
        <w:t xml:space="preserve">S-13 Monthly buys (new): FR47 and FR48. At the top, how regularly the user invests (a percentage and the months behind it), or a note that it appears after 3 months. Then one card per monthly buy: the fund or portfolio, the amount a month, running or paused, when it starts, the last runs as bought or skipped, and Change amount, Pause or Resume. A new amount applies from next month. Reached from the dashboard's Account section and from Portfolios; a new monthly buy is set up from a fund's or portfolio's Buy screen. S-11 Trade (amended): a choice between Buy once and Every month; for Every month the amount may exceed today's cash, the screen says that a month without enough cash is skipped, and the result says whether this month's buy was made or skipped. S-12 Activity (amended): shows skipped monthly buys. S-05 Peer Comparison (amended): the cohort view has a fifth card, Contribution consistency (FR48). UC-03 (amended): the user can set up, change, pause and resume monthly buys (FR44 to FR47).</w:t>
      </w:r>
    </w:p>
    <w:p>
      <w:pPr>
        <w:pStyle w:val="Heading1"/>
        <w:spacing w:after="160" w:before="320"/>
      </w:pPr>
      <w:r>
        <w:t xml:space="preserve">Appendix A: Backend API Summary (MVP, indicative)</w:t>
      </w:r>
    </w:p>
    <w:p>
      <w:pPr>
        <w:pStyle w:val="ListParagraph"/>
        <w:numPr>
          <w:ilvl w:val="0"/>
          <w:numId w:val="1"/>
        </w:numPr>
        <w:spacing w:after="60"/>
      </w:pPr>
      <w:r>
        <w:t xml:space="preserve">/auth/register, /auth/login</w:t>
      </w:r>
    </w:p>
    <w:p>
      <w:pPr>
        <w:pStyle w:val="ListParagraph"/>
        <w:numPr>
          <w:ilvl w:val="0"/>
          <w:numId w:val="1"/>
        </w:numPr>
        <w:spacing w:after="60"/>
      </w:pPr>
      <w:r>
        <w:t xml:space="preserve">/user/profile (GET/POST)</w:t>
      </w:r>
    </w:p>
    <w:p>
      <w:pPr>
        <w:pStyle w:val="ListParagraph"/>
        <w:numPr>
          <w:ilvl w:val="0"/>
          <w:numId w:val="1"/>
        </w:numPr>
        <w:spacing w:after="60"/>
      </w:pPr>
      <w:r>
        <w:t xml:space="preserve">/portfolio/templates</w:t>
      </w:r>
    </w:p>
    <w:p>
      <w:pPr>
        <w:pStyle w:val="ListParagraph"/>
        <w:numPr>
          <w:ilvl w:val="0"/>
          <w:numId w:val="1"/>
        </w:numPr>
        <w:spacing w:after="60"/>
      </w:pPr>
      <w:r>
        <w:t xml:space="preserve">/simulation/run, /simulation/history</w:t>
      </w:r>
    </w:p>
    <w:p>
      <w:pPr>
        <w:pStyle w:val="ListParagraph"/>
        <w:numPr>
          <w:ilvl w:val="0"/>
          <w:numId w:val="1"/>
        </w:numPr>
        <w:spacing w:after="60"/>
      </w:pPr>
      <w:r>
        <w:t xml:space="preserve">/dashboard/summary, /dashboard/growth, /dashboard/behaviour</w:t>
      </w:r>
    </w:p>
    <w:p>
      <w:pPr>
        <w:pStyle w:val="ListParagraph"/>
        <w:numPr>
          <w:ilvl w:val="0"/>
          <w:numId w:val="1"/>
        </w:numPr>
        <w:spacing w:after="60"/>
      </w:pPr>
      <w:r>
        <w:t xml:space="preserve">/peers/summary, /peers/distribution</w:t>
      </w:r>
    </w:p>
    <w:p>
      <w:pPr>
        <w:pStyle w:val="ListParagraph"/>
        <w:numPr>
          <w:ilvl w:val="0"/>
          <w:numId w:val="1"/>
        </w:numPr>
        <w:spacing w:after="60"/>
      </w:pPr>
      <w:r>
        <w:t xml:space="preserve">/insights</w:t>
      </w:r>
    </w:p>
    <w:p>
      <w:pPr>
        <w:pStyle w:val="Heading1"/>
        <w:spacing w:after="160" w:before="320"/>
      </w:pPr>
      <w:r>
        <w:t xml:space="preserve">Appendix B: Database Tables (MVP, indicative)</w:t>
      </w:r>
    </w:p>
    <w:p>
      <w:pPr>
        <w:pStyle w:val="ListParagraph"/>
        <w:numPr>
          <w:ilvl w:val="0"/>
          <w:numId w:val="1"/>
        </w:numPr>
        <w:spacing w:after="60"/>
      </w:pPr>
      <w:r>
        <w:t xml:space="preserve">users</w:t>
      </w:r>
    </w:p>
    <w:p>
      <w:pPr>
        <w:pStyle w:val="ListParagraph"/>
        <w:numPr>
          <w:ilvl w:val="0"/>
          <w:numId w:val="1"/>
        </w:numPr>
        <w:spacing w:after="60"/>
      </w:pPr>
      <w:r>
        <w:t xml:space="preserve">user_profiles</w:t>
      </w:r>
    </w:p>
    <w:p>
      <w:pPr>
        <w:pStyle w:val="ListParagraph"/>
        <w:numPr>
          <w:ilvl w:val="0"/>
          <w:numId w:val="1"/>
        </w:numPr>
        <w:spacing w:after="60"/>
      </w:pPr>
      <w:r>
        <w:t xml:space="preserve">portfolio_templates</w:t>
      </w:r>
    </w:p>
    <w:p>
      <w:pPr>
        <w:pStyle w:val="ListParagraph"/>
        <w:numPr>
          <w:ilvl w:val="0"/>
          <w:numId w:val="1"/>
        </w:numPr>
        <w:spacing w:after="60"/>
      </w:pPr>
      <w:r>
        <w:t xml:space="preserve">simulations</w:t>
      </w:r>
    </w:p>
    <w:p>
      <w:pPr>
        <w:pStyle w:val="ListParagraph"/>
        <w:numPr>
          <w:ilvl w:val="0"/>
          <w:numId w:val="1"/>
        </w:numPr>
        <w:spacing w:after="60"/>
      </w:pPr>
      <w:r>
        <w:t xml:space="preserve">contributions</w:t>
      </w:r>
    </w:p>
    <w:p>
      <w:pPr>
        <w:pStyle w:val="ListParagraph"/>
        <w:numPr>
          <w:ilvl w:val="0"/>
          <w:numId w:val="1"/>
        </w:numPr>
        <w:spacing w:after="60"/>
      </w:pPr>
      <w:r>
        <w:t xml:space="preserve">peer_groups</w:t>
      </w:r>
    </w:p>
    <w:p>
      <w:pPr>
        <w:pStyle w:val="ListParagraph"/>
        <w:numPr>
          <w:ilvl w:val="0"/>
          <w:numId w:val="1"/>
        </w:numPr>
        <w:spacing w:after="60"/>
      </w:pPr>
      <w:r>
        <w:t xml:space="preserve">peer_group_stats</w:t>
      </w:r>
    </w:p>
    <w:p>
      <w:pPr>
        <w:pStyle w:val="Heading1"/>
        <w:spacing w:after="160" w:before="320"/>
      </w:pPr>
      <w:r>
        <w:t xml:space="preserve">Appendix C: To-Be-Determined List</w:t>
      </w:r>
    </w:p>
    <w:p>
      <w:pPr>
        <w:spacing w:after="120"/>
      </w:pPr>
      <w:r>
        <w:rPr>
          <w:strike/>
        </w:rPr>
        <w:t xml:space="preserve">TBD-01: Exact simulation return model (fixed-rate vs. stochastic).</w:t>
      </w:r>
    </w:p>
    <w:p>
      <w:pPr>
        <w:shd w:fill="FEF3C7" w:val="clear"/>
        <w:spacing w:after="120"/>
      </w:pPr>
      <w:r>
        <w:rPr>
          <w:b/>
          <w:bCs/>
          <w:color w:val="B45309"/>
        </w:rPr>
        <w:t xml:space="preserve">[v1.1] </w:t>
      </w:r>
      <w:r>
        <w:t xml:space="preserve">TBD-01: RESOLVED in v1.1 — deterministic fixed-rate compounding. See §2.5.</w:t>
      </w:r>
    </w:p>
    <w:p>
      <w:pPr>
        <w:shd w:fill="D1FAE5" w:val="clear"/>
        <w:spacing w:after="120"/>
      </w:pPr>
      <w:r>
        <w:rPr>
          <w:b/>
          <w:bCs/>
          <w:color w:val="047857"/>
        </w:rPr>
        <w:t xml:space="preserve">[v1.3] </w:t>
      </w:r>
      <w:r>
        <w:t xml:space="preserve">TBD-01: REOPENED in v1.3 — the fixed-rate model is amended to deterministic historical-return replay grounded in real fund data (A35/CFA/ES3). See §2.5 and DECISIONS.md #1 amendment.</w:t>
      </w:r>
    </w:p>
    <w:p>
      <w:pPr>
        <w:shd w:fill="EDE9FE" w:val="clear"/>
        <w:spacing w:after="120"/>
      </w:pPr>
      <w:r>
        <w:rPr>
          <w:b/>
          <w:bCs/>
          <w:color w:val="6D28D9"/>
        </w:rPr>
        <w:t xml:space="preserve">[v1.4] </w:t>
      </w:r>
      <w:r>
        <w:t xml:space="preserve">TBD-01: further amended in v1.4 — the historical-return replay from v1.3 now runs per-fund across a user-composed multi-fund Portfolio (weighted blend) rather than one fund per fixed template. See §2.5 and DECISIONS.md #1 second amendment.</w:t>
      </w:r>
    </w:p>
    <w:p>
      <w:pPr>
        <w:shd w:fill="FFE4E6" w:val="clear"/>
        <w:spacing w:after="120"/>
      </w:pPr>
      <w:r>
        <w:rPr>
          <w:b/>
          <w:bCs/>
          <w:color w:val="BE123C"/>
        </w:rPr>
        <w:t xml:space="preserve">[v1.6] </w:t>
      </w:r>
      <w:r>
        <w:t xml:space="preserve">TBD-01: further amended a third time in v1.6 — the per-fund historical-return replay from v1.4 (annual, wrapping) is replaced by a real-calendar monthly backtest against real yfinance-sourced monthly fund data (no wrapping — a plan’s start month is bounded by each fund’s actual data instead). See §2.5 and DECISIONS.md #1 third amendment.</w:t>
      </w:r>
    </w:p>
    <w:p>
      <w:pPr>
        <w:spacing w:after="120"/>
      </w:pPr>
      <w:r>
        <w:rPr>
          <w:strike/>
        </w:rPr>
        <w:t xml:space="preserve">TBD-02: Peer grouping fallback hierarchy when a group is too small.</w:t>
      </w:r>
    </w:p>
    <w:p>
      <w:pPr>
        <w:shd w:fill="FEF3C7" w:val="clear"/>
        <w:spacing w:after="120"/>
      </w:pPr>
      <w:r>
        <w:rPr>
          <w:b/>
          <w:bCs/>
          <w:color w:val="B45309"/>
        </w:rPr>
        <w:t xml:space="preserve">[v1.1] </w:t>
      </w:r>
      <w:r>
        <w:t xml:space="preserve">TBD-02: RESOLVED in v1.1 — MIN_GROUP_SIZE = 10, three-tier fallback (FULL → RISK_BUDGET → RISK_ONLY). See §2.5 and §6 UC-05.</w:t>
      </w:r>
    </w:p>
    <w:p>
      <w:pPr>
        <w:shd w:fill="FFE4E6" w:val="clear"/>
        <w:spacing w:after="120"/>
      </w:pPr>
      <w:r>
        <w:rPr>
          <w:b/>
          <w:bCs/>
          <w:color w:val="BE123C"/>
        </w:rPr>
        <w:t xml:space="preserve">[v1.6] </w:t>
      </w:r>
      <w:r>
        <w:t xml:space="preserve">TBD-02: REWRITTEN in v1.6 — the three-tier risk/budget/goal fallback is replaced by a continuous ±10%-widening income-range scheme (same MIN_GROUP_SIZE = 10 threshold, same floor-tier principle). See §2.5, §6 UC-05, and DECISIONS.md #2 rewrite.</w:t>
      </w:r>
    </w:p>
    <w:p>
      <w:pPr>
        <w:spacing w:after="120"/>
      </w:pPr>
      <w:r>
        <w:rPr>
          <w:strike/>
        </w:rPr>
        <w:t xml:space="preserve">TBD-03: Synthetic peer data generation strategy for seeding — to be resolved before Phase 4/5 testing.</w:t>
      </w:r>
    </w:p>
    <w:p>
      <w:pPr>
        <w:shd w:fill="DBEAFE" w:val="clear"/>
        <w:spacing w:after="120"/>
      </w:pPr>
      <w:r>
        <w:rPr>
          <w:b/>
          <w:bCs/>
          <w:color w:val="1D4ED8"/>
        </w:rPr>
        <w:t xml:space="preserve">[v1.2] </w:t>
      </w:r>
      <w:r>
        <w:t xml:space="preserve">TBD-03: RESOLVED in v1.2 — ~30 synthetic peers per FULL-tier group (riskLevel × budgetBand × goalType), flagged via User.isSynthetic. See §4 Data Dictionary, §2.6, and DECISIONS.md #4. All TBDs are now closed.</w:t>
      </w:r>
    </w:p>
    <w:p>
      <w:pPr>
        <w:spacing w:after="120"/>
      </w:pPr>
      <w:r>
        <w:rPr>
          <w:strike/>
        </w:rPr>
        <w:t xml:space="preserve">TBD-04: ConsistencyScore formula — currently undefined.</w:t>
      </w:r>
    </w:p>
    <w:p>
      <w:pPr>
        <w:shd w:fill="FEF3C7" w:val="clear"/>
        <w:spacing w:after="120"/>
      </w:pPr>
      <w:r>
        <w:rPr>
          <w:b/>
          <w:bCs/>
          <w:color w:val="B45309"/>
        </w:rPr>
        <w:t xml:space="preserve">[v1.1] </w:t>
      </w:r>
      <w:r>
        <w:t xml:space="preserve">TBD-04: RESOLVED in v1.1 — app engagement cadence formula. See §4 Data Dictionary.</w:t>
      </w:r>
    </w:p>
    <w:p>
      <w:pPr>
        <w:shd w:fill="FFE4E6" w:val="clear"/>
        <w:spacing w:after="120"/>
      </w:pPr>
      <w:r>
        <w:rPr>
          <w:b/>
          <w:bCs/>
          <w:color w:val="BE123C"/>
        </w:rPr>
        <w:t xml:space="preserve">[v1.6] </w:t>
      </w:r>
      <w:r>
        <w:t xml:space="preserve">TBD-04: the ConsistencyScore metric this resolved is REMOVED in v1.6, superseded by SavingsRate and EmergencyBuffer (§4 Data Dictionary). See DECISIONS.md #3.</w:t>
      </w:r>
    </w:p>
    <w:sectPr>
      <w:pgSz w:w="12240" w:h="1584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2026-08-14T03:39:37.913Z</dcterms:created>
  <dcterms:modified xsi:type="dcterms:W3CDTF">2026-08-14T03:39:37.926Z</dcterms:modified>
</cp:coreProperties>
</file>

<file path=docProps/custom.xml><?xml version="1.0" encoding="utf-8"?>
<Properties xmlns="http://schemas.openxmlformats.org/officeDocument/2006/custom-properties" xmlns:vt="http://schemas.openxmlformats.org/officeDocument/2006/docPropsVTypes"/>
</file>