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4008" w14:textId="12AB02BE" w:rsidR="006D452F" w:rsidRDefault="006D452F" w:rsidP="008B00D0">
      <w:pPr>
        <w:jc w:val="center"/>
        <w:rPr>
          <w:rFonts w:ascii="Times New Roman" w:hAnsi="Times New Roman" w:cs="Times New Roman"/>
        </w:rPr>
      </w:pPr>
      <w:r w:rsidRPr="002D0191">
        <w:rPr>
          <w:rFonts w:ascii="Times New Roman" w:hAnsi="Times New Roman" w:cs="Times New Roman"/>
          <w:noProof/>
        </w:rPr>
        <w:drawing>
          <wp:inline distT="0" distB="0" distL="0" distR="0" wp14:anchorId="4594FB67" wp14:editId="7F7D8A16">
            <wp:extent cx="5707380" cy="8235731"/>
            <wp:effectExtent l="0" t="0" r="7620" b="0"/>
            <wp:docPr id="104870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241" name=""/>
                    <pic:cNvPicPr/>
                  </pic:nvPicPr>
                  <pic:blipFill rotWithShape="1">
                    <a:blip r:embed="rId5"/>
                    <a:srcRect l="8774" t="3079" r="9595" b="6002"/>
                    <a:stretch>
                      <a:fillRect/>
                    </a:stretch>
                  </pic:blipFill>
                  <pic:spPr bwMode="auto">
                    <a:xfrm>
                      <a:off x="0" y="0"/>
                      <a:ext cx="5719795" cy="8253646"/>
                    </a:xfrm>
                    <a:prstGeom prst="rect">
                      <a:avLst/>
                    </a:prstGeom>
                    <a:ln>
                      <a:noFill/>
                    </a:ln>
                    <a:extLst>
                      <a:ext uri="{53640926-AAD7-44D8-BBD7-CCE9431645EC}">
                        <a14:shadowObscured xmlns:a14="http://schemas.microsoft.com/office/drawing/2010/main"/>
                      </a:ext>
                    </a:extLst>
                  </pic:spPr>
                </pic:pic>
              </a:graphicData>
            </a:graphic>
          </wp:inline>
        </w:drawing>
      </w:r>
    </w:p>
    <w:p w14:paraId="5362DC51" w14:textId="77777777" w:rsidR="006D452F" w:rsidRDefault="006D452F">
      <w:pPr>
        <w:rPr>
          <w:rFonts w:ascii="Times New Roman" w:hAnsi="Times New Roman" w:cs="Times New Roman"/>
        </w:rPr>
      </w:pPr>
      <w:r>
        <w:rPr>
          <w:rFonts w:ascii="Times New Roman" w:hAnsi="Times New Roman" w:cs="Times New Roman"/>
        </w:rPr>
        <w:br w:type="page"/>
      </w:r>
    </w:p>
    <w:p w14:paraId="347C2C9F" w14:textId="123D43E8" w:rsidR="00D5026E" w:rsidRDefault="00940B33" w:rsidP="008B00D0">
      <w:pPr>
        <w:jc w:val="center"/>
        <w:rPr>
          <w:rFonts w:ascii="Times New Roman" w:hAnsi="Times New Roman" w:cs="Times New Roman"/>
        </w:rPr>
      </w:pPr>
      <w:r>
        <w:rPr>
          <w:rFonts w:ascii="Times New Roman" w:hAnsi="Times New Roman" w:cs="Times New Roman"/>
        </w:rPr>
        <w:lastRenderedPageBreak/>
        <w:t xml:space="preserve">Micro-Investment App with Peer Comparison </w:t>
      </w:r>
      <w:r w:rsidR="00D5026E">
        <w:rPr>
          <w:rFonts w:ascii="Times New Roman" w:hAnsi="Times New Roman" w:cs="Times New Roman"/>
        </w:rPr>
        <w:t>Dashboard</w:t>
      </w:r>
    </w:p>
    <w:p w14:paraId="579672D4" w14:textId="77777777" w:rsidR="00725613" w:rsidRDefault="00725613" w:rsidP="008B00D0">
      <w:pPr>
        <w:jc w:val="center"/>
        <w:rPr>
          <w:rFonts w:ascii="Times New Roman" w:hAnsi="Times New Roman" w:cs="Times New Roman"/>
        </w:rPr>
      </w:pPr>
    </w:p>
    <w:p w14:paraId="0A0A4406" w14:textId="77777777" w:rsidR="00FC2CDA" w:rsidRPr="00FC2CDA" w:rsidRDefault="00FC2CDA" w:rsidP="006647D2">
      <w:pPr>
        <w:spacing w:line="480" w:lineRule="auto"/>
        <w:rPr>
          <w:rFonts w:ascii="Times New Roman" w:hAnsi="Times New Roman" w:cs="Times New Roman"/>
        </w:rPr>
      </w:pPr>
      <w:r w:rsidRPr="00FC2CDA">
        <w:rPr>
          <w:rFonts w:ascii="Times New Roman" w:hAnsi="Times New Roman" w:cs="Times New Roman"/>
        </w:rPr>
        <w:t>Digital financial technologies have changed the way people invest. Micro-investment platforms let users invest small amounts by buying fractional shares or setting up automatic contributions. This approach lowers the amount of money needed to get started and makes investing more accessible for young people [1]. New features like round-up deposits and scheduled investments make it easier to invest regularly without much effort. Because of these benefits, more students and young adults are using micro-investment apps.</w:t>
      </w:r>
    </w:p>
    <w:p w14:paraId="46E04231" w14:textId="30179920" w:rsidR="00FC2CDA" w:rsidRPr="00FC2CDA" w:rsidRDefault="00FC2CDA" w:rsidP="006647D2">
      <w:pPr>
        <w:spacing w:line="480" w:lineRule="auto"/>
        <w:rPr>
          <w:rFonts w:ascii="Times New Roman" w:hAnsi="Times New Roman" w:cs="Times New Roman"/>
        </w:rPr>
      </w:pPr>
      <w:r w:rsidRPr="00FC2CDA">
        <w:rPr>
          <w:rFonts w:ascii="Times New Roman" w:hAnsi="Times New Roman" w:cs="Times New Roman"/>
        </w:rPr>
        <w:t xml:space="preserve">Even though more people are using micro-investment platforms, most of them focus on tracking individual portfolios. Apps like Acorns [2] and Stash [3] offer simple interfaces and automatic investment options, but only </w:t>
      </w:r>
      <w:r w:rsidR="003564DB">
        <w:rPr>
          <w:rFonts w:ascii="Times New Roman" w:hAnsi="Times New Roman" w:cs="Times New Roman"/>
        </w:rPr>
        <w:t>provide users with basic feedback, such as</w:t>
      </w:r>
      <w:r w:rsidRPr="00FC2CDA">
        <w:rPr>
          <w:rFonts w:ascii="Times New Roman" w:hAnsi="Times New Roman" w:cs="Times New Roman"/>
        </w:rPr>
        <w:t xml:space="preserve"> portfolio balance, returns, and contribution history. These features make investing easier, but they do not help users compare their </w:t>
      </w:r>
      <w:r w:rsidR="003564DB" w:rsidRPr="00FC2CDA">
        <w:rPr>
          <w:rFonts w:ascii="Times New Roman" w:hAnsi="Times New Roman" w:cs="Times New Roman"/>
        </w:rPr>
        <w:t>behaviour</w:t>
      </w:r>
      <w:r w:rsidRPr="00FC2CDA">
        <w:rPr>
          <w:rFonts w:ascii="Times New Roman" w:hAnsi="Times New Roman" w:cs="Times New Roman"/>
        </w:rPr>
        <w:t xml:space="preserve"> with others.</w:t>
      </w:r>
    </w:p>
    <w:p w14:paraId="24582B7E" w14:textId="66C77834" w:rsidR="00FC2CDA" w:rsidRPr="00FC2CDA" w:rsidRDefault="00FC2CDA" w:rsidP="006647D2">
      <w:pPr>
        <w:spacing w:line="480" w:lineRule="auto"/>
        <w:rPr>
          <w:rFonts w:ascii="Times New Roman" w:hAnsi="Times New Roman" w:cs="Times New Roman"/>
        </w:rPr>
      </w:pPr>
      <w:r w:rsidRPr="00FC2CDA">
        <w:rPr>
          <w:rFonts w:ascii="Times New Roman" w:hAnsi="Times New Roman" w:cs="Times New Roman"/>
        </w:rPr>
        <w:t xml:space="preserve">Research shows that comparing ourselves to others can affect how we make financial decisions. People are more likely to change their investment choices when they know about the financial </w:t>
      </w:r>
      <w:r w:rsidR="003564DB" w:rsidRPr="00FC2CDA">
        <w:rPr>
          <w:rFonts w:ascii="Times New Roman" w:hAnsi="Times New Roman" w:cs="Times New Roman"/>
        </w:rPr>
        <w:t>behaviour</w:t>
      </w:r>
      <w:r w:rsidRPr="00FC2CDA">
        <w:rPr>
          <w:rFonts w:ascii="Times New Roman" w:hAnsi="Times New Roman" w:cs="Times New Roman"/>
        </w:rPr>
        <w:t xml:space="preserve"> of those around them [</w:t>
      </w:r>
      <w:r w:rsidR="00952A70">
        <w:rPr>
          <w:rFonts w:ascii="Times New Roman" w:hAnsi="Times New Roman" w:cs="Times New Roman"/>
        </w:rPr>
        <w:t>4</w:t>
      </w:r>
      <w:r w:rsidRPr="00FC2CDA">
        <w:rPr>
          <w:rFonts w:ascii="Times New Roman" w:hAnsi="Times New Roman" w:cs="Times New Roman"/>
        </w:rPr>
        <w:t>]. Social interaction and the way information spreads also play a role in whether someone decides to participate [</w:t>
      </w:r>
      <w:r w:rsidR="00952A70">
        <w:rPr>
          <w:rFonts w:ascii="Times New Roman" w:hAnsi="Times New Roman" w:cs="Times New Roman"/>
        </w:rPr>
        <w:t>4</w:t>
      </w:r>
      <w:r w:rsidRPr="00FC2CDA">
        <w:rPr>
          <w:rFonts w:ascii="Times New Roman" w:hAnsi="Times New Roman" w:cs="Times New Roman"/>
        </w:rPr>
        <w:t>]. This suggests that adding peer information could influence how people use financial systems. However, most micro-investment platforms do not include benchmarking dashboards as a main feature.</w:t>
      </w:r>
    </w:p>
    <w:p w14:paraId="65894482" w14:textId="2EC32527" w:rsidR="00FC2CDA" w:rsidRPr="00FC2CDA" w:rsidRDefault="00FC2CDA" w:rsidP="006647D2">
      <w:pPr>
        <w:spacing w:line="480" w:lineRule="auto"/>
        <w:rPr>
          <w:rFonts w:ascii="Times New Roman" w:hAnsi="Times New Roman" w:cs="Times New Roman"/>
        </w:rPr>
      </w:pPr>
      <w:r w:rsidRPr="00FC2CDA">
        <w:rPr>
          <w:rFonts w:ascii="Times New Roman" w:hAnsi="Times New Roman" w:cs="Times New Roman"/>
        </w:rPr>
        <w:t xml:space="preserve">There is a gap between what </w:t>
      </w:r>
      <w:r w:rsidR="003564DB" w:rsidRPr="00FC2CDA">
        <w:rPr>
          <w:rFonts w:ascii="Times New Roman" w:hAnsi="Times New Roman" w:cs="Times New Roman"/>
        </w:rPr>
        <w:t>behavioural</w:t>
      </w:r>
      <w:r w:rsidRPr="00FC2CDA">
        <w:rPr>
          <w:rFonts w:ascii="Times New Roman" w:hAnsi="Times New Roman" w:cs="Times New Roman"/>
        </w:rPr>
        <w:t xml:space="preserve"> finance research says about peer information and how it is used in micro-investment systems. Building </w:t>
      </w:r>
      <w:r w:rsidR="003564DB">
        <w:rPr>
          <w:rFonts w:ascii="Times New Roman" w:hAnsi="Times New Roman" w:cs="Times New Roman"/>
        </w:rPr>
        <w:t>peer-comparison features poses technical challenges, including user grouping, calculating summary statistics, building a scalable backend</w:t>
      </w:r>
      <w:r w:rsidR="00055088">
        <w:rPr>
          <w:rFonts w:ascii="Times New Roman" w:hAnsi="Times New Roman" w:cs="Times New Roman"/>
        </w:rPr>
        <w:t>,</w:t>
      </w:r>
      <w:r w:rsidR="00055088" w:rsidRPr="00055088">
        <w:t xml:space="preserve"> </w:t>
      </w:r>
      <w:r w:rsidR="00055088" w:rsidRPr="00055088">
        <w:rPr>
          <w:rFonts w:ascii="Times New Roman" w:hAnsi="Times New Roman" w:cs="Times New Roman"/>
        </w:rPr>
        <w:t>and ensuring data privacy</w:t>
      </w:r>
      <w:r w:rsidR="00055088">
        <w:rPr>
          <w:rFonts w:ascii="Times New Roman" w:hAnsi="Times New Roman" w:cs="Times New Roman"/>
        </w:rPr>
        <w:t>.</w:t>
      </w:r>
    </w:p>
    <w:p w14:paraId="5E1610DB" w14:textId="58389879" w:rsidR="00FC2CDA" w:rsidRPr="00FC2CDA" w:rsidRDefault="00FC2CDA" w:rsidP="006647D2">
      <w:pPr>
        <w:spacing w:line="480" w:lineRule="auto"/>
        <w:rPr>
          <w:rFonts w:ascii="Times New Roman" w:hAnsi="Times New Roman" w:cs="Times New Roman"/>
        </w:rPr>
      </w:pPr>
      <w:r w:rsidRPr="00FC2CDA">
        <w:rPr>
          <w:rFonts w:ascii="Times New Roman" w:hAnsi="Times New Roman" w:cs="Times New Roman"/>
        </w:rPr>
        <w:lastRenderedPageBreak/>
        <w:t xml:space="preserve">This project aims to design and build a mobile app that simulates micro-investments and includes a peer-comparison dashboard. </w:t>
      </w:r>
      <w:r w:rsidR="00002E4B" w:rsidRPr="00002E4B">
        <w:rPr>
          <w:rFonts w:ascii="Times New Roman" w:hAnsi="Times New Roman" w:cs="Times New Roman"/>
        </w:rPr>
        <w:t xml:space="preserve">The system architecture follows a </w:t>
      </w:r>
      <w:r w:rsidR="005B2CE0">
        <w:rPr>
          <w:rFonts w:ascii="Times New Roman" w:hAnsi="Times New Roman" w:cs="Times New Roman"/>
        </w:rPr>
        <w:t>“</w:t>
      </w:r>
      <w:r w:rsidR="00002E4B" w:rsidRPr="00002E4B">
        <w:rPr>
          <w:rFonts w:ascii="Times New Roman" w:hAnsi="Times New Roman" w:cs="Times New Roman"/>
        </w:rPr>
        <w:t>separation of concerns</w:t>
      </w:r>
      <w:r w:rsidR="005B2CE0">
        <w:rPr>
          <w:rFonts w:ascii="Times New Roman" w:hAnsi="Times New Roman" w:cs="Times New Roman"/>
        </w:rPr>
        <w:t>”</w:t>
      </w:r>
      <w:r w:rsidR="00002E4B" w:rsidRPr="00002E4B">
        <w:rPr>
          <w:rFonts w:ascii="Times New Roman" w:hAnsi="Times New Roman" w:cs="Times New Roman"/>
        </w:rPr>
        <w:t xml:space="preserve"> approach [5]</w:t>
      </w:r>
      <w:r w:rsidR="00150A4E">
        <w:rPr>
          <w:rFonts w:ascii="Times New Roman" w:hAnsi="Times New Roman" w:cs="Times New Roman"/>
        </w:rPr>
        <w:t>,</w:t>
      </w:r>
      <w:r w:rsidR="00002E4B" w:rsidRPr="00002E4B">
        <w:rPr>
          <w:rFonts w:ascii="Times New Roman" w:hAnsi="Times New Roman" w:cs="Times New Roman"/>
        </w:rPr>
        <w:t xml:space="preserve"> </w:t>
      </w:r>
      <w:r w:rsidR="00BB0F32">
        <w:rPr>
          <w:rFonts w:ascii="Times New Roman" w:hAnsi="Times New Roman" w:cs="Times New Roman"/>
        </w:rPr>
        <w:t>this</w:t>
      </w:r>
      <w:r w:rsidR="00402281">
        <w:rPr>
          <w:rFonts w:ascii="Times New Roman" w:hAnsi="Times New Roman" w:cs="Times New Roman"/>
        </w:rPr>
        <w:t xml:space="preserve"> </w:t>
      </w:r>
      <w:r w:rsidR="000A4BA8">
        <w:rPr>
          <w:rFonts w:ascii="Times New Roman" w:hAnsi="Times New Roman" w:cs="Times New Roman"/>
        </w:rPr>
        <w:t>allow</w:t>
      </w:r>
      <w:r w:rsidR="00C945B2">
        <w:rPr>
          <w:rFonts w:ascii="Times New Roman" w:hAnsi="Times New Roman" w:cs="Times New Roman"/>
        </w:rPr>
        <w:t>s</w:t>
      </w:r>
      <w:r w:rsidRPr="00FC2CDA">
        <w:rPr>
          <w:rFonts w:ascii="Times New Roman" w:hAnsi="Times New Roman" w:cs="Times New Roman"/>
        </w:rPr>
        <w:t xml:space="preserve"> users </w:t>
      </w:r>
      <w:r w:rsidR="000A4BA8">
        <w:rPr>
          <w:rFonts w:ascii="Times New Roman" w:hAnsi="Times New Roman" w:cs="Times New Roman"/>
        </w:rPr>
        <w:t xml:space="preserve">to </w:t>
      </w:r>
      <w:r w:rsidRPr="00FC2CDA">
        <w:rPr>
          <w:rFonts w:ascii="Times New Roman" w:hAnsi="Times New Roman" w:cs="Times New Roman"/>
        </w:rPr>
        <w:t xml:space="preserve">set their own contribution rules, group users into anonymous peer groups based on </w:t>
      </w:r>
      <w:r w:rsidR="003564DB">
        <w:rPr>
          <w:rFonts w:ascii="Times New Roman" w:hAnsi="Times New Roman" w:cs="Times New Roman"/>
        </w:rPr>
        <w:t>specific profile traits, calculate group benchmarks such as medians and percentiles, and display</w:t>
      </w:r>
      <w:r w:rsidRPr="00FC2CDA">
        <w:rPr>
          <w:rFonts w:ascii="Times New Roman" w:hAnsi="Times New Roman" w:cs="Times New Roman"/>
        </w:rPr>
        <w:t xml:space="preserve"> these results clearly on a mobile dashboard.</w:t>
      </w:r>
    </w:p>
    <w:p w14:paraId="0F919567" w14:textId="77777777" w:rsidR="00FC2CDA" w:rsidRPr="00FC2CDA" w:rsidRDefault="00FC2CDA" w:rsidP="006647D2">
      <w:pPr>
        <w:spacing w:line="480" w:lineRule="auto"/>
        <w:rPr>
          <w:rFonts w:ascii="Times New Roman" w:hAnsi="Times New Roman" w:cs="Times New Roman"/>
        </w:rPr>
      </w:pPr>
      <w:r w:rsidRPr="00FC2CDA">
        <w:rPr>
          <w:rFonts w:ascii="Times New Roman" w:hAnsi="Times New Roman" w:cs="Times New Roman"/>
        </w:rPr>
        <w:t>To make peer comparisons useful, users are grouped by things they have in common, like how much they contribute or their risk preferences. Rather than showing individual portfolios, the system calculates group statistics, such as the median portfolio value or percentile rankings. This helps users see how they compare to similar people without revealing anyone’s personal financial information.</w:t>
      </w:r>
    </w:p>
    <w:p w14:paraId="5F1D3CD9" w14:textId="32901A90" w:rsidR="00FC2CDA" w:rsidRPr="00FC2CDA" w:rsidRDefault="00FC2CDA" w:rsidP="006647D2">
      <w:pPr>
        <w:spacing w:line="480" w:lineRule="auto"/>
        <w:rPr>
          <w:rFonts w:ascii="Times New Roman" w:hAnsi="Times New Roman" w:cs="Times New Roman"/>
        </w:rPr>
      </w:pPr>
      <w:r w:rsidRPr="00FC2CDA">
        <w:rPr>
          <w:rFonts w:ascii="Times New Roman" w:hAnsi="Times New Roman" w:cs="Times New Roman"/>
        </w:rPr>
        <w:t xml:space="preserve">The app has a mobile interface that connects to a server for calculations and data storage. The server handles user inputs, updates simulated portfolio values, groups users, and calculates comparison metrics. All data is </w:t>
      </w:r>
      <w:r w:rsidR="003564DB">
        <w:rPr>
          <w:rFonts w:ascii="Times New Roman" w:hAnsi="Times New Roman" w:cs="Times New Roman"/>
        </w:rPr>
        <w:t xml:space="preserve">stored in a structured database that separates user profiles, contributions, and simulation results, ensuring accuracy and easy </w:t>
      </w:r>
      <w:r w:rsidRPr="00FC2CDA">
        <w:rPr>
          <w:rFonts w:ascii="Times New Roman" w:hAnsi="Times New Roman" w:cs="Times New Roman"/>
        </w:rPr>
        <w:t>access.</w:t>
      </w:r>
    </w:p>
    <w:p w14:paraId="7FB44604" w14:textId="3A745F6A" w:rsidR="00FC2CDA" w:rsidRPr="00FC2CDA" w:rsidRDefault="00FC2CDA" w:rsidP="006647D2">
      <w:pPr>
        <w:spacing w:line="480" w:lineRule="auto"/>
        <w:rPr>
          <w:rFonts w:ascii="Times New Roman" w:hAnsi="Times New Roman" w:cs="Times New Roman"/>
        </w:rPr>
      </w:pPr>
      <w:r w:rsidRPr="00FC2CDA">
        <w:rPr>
          <w:rFonts w:ascii="Times New Roman" w:hAnsi="Times New Roman" w:cs="Times New Roman"/>
        </w:rPr>
        <w:t xml:space="preserve">This </w:t>
      </w:r>
      <w:r w:rsidR="00FA1FAE">
        <w:rPr>
          <w:rFonts w:ascii="Times New Roman" w:hAnsi="Times New Roman" w:cs="Times New Roman"/>
        </w:rPr>
        <w:t>report</w:t>
      </w:r>
      <w:r w:rsidRPr="00FC2CDA">
        <w:rPr>
          <w:rFonts w:ascii="Times New Roman" w:hAnsi="Times New Roman" w:cs="Times New Roman"/>
        </w:rPr>
        <w:t xml:space="preserve"> will focus on </w:t>
      </w:r>
      <w:r w:rsidR="00FA1FAE">
        <w:rPr>
          <w:rFonts w:ascii="Times New Roman" w:hAnsi="Times New Roman" w:cs="Times New Roman"/>
        </w:rPr>
        <w:t xml:space="preserve">the </w:t>
      </w:r>
      <w:r w:rsidRPr="00FC2CDA">
        <w:rPr>
          <w:rFonts w:ascii="Times New Roman" w:hAnsi="Times New Roman" w:cs="Times New Roman"/>
        </w:rPr>
        <w:t>designing and building</w:t>
      </w:r>
      <w:r w:rsidR="00FA1FAE">
        <w:rPr>
          <w:rFonts w:ascii="Times New Roman" w:hAnsi="Times New Roman" w:cs="Times New Roman"/>
        </w:rPr>
        <w:t xml:space="preserve"> of</w:t>
      </w:r>
      <w:r w:rsidRPr="00FC2CDA">
        <w:rPr>
          <w:rFonts w:ascii="Times New Roman" w:hAnsi="Times New Roman" w:cs="Times New Roman"/>
        </w:rPr>
        <w:t xml:space="preserve"> the frontend interface, backend API services, database structure, and benchmarking calculations. The system will only simulate investments and will not handle real financial transactions. </w:t>
      </w:r>
      <w:r w:rsidR="003564DB">
        <w:rPr>
          <w:rFonts w:ascii="Times New Roman" w:hAnsi="Times New Roman" w:cs="Times New Roman"/>
        </w:rPr>
        <w:t>Using software architecture, data modelling, and analytics, the project will demonstrate how to build a scalable,</w:t>
      </w:r>
      <w:r w:rsidRPr="00FC2CDA">
        <w:rPr>
          <w:rFonts w:ascii="Times New Roman" w:hAnsi="Times New Roman" w:cs="Times New Roman"/>
        </w:rPr>
        <w:t xml:space="preserve"> privacy-focused micro-investment app with a peer-comparison dashboard for mobile use.</w:t>
      </w:r>
    </w:p>
    <w:p w14:paraId="7C3A245C" w14:textId="2E68EAF3" w:rsidR="00D24DD9" w:rsidRDefault="00D24DD9">
      <w:pPr>
        <w:rPr>
          <w:rFonts w:ascii="Times New Roman" w:hAnsi="Times New Roman" w:cs="Times New Roman"/>
        </w:rPr>
      </w:pPr>
      <w:r>
        <w:rPr>
          <w:rFonts w:ascii="Times New Roman" w:hAnsi="Times New Roman" w:cs="Times New Roman"/>
        </w:rPr>
        <w:br w:type="page"/>
      </w:r>
    </w:p>
    <w:p w14:paraId="70DDE273" w14:textId="096E2FC0" w:rsidR="00D24DD9" w:rsidRDefault="002E61C3" w:rsidP="629347BB">
      <w:pPr>
        <w:jc w:val="center"/>
        <w:rPr>
          <w:rFonts w:ascii="Times New Roman" w:hAnsi="Times New Roman" w:cs="Times New Roman"/>
        </w:rPr>
      </w:pPr>
      <w:r w:rsidRPr="629347BB">
        <w:rPr>
          <w:rFonts w:ascii="Times New Roman" w:hAnsi="Times New Roman" w:cs="Times New Roman"/>
        </w:rPr>
        <w:lastRenderedPageBreak/>
        <w:t>References</w:t>
      </w:r>
    </w:p>
    <w:p w14:paraId="0E713CDF" w14:textId="77AFE517" w:rsidR="00EB6D8A" w:rsidRPr="00923C15" w:rsidRDefault="00EB6D8A" w:rsidP="007434CD">
      <w:pPr>
        <w:spacing w:line="480" w:lineRule="auto"/>
        <w:rPr>
          <w:rFonts w:ascii="Times New Roman" w:hAnsi="Times New Roman" w:cs="Times New Roman"/>
        </w:rPr>
      </w:pPr>
      <w:r w:rsidRPr="00EB6D8A">
        <w:rPr>
          <w:rFonts w:ascii="Times New Roman" w:hAnsi="Times New Roman" w:cs="Times New Roman"/>
        </w:rPr>
        <w:t>[</w:t>
      </w:r>
      <w:r w:rsidR="00E90642">
        <w:rPr>
          <w:rFonts w:ascii="Times New Roman" w:hAnsi="Times New Roman" w:cs="Times New Roman"/>
        </w:rPr>
        <w:t>1</w:t>
      </w:r>
      <w:r w:rsidRPr="00EB6D8A">
        <w:rPr>
          <w:rFonts w:ascii="Times New Roman" w:hAnsi="Times New Roman" w:cs="Times New Roman"/>
        </w:rPr>
        <w:t xml:space="preserve">] </w:t>
      </w:r>
      <w:r w:rsidR="00E21B95" w:rsidRPr="00E21B95">
        <w:rPr>
          <w:rFonts w:ascii="Times New Roman" w:hAnsi="Times New Roman" w:cs="Times New Roman"/>
        </w:rPr>
        <w:t>U.S. Securities and Exchange Commission, “Investor Bulletin: Fractional Share Investing,” SEC.gov, 2020.</w:t>
      </w:r>
      <w:r w:rsidR="00E21B95">
        <w:rPr>
          <w:rFonts w:ascii="Times New Roman" w:hAnsi="Times New Roman" w:cs="Times New Roman"/>
        </w:rPr>
        <w:t xml:space="preserve"> </w:t>
      </w:r>
      <w:r w:rsidR="000B4CCD">
        <w:rPr>
          <w:rFonts w:ascii="Times New Roman" w:hAnsi="Times New Roman" w:cs="Times New Roman"/>
        </w:rPr>
        <w:t xml:space="preserve">[Online]. </w:t>
      </w:r>
      <w:r w:rsidRPr="00EB6D8A">
        <w:rPr>
          <w:rFonts w:ascii="Times New Roman" w:hAnsi="Times New Roman" w:cs="Times New Roman"/>
        </w:rPr>
        <w:t xml:space="preserve">Available: </w:t>
      </w:r>
      <w:hyperlink r:id="rId6" w:history="1">
        <w:r w:rsidR="00CC3709" w:rsidRPr="004C30F7">
          <w:rPr>
            <w:rStyle w:val="Hyperlink"/>
            <w:rFonts w:ascii="Times New Roman" w:hAnsi="Times New Roman" w:cs="Times New Roman"/>
          </w:rPr>
          <w:t>https://www.investor.gov/introduction-investing/general-resources/news-alerts/alerts-bulletins/investor-bulletins/fractional-share-investing-buying-slice-instead-whole-share</w:t>
        </w:r>
      </w:hyperlink>
      <w:r w:rsidR="00CC3709">
        <w:rPr>
          <w:rFonts w:ascii="Times New Roman" w:hAnsi="Times New Roman" w:cs="Times New Roman"/>
        </w:rPr>
        <w:t xml:space="preserve"> </w:t>
      </w:r>
      <w:r w:rsidR="00BE5227" w:rsidRPr="00BE5227">
        <w:rPr>
          <w:rFonts w:ascii="Times New Roman" w:hAnsi="Times New Roman" w:cs="Times New Roman"/>
        </w:rPr>
        <w:t>[Accessed: Feb. 2</w:t>
      </w:r>
      <w:r w:rsidR="0002147D">
        <w:rPr>
          <w:rFonts w:ascii="Times New Roman" w:hAnsi="Times New Roman" w:cs="Times New Roman"/>
        </w:rPr>
        <w:t>1</w:t>
      </w:r>
      <w:r w:rsidR="00BE5227" w:rsidRPr="00BE5227">
        <w:rPr>
          <w:rFonts w:ascii="Times New Roman" w:hAnsi="Times New Roman" w:cs="Times New Roman"/>
        </w:rPr>
        <w:t>, 2026]</w:t>
      </w:r>
      <w:r w:rsidR="0002147D">
        <w:rPr>
          <w:rFonts w:ascii="Times New Roman" w:hAnsi="Times New Roman" w:cs="Times New Roman"/>
        </w:rPr>
        <w:t>.</w:t>
      </w:r>
    </w:p>
    <w:p w14:paraId="2CDBB93F" w14:textId="13EF4F48" w:rsidR="00923C15" w:rsidRPr="00923C15" w:rsidRDefault="00923C15" w:rsidP="007434CD">
      <w:pPr>
        <w:spacing w:line="480" w:lineRule="auto"/>
        <w:rPr>
          <w:rFonts w:ascii="Times New Roman" w:hAnsi="Times New Roman" w:cs="Times New Roman"/>
        </w:rPr>
      </w:pPr>
      <w:r w:rsidRPr="00923C15">
        <w:rPr>
          <w:rFonts w:ascii="Times New Roman" w:hAnsi="Times New Roman" w:cs="Times New Roman"/>
        </w:rPr>
        <w:t>[</w:t>
      </w:r>
      <w:r w:rsidR="0044263F">
        <w:rPr>
          <w:rFonts w:ascii="Times New Roman" w:hAnsi="Times New Roman" w:cs="Times New Roman"/>
        </w:rPr>
        <w:t>2</w:t>
      </w:r>
      <w:r w:rsidRPr="00923C15">
        <w:rPr>
          <w:rFonts w:ascii="Times New Roman" w:hAnsi="Times New Roman" w:cs="Times New Roman"/>
        </w:rPr>
        <w:t>] Acorns, “</w:t>
      </w:r>
      <w:proofErr w:type="gramStart"/>
      <w:r w:rsidRPr="00923C15">
        <w:rPr>
          <w:rFonts w:ascii="Times New Roman" w:hAnsi="Times New Roman" w:cs="Times New Roman"/>
        </w:rPr>
        <w:t>Round-Ups</w:t>
      </w:r>
      <w:proofErr w:type="gramEnd"/>
      <w:r w:rsidR="0002147D">
        <w:rPr>
          <w:rFonts w:ascii="Times New Roman" w:hAnsi="Times New Roman" w:cs="Times New Roman"/>
        </w:rPr>
        <w:t>,”</w:t>
      </w:r>
      <w:r w:rsidRPr="00923C15">
        <w:rPr>
          <w:rFonts w:ascii="Times New Roman" w:hAnsi="Times New Roman" w:cs="Times New Roman"/>
        </w:rPr>
        <w:t xml:space="preserve"> Acorns Official Website, 202</w:t>
      </w:r>
      <w:r w:rsidR="00061564">
        <w:rPr>
          <w:rFonts w:ascii="Times New Roman" w:hAnsi="Times New Roman" w:cs="Times New Roman"/>
        </w:rPr>
        <w:t>6</w:t>
      </w:r>
      <w:r w:rsidRPr="00923C15">
        <w:rPr>
          <w:rFonts w:ascii="Times New Roman" w:hAnsi="Times New Roman" w:cs="Times New Roman"/>
        </w:rPr>
        <w:t>.</w:t>
      </w:r>
      <w:r w:rsidR="00D757FD">
        <w:rPr>
          <w:rFonts w:ascii="Times New Roman" w:hAnsi="Times New Roman" w:cs="Times New Roman"/>
        </w:rPr>
        <w:t xml:space="preserve"> </w:t>
      </w:r>
      <w:r w:rsidR="000B4CCD">
        <w:rPr>
          <w:rFonts w:ascii="Times New Roman" w:hAnsi="Times New Roman" w:cs="Times New Roman"/>
        </w:rPr>
        <w:t xml:space="preserve">[Online]. </w:t>
      </w:r>
      <w:r w:rsidR="00061564">
        <w:rPr>
          <w:rFonts w:ascii="Times New Roman" w:hAnsi="Times New Roman" w:cs="Times New Roman"/>
        </w:rPr>
        <w:t xml:space="preserve">Available: </w:t>
      </w:r>
      <w:hyperlink r:id="rId7" w:history="1">
        <w:r w:rsidR="00061564" w:rsidRPr="004C30F7">
          <w:rPr>
            <w:rStyle w:val="Hyperlink"/>
            <w:rFonts w:ascii="Times New Roman" w:hAnsi="Times New Roman" w:cs="Times New Roman"/>
          </w:rPr>
          <w:t>https://www.acorns.com/round-ups/</w:t>
        </w:r>
      </w:hyperlink>
      <w:r w:rsidR="00061564">
        <w:rPr>
          <w:rFonts w:ascii="Times New Roman" w:hAnsi="Times New Roman" w:cs="Times New Roman"/>
        </w:rPr>
        <w:t xml:space="preserve"> </w:t>
      </w:r>
      <w:r w:rsidR="00BE5227" w:rsidRPr="00BE5227">
        <w:rPr>
          <w:rFonts w:ascii="Times New Roman" w:hAnsi="Times New Roman" w:cs="Times New Roman"/>
        </w:rPr>
        <w:t>[Accessed: Feb. 2</w:t>
      </w:r>
      <w:r w:rsidR="00BE5227">
        <w:rPr>
          <w:rFonts w:ascii="Times New Roman" w:hAnsi="Times New Roman" w:cs="Times New Roman"/>
        </w:rPr>
        <w:t>2</w:t>
      </w:r>
      <w:r w:rsidR="00BE5227" w:rsidRPr="00BE5227">
        <w:rPr>
          <w:rFonts w:ascii="Times New Roman" w:hAnsi="Times New Roman" w:cs="Times New Roman"/>
        </w:rPr>
        <w:t>, 2026].</w:t>
      </w:r>
    </w:p>
    <w:p w14:paraId="36236D97" w14:textId="73C8C155" w:rsidR="00923C15" w:rsidRPr="00923C15" w:rsidRDefault="00923C15" w:rsidP="007434CD">
      <w:pPr>
        <w:spacing w:line="480" w:lineRule="auto"/>
        <w:rPr>
          <w:rFonts w:ascii="Times New Roman" w:hAnsi="Times New Roman" w:cs="Times New Roman"/>
        </w:rPr>
      </w:pPr>
      <w:r w:rsidRPr="00923C15">
        <w:rPr>
          <w:rFonts w:ascii="Times New Roman" w:hAnsi="Times New Roman" w:cs="Times New Roman"/>
        </w:rPr>
        <w:t>[</w:t>
      </w:r>
      <w:r w:rsidR="0044263F">
        <w:rPr>
          <w:rFonts w:ascii="Times New Roman" w:hAnsi="Times New Roman" w:cs="Times New Roman"/>
        </w:rPr>
        <w:t>3</w:t>
      </w:r>
      <w:r w:rsidRPr="00923C15">
        <w:rPr>
          <w:rFonts w:ascii="Times New Roman" w:hAnsi="Times New Roman" w:cs="Times New Roman"/>
        </w:rPr>
        <w:t>] Stash, “Fractional Shares Investing,” Stash Official Website, 202</w:t>
      </w:r>
      <w:r w:rsidR="00061564">
        <w:rPr>
          <w:rFonts w:ascii="Times New Roman" w:hAnsi="Times New Roman" w:cs="Times New Roman"/>
        </w:rPr>
        <w:t>6</w:t>
      </w:r>
      <w:r w:rsidRPr="00923C15">
        <w:rPr>
          <w:rFonts w:ascii="Times New Roman" w:hAnsi="Times New Roman" w:cs="Times New Roman"/>
        </w:rPr>
        <w:t>.</w:t>
      </w:r>
      <w:r w:rsidR="001506E6">
        <w:rPr>
          <w:rFonts w:ascii="Times New Roman" w:hAnsi="Times New Roman" w:cs="Times New Roman"/>
        </w:rPr>
        <w:t xml:space="preserve"> </w:t>
      </w:r>
      <w:r w:rsidR="000B4CCD">
        <w:rPr>
          <w:rFonts w:ascii="Times New Roman" w:hAnsi="Times New Roman" w:cs="Times New Roman"/>
        </w:rPr>
        <w:t xml:space="preserve">[Online]. </w:t>
      </w:r>
      <w:r w:rsidR="001506E6">
        <w:rPr>
          <w:rFonts w:ascii="Times New Roman" w:hAnsi="Times New Roman" w:cs="Times New Roman"/>
        </w:rPr>
        <w:t xml:space="preserve">Available: </w:t>
      </w:r>
      <w:hyperlink r:id="rId8" w:history="1">
        <w:r w:rsidR="001506E6" w:rsidRPr="004C30F7">
          <w:rPr>
            <w:rStyle w:val="Hyperlink"/>
            <w:rFonts w:ascii="Times New Roman" w:hAnsi="Times New Roman" w:cs="Times New Roman"/>
          </w:rPr>
          <w:t>https://www.stash.com/invest/fractional-shares</w:t>
        </w:r>
      </w:hyperlink>
      <w:r w:rsidR="001506E6">
        <w:rPr>
          <w:rFonts w:ascii="Times New Roman" w:hAnsi="Times New Roman" w:cs="Times New Roman"/>
        </w:rPr>
        <w:t xml:space="preserve"> </w:t>
      </w:r>
      <w:r w:rsidR="00BE5227" w:rsidRPr="00BE5227">
        <w:rPr>
          <w:rFonts w:ascii="Times New Roman" w:hAnsi="Times New Roman" w:cs="Times New Roman"/>
        </w:rPr>
        <w:t>[Accessed: Feb. 2</w:t>
      </w:r>
      <w:r w:rsidR="00BE5227">
        <w:rPr>
          <w:rFonts w:ascii="Times New Roman" w:hAnsi="Times New Roman" w:cs="Times New Roman"/>
        </w:rPr>
        <w:t>2</w:t>
      </w:r>
      <w:r w:rsidR="00BE5227" w:rsidRPr="00BE5227">
        <w:rPr>
          <w:rFonts w:ascii="Times New Roman" w:hAnsi="Times New Roman" w:cs="Times New Roman"/>
        </w:rPr>
        <w:t>, 2026].</w:t>
      </w:r>
    </w:p>
    <w:p w14:paraId="6CA4FB3C" w14:textId="5CE5250D" w:rsidR="00CD0FA6" w:rsidRDefault="0048688C" w:rsidP="007434CD">
      <w:pPr>
        <w:spacing w:line="480" w:lineRule="auto"/>
        <w:rPr>
          <w:rFonts w:ascii="Times New Roman" w:hAnsi="Times New Roman" w:cs="Times New Roman"/>
        </w:rPr>
      </w:pPr>
      <w:r w:rsidRPr="0048688C">
        <w:rPr>
          <w:rFonts w:ascii="Times New Roman" w:hAnsi="Times New Roman" w:cs="Times New Roman"/>
        </w:rPr>
        <w:t>[</w:t>
      </w:r>
      <w:r w:rsidR="00DF0A11">
        <w:rPr>
          <w:rFonts w:ascii="Times New Roman" w:hAnsi="Times New Roman" w:cs="Times New Roman"/>
        </w:rPr>
        <w:t>4</w:t>
      </w:r>
      <w:r w:rsidRPr="0048688C">
        <w:rPr>
          <w:rFonts w:ascii="Times New Roman" w:hAnsi="Times New Roman" w:cs="Times New Roman"/>
        </w:rPr>
        <w:t>]</w:t>
      </w:r>
      <w:r>
        <w:rPr>
          <w:rFonts w:ascii="Times New Roman" w:hAnsi="Times New Roman" w:cs="Times New Roman"/>
        </w:rPr>
        <w:t xml:space="preserve"> </w:t>
      </w:r>
      <w:r w:rsidRPr="0048688C">
        <w:rPr>
          <w:rFonts w:ascii="Times New Roman" w:hAnsi="Times New Roman" w:cs="Times New Roman"/>
        </w:rPr>
        <w:t xml:space="preserve">Z. Lin, M. Kong, G. Li, and X. Wang, “The peer effects of resident stock market participation: Evidence from 2019 CHFS,” </w:t>
      </w:r>
      <w:proofErr w:type="spellStart"/>
      <w:r w:rsidRPr="00D26D0B">
        <w:rPr>
          <w:rFonts w:ascii="Times New Roman" w:hAnsi="Times New Roman" w:cs="Times New Roman"/>
          <w:i/>
          <w:iCs/>
        </w:rPr>
        <w:t>PloS</w:t>
      </w:r>
      <w:proofErr w:type="spellEnd"/>
      <w:r w:rsidRPr="00D26D0B">
        <w:rPr>
          <w:rFonts w:ascii="Times New Roman" w:hAnsi="Times New Roman" w:cs="Times New Roman"/>
          <w:i/>
          <w:iCs/>
        </w:rPr>
        <w:t xml:space="preserve"> one</w:t>
      </w:r>
      <w:r w:rsidRPr="0048688C">
        <w:rPr>
          <w:rFonts w:ascii="Times New Roman" w:hAnsi="Times New Roman" w:cs="Times New Roman"/>
        </w:rPr>
        <w:t xml:space="preserve">, vol. 19, no. 4, Art. no. e0298894, 2024, </w:t>
      </w:r>
      <w:proofErr w:type="spellStart"/>
      <w:r w:rsidRPr="0048688C">
        <w:rPr>
          <w:rFonts w:ascii="Times New Roman" w:hAnsi="Times New Roman" w:cs="Times New Roman"/>
        </w:rPr>
        <w:t>doi</w:t>
      </w:r>
      <w:proofErr w:type="spellEnd"/>
      <w:r w:rsidRPr="0048688C">
        <w:rPr>
          <w:rFonts w:ascii="Times New Roman" w:hAnsi="Times New Roman" w:cs="Times New Roman"/>
        </w:rPr>
        <w:t>: 10.1371/journal.pone.0298894.</w:t>
      </w:r>
      <w:r w:rsidR="00CD0FA6">
        <w:rPr>
          <w:rFonts w:ascii="Times New Roman" w:hAnsi="Times New Roman" w:cs="Times New Roman"/>
        </w:rPr>
        <w:t xml:space="preserve"> </w:t>
      </w:r>
    </w:p>
    <w:p w14:paraId="11CFC707" w14:textId="5C6F67AB" w:rsidR="00CD0FA6" w:rsidRPr="00CD0FA6" w:rsidRDefault="00CD0FA6" w:rsidP="007434CD">
      <w:pPr>
        <w:spacing w:line="480" w:lineRule="auto"/>
        <w:rPr>
          <w:rFonts w:ascii="Times New Roman" w:hAnsi="Times New Roman" w:cs="Times New Roman"/>
        </w:rPr>
      </w:pPr>
      <w:r w:rsidRPr="00CD0FA6">
        <w:rPr>
          <w:rFonts w:ascii="Times New Roman" w:hAnsi="Times New Roman" w:cs="Times New Roman"/>
        </w:rPr>
        <w:t>[</w:t>
      </w:r>
      <w:r w:rsidR="00DF0A11">
        <w:rPr>
          <w:rFonts w:ascii="Times New Roman" w:hAnsi="Times New Roman" w:cs="Times New Roman"/>
        </w:rPr>
        <w:t>5</w:t>
      </w:r>
      <w:r w:rsidRPr="00CD0FA6">
        <w:rPr>
          <w:rFonts w:ascii="Times New Roman" w:hAnsi="Times New Roman" w:cs="Times New Roman"/>
        </w:rPr>
        <w:t>]</w:t>
      </w:r>
      <w:r>
        <w:rPr>
          <w:rFonts w:ascii="Times New Roman" w:hAnsi="Times New Roman" w:cs="Times New Roman"/>
        </w:rPr>
        <w:t xml:space="preserve"> </w:t>
      </w:r>
      <w:r w:rsidRPr="00CD0FA6">
        <w:rPr>
          <w:rFonts w:ascii="Times New Roman" w:hAnsi="Times New Roman" w:cs="Times New Roman"/>
        </w:rPr>
        <w:t xml:space="preserve">N. </w:t>
      </w:r>
      <w:proofErr w:type="spellStart"/>
      <w:r w:rsidRPr="00CD0FA6">
        <w:rPr>
          <w:rFonts w:ascii="Times New Roman" w:hAnsi="Times New Roman" w:cs="Times New Roman"/>
        </w:rPr>
        <w:t>Dragoni</w:t>
      </w:r>
      <w:proofErr w:type="spellEnd"/>
      <w:r w:rsidRPr="00CD0FA6">
        <w:rPr>
          <w:rFonts w:ascii="Times New Roman" w:hAnsi="Times New Roman" w:cs="Times New Roman"/>
        </w:rPr>
        <w:t xml:space="preserve"> </w:t>
      </w:r>
      <w:r w:rsidRPr="000B4FA8">
        <w:rPr>
          <w:rFonts w:ascii="Times New Roman" w:hAnsi="Times New Roman" w:cs="Times New Roman"/>
          <w:i/>
          <w:iCs/>
        </w:rPr>
        <w:t>et al</w:t>
      </w:r>
      <w:r w:rsidRPr="00CD0FA6">
        <w:rPr>
          <w:rFonts w:ascii="Times New Roman" w:hAnsi="Times New Roman" w:cs="Times New Roman"/>
        </w:rPr>
        <w:t xml:space="preserve">., “Microservices: Yesterday, Today, and Tomorrow,” in </w:t>
      </w:r>
      <w:r w:rsidRPr="000B4FA8">
        <w:rPr>
          <w:rFonts w:ascii="Times New Roman" w:hAnsi="Times New Roman" w:cs="Times New Roman"/>
          <w:i/>
          <w:iCs/>
        </w:rPr>
        <w:t>Present and Ulterior Software Engineering</w:t>
      </w:r>
      <w:r w:rsidRPr="00CD0FA6">
        <w:rPr>
          <w:rFonts w:ascii="Times New Roman" w:hAnsi="Times New Roman" w:cs="Times New Roman"/>
        </w:rPr>
        <w:t xml:space="preserve">, B. Meyer and M. Mazzara, Eds., Switzerland: Springer International Publishing AG, 2017, pp. 195–216. </w:t>
      </w:r>
      <w:proofErr w:type="spellStart"/>
      <w:r w:rsidRPr="00CD0FA6">
        <w:rPr>
          <w:rFonts w:ascii="Times New Roman" w:hAnsi="Times New Roman" w:cs="Times New Roman"/>
        </w:rPr>
        <w:t>doi</w:t>
      </w:r>
      <w:proofErr w:type="spellEnd"/>
      <w:r w:rsidRPr="00CD0FA6">
        <w:rPr>
          <w:rFonts w:ascii="Times New Roman" w:hAnsi="Times New Roman" w:cs="Times New Roman"/>
        </w:rPr>
        <w:t>: 10.1007/978-3-319-67425-4_12.</w:t>
      </w:r>
    </w:p>
    <w:p w14:paraId="28E04BFD" w14:textId="6B1315A8" w:rsidR="00CD0FA6" w:rsidRPr="0048688C" w:rsidRDefault="00CD0FA6" w:rsidP="00CD0FA6">
      <w:pPr>
        <w:rPr>
          <w:rFonts w:ascii="Times New Roman" w:hAnsi="Times New Roman" w:cs="Times New Roman"/>
        </w:rPr>
      </w:pPr>
      <w:r w:rsidRPr="00CD0FA6">
        <w:rPr>
          <w:rFonts w:ascii="Times New Roman" w:hAnsi="Times New Roman" w:cs="Times New Roman"/>
        </w:rPr>
        <w:t xml:space="preserve">  </w:t>
      </w:r>
    </w:p>
    <w:p w14:paraId="36EEDCE9" w14:textId="37DA7331" w:rsidR="008B00D0" w:rsidRDefault="0048688C" w:rsidP="0048688C">
      <w:pPr>
        <w:rPr>
          <w:rFonts w:ascii="Times New Roman" w:hAnsi="Times New Roman" w:cs="Times New Roman"/>
        </w:rPr>
      </w:pPr>
      <w:r w:rsidRPr="0048688C">
        <w:rPr>
          <w:rFonts w:ascii="Times New Roman" w:hAnsi="Times New Roman" w:cs="Times New Roman"/>
        </w:rPr>
        <w:t xml:space="preserve">  </w:t>
      </w:r>
      <w:r w:rsidR="0044263F">
        <w:rPr>
          <w:rFonts w:ascii="Times New Roman" w:hAnsi="Times New Roman" w:cs="Times New Roman"/>
        </w:rPr>
        <w:t xml:space="preserve"> </w:t>
      </w:r>
    </w:p>
    <w:p w14:paraId="7798B165" w14:textId="266E361B" w:rsidR="00BB7330" w:rsidRPr="00B070DF" w:rsidRDefault="00BB7330" w:rsidP="0048688C">
      <w:pPr>
        <w:rPr>
          <w:rFonts w:ascii="Times New Roman" w:hAnsi="Times New Roman" w:cs="Times New Roman"/>
        </w:rPr>
      </w:pPr>
    </w:p>
    <w:sectPr w:rsidR="00BB7330" w:rsidRPr="00B07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16A50"/>
    <w:multiLevelType w:val="hybridMultilevel"/>
    <w:tmpl w:val="444436D8"/>
    <w:lvl w:ilvl="0" w:tplc="4296C182">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58866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62"/>
    <w:rsid w:val="00002E4B"/>
    <w:rsid w:val="0002147D"/>
    <w:rsid w:val="000265EA"/>
    <w:rsid w:val="00046020"/>
    <w:rsid w:val="00055088"/>
    <w:rsid w:val="00061564"/>
    <w:rsid w:val="0008388F"/>
    <w:rsid w:val="00084F1D"/>
    <w:rsid w:val="000A2064"/>
    <w:rsid w:val="000A4BA8"/>
    <w:rsid w:val="000B4CCD"/>
    <w:rsid w:val="000B4FA8"/>
    <w:rsid w:val="000C7762"/>
    <w:rsid w:val="000D5596"/>
    <w:rsid w:val="000E0903"/>
    <w:rsid w:val="000E4A19"/>
    <w:rsid w:val="00103323"/>
    <w:rsid w:val="00103E07"/>
    <w:rsid w:val="0013752E"/>
    <w:rsid w:val="00144975"/>
    <w:rsid w:val="001506E6"/>
    <w:rsid w:val="00150A4E"/>
    <w:rsid w:val="001644E7"/>
    <w:rsid w:val="00175F75"/>
    <w:rsid w:val="0018428F"/>
    <w:rsid w:val="00197DBD"/>
    <w:rsid w:val="00197E53"/>
    <w:rsid w:val="001A4FF3"/>
    <w:rsid w:val="001B1592"/>
    <w:rsid w:val="001B2C78"/>
    <w:rsid w:val="001C08C2"/>
    <w:rsid w:val="001C3870"/>
    <w:rsid w:val="001D5D9A"/>
    <w:rsid w:val="00211160"/>
    <w:rsid w:val="00211D94"/>
    <w:rsid w:val="00267E67"/>
    <w:rsid w:val="00272B92"/>
    <w:rsid w:val="00276CBB"/>
    <w:rsid w:val="0028210B"/>
    <w:rsid w:val="00287BEC"/>
    <w:rsid w:val="002C11EC"/>
    <w:rsid w:val="002D0191"/>
    <w:rsid w:val="002E61C3"/>
    <w:rsid w:val="00307903"/>
    <w:rsid w:val="0031480B"/>
    <w:rsid w:val="003258E1"/>
    <w:rsid w:val="00354BF7"/>
    <w:rsid w:val="003564DB"/>
    <w:rsid w:val="003742A3"/>
    <w:rsid w:val="003957D0"/>
    <w:rsid w:val="00397159"/>
    <w:rsid w:val="003B6455"/>
    <w:rsid w:val="003D6F79"/>
    <w:rsid w:val="00402281"/>
    <w:rsid w:val="00406C1A"/>
    <w:rsid w:val="004162F2"/>
    <w:rsid w:val="00434F62"/>
    <w:rsid w:val="0044263F"/>
    <w:rsid w:val="00467BEF"/>
    <w:rsid w:val="00474305"/>
    <w:rsid w:val="0048688C"/>
    <w:rsid w:val="004B6000"/>
    <w:rsid w:val="004C61F2"/>
    <w:rsid w:val="004C7B93"/>
    <w:rsid w:val="004E6DF3"/>
    <w:rsid w:val="005037DC"/>
    <w:rsid w:val="00510BE5"/>
    <w:rsid w:val="005273A8"/>
    <w:rsid w:val="00571A16"/>
    <w:rsid w:val="005834E1"/>
    <w:rsid w:val="005A2485"/>
    <w:rsid w:val="005B2CE0"/>
    <w:rsid w:val="005C41F2"/>
    <w:rsid w:val="005C66C4"/>
    <w:rsid w:val="005C7BBA"/>
    <w:rsid w:val="005D4244"/>
    <w:rsid w:val="005E21BB"/>
    <w:rsid w:val="006503EC"/>
    <w:rsid w:val="00651526"/>
    <w:rsid w:val="006647D2"/>
    <w:rsid w:val="006725A0"/>
    <w:rsid w:val="0067660B"/>
    <w:rsid w:val="006D1973"/>
    <w:rsid w:val="006D452F"/>
    <w:rsid w:val="00711016"/>
    <w:rsid w:val="00725613"/>
    <w:rsid w:val="00742B8D"/>
    <w:rsid w:val="007434CD"/>
    <w:rsid w:val="0075590A"/>
    <w:rsid w:val="00756E1B"/>
    <w:rsid w:val="00785524"/>
    <w:rsid w:val="00792A76"/>
    <w:rsid w:val="00795690"/>
    <w:rsid w:val="007F71F0"/>
    <w:rsid w:val="008253DA"/>
    <w:rsid w:val="0083552B"/>
    <w:rsid w:val="00842962"/>
    <w:rsid w:val="00844EA0"/>
    <w:rsid w:val="00854B0D"/>
    <w:rsid w:val="008670F3"/>
    <w:rsid w:val="00874A5A"/>
    <w:rsid w:val="00887994"/>
    <w:rsid w:val="0089526F"/>
    <w:rsid w:val="008A2446"/>
    <w:rsid w:val="008A650C"/>
    <w:rsid w:val="008B00D0"/>
    <w:rsid w:val="008D01F1"/>
    <w:rsid w:val="008F1919"/>
    <w:rsid w:val="00902904"/>
    <w:rsid w:val="0091731E"/>
    <w:rsid w:val="00923C15"/>
    <w:rsid w:val="00940B33"/>
    <w:rsid w:val="00952A70"/>
    <w:rsid w:val="009604B1"/>
    <w:rsid w:val="0096241F"/>
    <w:rsid w:val="009632F9"/>
    <w:rsid w:val="009A5878"/>
    <w:rsid w:val="009F5D98"/>
    <w:rsid w:val="00A02E2C"/>
    <w:rsid w:val="00A052FE"/>
    <w:rsid w:val="00A21928"/>
    <w:rsid w:val="00A75600"/>
    <w:rsid w:val="00A86466"/>
    <w:rsid w:val="00A96FE1"/>
    <w:rsid w:val="00AA04FE"/>
    <w:rsid w:val="00AB0BE2"/>
    <w:rsid w:val="00AE67B9"/>
    <w:rsid w:val="00AE7B13"/>
    <w:rsid w:val="00AF2D2B"/>
    <w:rsid w:val="00B070DF"/>
    <w:rsid w:val="00B30F75"/>
    <w:rsid w:val="00B64D24"/>
    <w:rsid w:val="00B64EF0"/>
    <w:rsid w:val="00B929CD"/>
    <w:rsid w:val="00B953E6"/>
    <w:rsid w:val="00BA19A0"/>
    <w:rsid w:val="00BB0F32"/>
    <w:rsid w:val="00BB6506"/>
    <w:rsid w:val="00BB7330"/>
    <w:rsid w:val="00BE06AA"/>
    <w:rsid w:val="00BE5227"/>
    <w:rsid w:val="00BE56C6"/>
    <w:rsid w:val="00C20329"/>
    <w:rsid w:val="00C80F10"/>
    <w:rsid w:val="00C945B2"/>
    <w:rsid w:val="00CA0D05"/>
    <w:rsid w:val="00CB4C79"/>
    <w:rsid w:val="00CC3709"/>
    <w:rsid w:val="00CD0FA6"/>
    <w:rsid w:val="00D24DD9"/>
    <w:rsid w:val="00D26D0B"/>
    <w:rsid w:val="00D341E7"/>
    <w:rsid w:val="00D5026E"/>
    <w:rsid w:val="00D65357"/>
    <w:rsid w:val="00D70A33"/>
    <w:rsid w:val="00D757FD"/>
    <w:rsid w:val="00DF0A11"/>
    <w:rsid w:val="00E02E5C"/>
    <w:rsid w:val="00E07B6C"/>
    <w:rsid w:val="00E148FE"/>
    <w:rsid w:val="00E21B95"/>
    <w:rsid w:val="00E2654E"/>
    <w:rsid w:val="00E342AD"/>
    <w:rsid w:val="00E3698D"/>
    <w:rsid w:val="00E72B7A"/>
    <w:rsid w:val="00E90642"/>
    <w:rsid w:val="00E91412"/>
    <w:rsid w:val="00EB6BFB"/>
    <w:rsid w:val="00EB6D8A"/>
    <w:rsid w:val="00ED42D7"/>
    <w:rsid w:val="00ED5B48"/>
    <w:rsid w:val="00EF02B1"/>
    <w:rsid w:val="00F14319"/>
    <w:rsid w:val="00F17740"/>
    <w:rsid w:val="00F2181B"/>
    <w:rsid w:val="00F47D13"/>
    <w:rsid w:val="00F70746"/>
    <w:rsid w:val="00F967CC"/>
    <w:rsid w:val="00FA1FAE"/>
    <w:rsid w:val="00FB1EE0"/>
    <w:rsid w:val="00FB2860"/>
    <w:rsid w:val="00FC2CDA"/>
    <w:rsid w:val="00FD7756"/>
    <w:rsid w:val="00FE55C0"/>
    <w:rsid w:val="00FE6A84"/>
    <w:rsid w:val="00FF2519"/>
    <w:rsid w:val="629347B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A7267"/>
  <w15:chartTrackingRefBased/>
  <w15:docId w15:val="{E91583BA-53AF-459D-933D-69B3ED058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762"/>
    <w:rPr>
      <w:rFonts w:eastAsiaTheme="majorEastAsia" w:cstheme="majorBidi"/>
      <w:color w:val="272727" w:themeColor="text1" w:themeTint="D8"/>
    </w:rPr>
  </w:style>
  <w:style w:type="paragraph" w:styleId="Title">
    <w:name w:val="Title"/>
    <w:basedOn w:val="Normal"/>
    <w:next w:val="Normal"/>
    <w:link w:val="TitleChar"/>
    <w:uiPriority w:val="10"/>
    <w:qFormat/>
    <w:rsid w:val="000C7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762"/>
    <w:pPr>
      <w:spacing w:before="160"/>
      <w:jc w:val="center"/>
    </w:pPr>
    <w:rPr>
      <w:i/>
      <w:iCs/>
      <w:color w:val="404040" w:themeColor="text1" w:themeTint="BF"/>
    </w:rPr>
  </w:style>
  <w:style w:type="character" w:customStyle="1" w:styleId="QuoteChar">
    <w:name w:val="Quote Char"/>
    <w:basedOn w:val="DefaultParagraphFont"/>
    <w:link w:val="Quote"/>
    <w:uiPriority w:val="29"/>
    <w:rsid w:val="000C7762"/>
    <w:rPr>
      <w:i/>
      <w:iCs/>
      <w:color w:val="404040" w:themeColor="text1" w:themeTint="BF"/>
    </w:rPr>
  </w:style>
  <w:style w:type="paragraph" w:styleId="ListParagraph">
    <w:name w:val="List Paragraph"/>
    <w:basedOn w:val="Normal"/>
    <w:uiPriority w:val="34"/>
    <w:qFormat/>
    <w:rsid w:val="000C7762"/>
    <w:pPr>
      <w:ind w:left="720"/>
      <w:contextualSpacing/>
    </w:pPr>
  </w:style>
  <w:style w:type="character" w:styleId="IntenseEmphasis">
    <w:name w:val="Intense Emphasis"/>
    <w:basedOn w:val="DefaultParagraphFont"/>
    <w:uiPriority w:val="21"/>
    <w:qFormat/>
    <w:rsid w:val="000C7762"/>
    <w:rPr>
      <w:i/>
      <w:iCs/>
      <w:color w:val="2F5496" w:themeColor="accent1" w:themeShade="BF"/>
    </w:rPr>
  </w:style>
  <w:style w:type="paragraph" w:styleId="IntenseQuote">
    <w:name w:val="Intense Quote"/>
    <w:basedOn w:val="Normal"/>
    <w:next w:val="Normal"/>
    <w:link w:val="IntenseQuoteChar"/>
    <w:uiPriority w:val="30"/>
    <w:qFormat/>
    <w:rsid w:val="000C7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762"/>
    <w:rPr>
      <w:i/>
      <w:iCs/>
      <w:color w:val="2F5496" w:themeColor="accent1" w:themeShade="BF"/>
    </w:rPr>
  </w:style>
  <w:style w:type="character" w:styleId="IntenseReference">
    <w:name w:val="Intense Reference"/>
    <w:basedOn w:val="DefaultParagraphFont"/>
    <w:uiPriority w:val="32"/>
    <w:qFormat/>
    <w:rsid w:val="000C7762"/>
    <w:rPr>
      <w:b/>
      <w:bCs/>
      <w:smallCaps/>
      <w:color w:val="2F5496" w:themeColor="accent1" w:themeShade="BF"/>
      <w:spacing w:val="5"/>
    </w:rPr>
  </w:style>
  <w:style w:type="character" w:styleId="Hyperlink">
    <w:name w:val="Hyperlink"/>
    <w:basedOn w:val="DefaultParagraphFont"/>
    <w:uiPriority w:val="99"/>
    <w:unhideWhenUsed/>
    <w:rsid w:val="001644E7"/>
    <w:rPr>
      <w:color w:val="0563C1" w:themeColor="hyperlink"/>
      <w:u w:val="single"/>
    </w:rPr>
  </w:style>
  <w:style w:type="character" w:styleId="UnresolvedMention">
    <w:name w:val="Unresolved Mention"/>
    <w:basedOn w:val="DefaultParagraphFont"/>
    <w:uiPriority w:val="99"/>
    <w:semiHidden/>
    <w:unhideWhenUsed/>
    <w:rsid w:val="001644E7"/>
    <w:rPr>
      <w:color w:val="605E5C"/>
      <w:shd w:val="clear" w:color="auto" w:fill="E1DFDD"/>
    </w:rPr>
  </w:style>
  <w:style w:type="character" w:styleId="FollowedHyperlink">
    <w:name w:val="FollowedHyperlink"/>
    <w:basedOn w:val="DefaultParagraphFont"/>
    <w:uiPriority w:val="99"/>
    <w:semiHidden/>
    <w:unhideWhenUsed/>
    <w:rsid w:val="007110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sh.com/invest/fractional-shares" TargetMode="External"/><Relationship Id="rId3" Type="http://schemas.openxmlformats.org/officeDocument/2006/relationships/settings" Target="settings.xml"/><Relationship Id="rId7" Type="http://schemas.openxmlformats.org/officeDocument/2006/relationships/hyperlink" Target="https://www.acorns.com/round-u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r.gov/introduction-investing/general-resources/news-alerts/alerts-bulletins/investor-bulletins/fractional-share-investing-buying-slice-instead-whole-shar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#LEONG HAO JIE#</dc:creator>
  <cp:keywords/>
  <dc:description/>
  <cp:lastModifiedBy>#LEONG HAO JIE#</cp:lastModifiedBy>
  <cp:revision>176</cp:revision>
  <dcterms:created xsi:type="dcterms:W3CDTF">2026-02-23T14:20:00Z</dcterms:created>
  <dcterms:modified xsi:type="dcterms:W3CDTF">2026-03-17T06:53:00Z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18cdb735-974b-4aa9-9444-a49004d81610</vt:lpwstr>
  </property>
</Properties>
</file>