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yyzunycfame8" w:id="0"/>
      <w:bookmarkEnd w:id="0"/>
      <w:r w:rsidDel="00000000" w:rsidR="00000000" w:rsidRPr="00000000">
        <w:rPr>
          <w:rtl w:val="0"/>
        </w:rPr>
        <w:t xml:space="preserve">PART 1 — Short-Answer Review Questions</w:t>
      </w:r>
    </w:p>
    <w:p w:rsidR="00000000" w:rsidDel="00000000" w:rsidP="00000000" w:rsidRDefault="00000000" w:rsidRPr="00000000" w14:paraId="00000002">
      <w:pPr>
        <w:numPr>
          <w:ilvl w:val="0"/>
          <w:numId w:val="1"/>
        </w:numPr>
        <w:ind w:left="720" w:hanging="360"/>
        <w:rPr>
          <w:u w:val="none"/>
        </w:rPr>
      </w:pPr>
      <w:r w:rsidDel="00000000" w:rsidR="00000000" w:rsidRPr="00000000">
        <w:rPr>
          <w:b w:val="1"/>
          <w:bCs w:val="1"/>
          <w:rtl w:val="0"/>
        </w:rPr>
        <w:t xml:space="preserve">How do Large Language Models (LLMs) primarily contribute to technical debt in production software repositories?</w:t>
      </w:r>
      <w:r w:rsidDel="00000000" w:rsidR="00000000" w:rsidRPr="00000000">
        <w:rPr>
          <w:rtl w:val="0"/>
        </w:rPr>
        <w:t xml:space="preserve">Technical debt in the AI era is predominantly characterised by a massive volume of "code smells", which represent 89.1% of all distinct issues identified in AI-authored commits 1. While models are effective at surface-level refactoring, they frequently introduce redundant code and stylistic violations that lower the overall maintainability index compared to human-written solutions 2.</w:t>
      </w:r>
    </w:p>
    <w:p w:rsidR="00000000" w:rsidDel="00000000" w:rsidP="00000000" w:rsidRDefault="00000000" w:rsidRPr="00000000" w14:paraId="00000003">
      <w:pPr>
        <w:numPr>
          <w:ilvl w:val="0"/>
          <w:numId w:val="1"/>
        </w:numPr>
        <w:ind w:left="720" w:hanging="360"/>
        <w:rPr>
          <w:u w:val="none"/>
        </w:rPr>
      </w:pPr>
      <w:r w:rsidDel="00000000" w:rsidR="00000000" w:rsidRPr="00000000">
        <w:rPr>
          <w:b w:val="1"/>
          <w:bCs w:val="1"/>
          <w:rtl w:val="0"/>
        </w:rPr>
        <w:t xml:space="preserve">What is the "performance gap" between synthetic benchmarks and real-world software engineering tasks?</w:t>
      </w:r>
      <w:r w:rsidDel="00000000" w:rsidR="00000000" w:rsidRPr="00000000">
        <w:rPr>
          <w:rtl w:val="0"/>
        </w:rPr>
        <w:t xml:space="preserve">There is a critical disconnect where models achieving 84–89% correctness on synthetic benchmarks like HumanEval drop to success rates as low as 25–34% when faced with authentic, class-level implementation tasks 3. This suggests that simple, function-level benchmarks fail to capture the interdependencies, object attribute access, and type consistency required in production environments 4, 5.</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To what extent does AI-generated code contain security vulnerabilities, and which models are most affected?</w:t>
      </w:r>
      <w:r w:rsidDel="00000000" w:rsidR="00000000" w:rsidRPr="00000000">
        <w:rPr>
          <w:rtl w:val="0"/>
        </w:rPr>
        <w:t xml:space="preserve">Systematic evaluations have found that approximately 30% to 40% of AI-generated code snippets in security-sensitive contexts contain identifiable weaknesses 6, 7. While the volume of vulnerabilities is high across all tools, early versions of ChatGPT-3.5 and Google Gemini were found to produce the highest counts of vulnerable snippets 8.</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Why is reproducibility a major challenge for projects generated by AI coding assistants?</w:t>
      </w:r>
      <w:r w:rsidDel="00000000" w:rsidR="00000000" w:rsidRPr="00000000">
        <w:rPr>
          <w:rtl w:val="0"/>
        </w:rPr>
        <w:t xml:space="preserve">Nearly one-third of AI-generated projects fail to execute because models cannot account for the "dependency expansion factor", which reveals that projects often require 13.5x more runtime packages than the model explicitly declares 9. This hidden complexity makes execution nearly impossible in clean environments without extensive manual fix-up and environment configuration 10.</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How does library popularity influence the reliability of AI-generated code?</w:t>
      </w:r>
      <w:r w:rsidDel="00000000" w:rsidR="00000000" w:rsidRPr="00000000">
        <w:rPr>
          <w:rtl w:val="0"/>
        </w:rPr>
        <w:t xml:space="preserve">Models are substantially more likely to fabricate (hallucinate) API signatures or import statements for less popular libraries that appear less frequently in their training data 11. This compliance with invalid references creates a critical robustness gap, as models often follow user errors in prompts rather than correcting them 12, 13.</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What psychological biases impact how developers audit and accept AI code suggestions?</w:t>
      </w:r>
      <w:r w:rsidDel="00000000" w:rsidR="00000000" w:rsidRPr="00000000">
        <w:rPr>
          <w:rtl w:val="0"/>
        </w:rPr>
        <w:t xml:space="preserve">Developers frequently exhibit "automation bias", a tendency to trust automated suggestions over their own intuition, which leads to lapses in critical auditing 14. This overconfidence results in developers accepting insecure or "poisoned" suggestions in 70% to 100% of tasks, even when the code contains obvious security flaws 15.</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How does task complexity affect the bug density of code generated by state-of-the-art LLMs?</w:t>
      </w:r>
      <w:r w:rsidDel="00000000" w:rsidR="00000000" w:rsidRPr="00000000">
        <w:rPr>
          <w:rtl w:val="0"/>
        </w:rPr>
        <w:t xml:space="preserve">Model performance exhibits a systematic and often exponential degradation as problem complexity, cyclomatic complexity, and API usage increase 16. For complex algorithmic problems, models frequently fail to generate optimal logic, leading to "garbage code" or timeout errors 17, 18.</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Can prompting techniques effectively mitigate the security risks of AI-generated code?</w:t>
      </w:r>
      <w:r w:rsidDel="00000000" w:rsidR="00000000" w:rsidRPr="00000000">
        <w:rPr>
          <w:rtl w:val="0"/>
        </w:rPr>
        <w:t xml:space="preserve">Advanced strategies such as Chain-of-Thought (CoT) and Self-Correction can mitigate security risks introduced by low-quality prompts, but they do not eliminate them entirely 19. While specific instructions regarding security can improve safety, naive implementations often still lack essential defensive programming constructs like input validation 20, 21.</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Are there significant differences in AI performance across different programming languages?</w:t>
      </w:r>
      <w:r w:rsidDel="00000000" w:rsidR="00000000" w:rsidRPr="00000000">
        <w:rPr>
          <w:rtl w:val="0"/>
        </w:rPr>
        <w:t xml:space="preserve">Reliability varies by ecosystem; for instance, Python code is generally more functional but also shows higher vulnerability rates (16.18%-18.50%) compared to JavaScript and TypeScript 22. Furthermore, syntax errors are significantly higher in JavaScript snippets (14.4%) than in Python (8.0%) during real developer interactions 23, 24.</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What risks do autonomous coding agents pose to software security?</w:t>
      </w:r>
      <w:r w:rsidDel="00000000" w:rsidR="00000000" w:rsidRPr="00000000">
        <w:rPr>
          <w:rtl w:val="0"/>
        </w:rPr>
        <w:t xml:space="preserve">Autonomous agents intended for program repair or feature addition introduce insecure actions in roughly 21% of their task trajectories 25. Manual inspections have confirmed that nearly a quarter of patches suggested by agentic frameworks contain valid security threats or logic flaws 26, 27.</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How do fine-tuning and model merging impact the syntactic correctness of LLMs?</w:t>
      </w:r>
      <w:r w:rsidDel="00000000" w:rsidR="00000000" w:rsidRPr="00000000">
        <w:rPr>
          <w:rtl w:val="0"/>
        </w:rPr>
        <w:t xml:space="preserve">Fine-tuning a model on a different language (e.g., Kotlin) or merging model variants can disrupt the model’s knowledge, resulting in regressions of up to 12.93% in syntax correctness for the target language 28, 29. These updates often lead to inconsistent coding patterns and increased redundancy 30.</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Can LLMs reliably identify and repair the vulnerabilities they generate?</w:t>
      </w:r>
      <w:r w:rsidDel="00000000" w:rsidR="00000000" w:rsidRPr="00000000">
        <w:rPr>
          <w:rtl w:val="0"/>
        </w:rPr>
        <w:t xml:space="preserve">Currently, no LLM achieves satisfactory performance in vulnerability detection, as they struggle to handles complex multi-function and multi-variable data flow patterns 31. Models often leave critical risks, such as SQL injection, unresolved even when explicitly asked to patch them 32, 33.</w:t>
      </w:r>
    </w:p>
    <w:p w:rsidR="00000000" w:rsidDel="00000000" w:rsidP="00000000" w:rsidRDefault="00000000" w:rsidRPr="00000000" w14:paraId="0000000E">
      <w:pPr>
        <w:pStyle w:val="Heading3"/>
        <w:rPr/>
      </w:pPr>
      <w:bookmarkStart w:colFirst="0" w:colLast="0" w:name="_wgtmuhlrw1py" w:id="1"/>
      <w:bookmarkEnd w:id="1"/>
      <w:r w:rsidDel="00000000" w:rsidR="00000000" w:rsidRPr="00000000">
        <w:rPr>
          <w:rtl w:val="0"/>
        </w:rPr>
        <w:t xml:space="preserve">PART 2 — Essay Questions</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The Productivity-Maintainability Paradox:</w:t>
      </w:r>
      <w:r w:rsidDel="00000000" w:rsidR="00000000" w:rsidRPr="00000000">
        <w:rPr>
          <w:rtl w:val="0"/>
        </w:rPr>
        <w:t xml:space="preserve"> Discuss the tension between the immediate completion-time gains (often 20-55%) reported in the literature and the long-term accumulation of "code smells" and technical debt. How should organisations calculate the "true cost" of AI-assisted programming?</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Seniority and the Evolution of Skill:</w:t>
      </w:r>
      <w:r w:rsidDel="00000000" w:rsidR="00000000" w:rsidRPr="00000000">
        <w:rPr>
          <w:rtl w:val="0"/>
        </w:rPr>
        <w:t xml:space="preserve"> Compare findings regarding the impact of developer seniority. Does AI truly "level the playing field" for junior developers, or does the cognitive debt of validating complex, unfamiliar code make senior oversight a mandatory and increasingly difficult requirement?</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The Benchmark Credibility Crisis:</w:t>
      </w:r>
      <w:r w:rsidDel="00000000" w:rsidR="00000000" w:rsidRPr="00000000">
        <w:rPr>
          <w:rtl w:val="0"/>
        </w:rPr>
        <w:t xml:space="preserve"> Evaluate the argument that synthetic benchmarks like HumanEval have become "saturated" and provide a false sense of security. Should technical leadership transition to "Outcome-driven Evaluation" and repository-level benchmarks to assess production-readiness?</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Supply Chain Vulnerabilities and Slopsquatting:</w:t>
      </w:r>
      <w:r w:rsidDel="00000000" w:rsidR="00000000" w:rsidRPr="00000000">
        <w:rPr>
          <w:rtl w:val="0"/>
        </w:rPr>
        <w:t xml:space="preserve"> Analyse the emerging threat of "slopsquatting" and library hallucinations as discussed by Twist et al. and others. How does the model’s tendency for sycophancy (agreeing with user errors) exacerbate traditional supply chain attacks?</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Reasoning versus Execution:</w:t>
      </w:r>
      <w:r w:rsidDel="00000000" w:rsidR="00000000" w:rsidRPr="00000000">
        <w:rPr>
          <w:rtl w:val="0"/>
        </w:rPr>
        <w:t xml:space="preserve"> Probing the "Reasoning-Execution Gap", discuss why a model can produce a perfectly logical Chain-of-Thought but still generate non-functional or insecure code. What does this gap reveal about the underlying nature of "code intelligence" in current LLMs?</w:t>
      </w:r>
    </w:p>
    <w:p w:rsidR="00000000" w:rsidDel="00000000" w:rsidP="00000000" w:rsidRDefault="00000000" w:rsidRPr="00000000" w14:paraId="00000014">
      <w:pPr>
        <w:pStyle w:val="Heading3"/>
        <w:rPr/>
      </w:pPr>
      <w:bookmarkStart w:colFirst="0" w:colLast="0" w:name="_uomno27xbwpq" w:id="2"/>
      <w:bookmarkEnd w:id="2"/>
      <w:r w:rsidDel="00000000" w:rsidR="00000000" w:rsidRPr="00000000">
        <w:rPr>
          <w:rtl w:val="0"/>
        </w:rPr>
        <w:t xml:space="preserve">PART 3 — Glossary of Key Terms</w:t>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API Fabrication (Hallucination):</w:t>
      </w:r>
      <w:r w:rsidDel="00000000" w:rsidR="00000000" w:rsidRPr="00000000">
        <w:rPr>
          <w:rtl w:val="0"/>
        </w:rPr>
        <w:t xml:space="preserve"> A failure mode where an LLM generates a non-existent API call, method, or library import that sounds plausible but does not exist in the target library. [Used rigorously by </w:t>
      </w:r>
      <w:r w:rsidDel="00000000" w:rsidR="00000000" w:rsidRPr="00000000">
        <w:rPr>
          <w:b w:val="1"/>
          <w:bCs w:val="1"/>
          <w:rtl w:val="0"/>
        </w:rPr>
        <w:t xml:space="preserve">Wu et al. 11</w:t>
      </w:r>
      <w:r w:rsidDel="00000000" w:rsidR="00000000" w:rsidRPr="00000000">
        <w:rPr>
          <w:rtl w:val="0"/>
        </w:rPr>
        <w:t xml:space="preserve"> and </w:t>
      </w:r>
      <w:r w:rsidDel="00000000" w:rsidR="00000000" w:rsidRPr="00000000">
        <w:rPr>
          <w:b w:val="1"/>
          <w:bCs w:val="1"/>
          <w:rtl w:val="0"/>
        </w:rPr>
        <w:t xml:space="preserve">Zhang et al. 13</w:t>
      </w:r>
      <w:r w:rsidDel="00000000" w:rsidR="00000000" w:rsidRPr="00000000">
        <w:rPr>
          <w:rtl w:val="0"/>
        </w:rPr>
        <w:t xml:space="preserve">].</w:t>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Automation Bias:</w:t>
      </w:r>
      <w:r w:rsidDel="00000000" w:rsidR="00000000" w:rsidRPr="00000000">
        <w:rPr>
          <w:rtl w:val="0"/>
        </w:rPr>
        <w:t xml:space="preserve"> The psychological tendency for human users to over-rely on and trust suggestions from automated systems, failing to rigorously audit the output for errors or security flaws. [Defined in </w:t>
      </w:r>
      <w:r w:rsidDel="00000000" w:rsidR="00000000" w:rsidRPr="00000000">
        <w:rPr>
          <w:b w:val="1"/>
          <w:bCs w:val="1"/>
          <w:rtl w:val="0"/>
        </w:rPr>
        <w:t xml:space="preserve">Heibel and Lowd 14</w:t>
      </w:r>
      <w:r w:rsidDel="00000000" w:rsidR="00000000" w:rsidRPr="00000000">
        <w:rPr>
          <w:rtl w:val="0"/>
        </w:rPr>
        <w:t xml:space="preserve"> and </w:t>
      </w:r>
      <w:r w:rsidDel="00000000" w:rsidR="00000000" w:rsidRPr="00000000">
        <w:rPr>
          <w:b w:val="1"/>
          <w:bCs w:val="1"/>
          <w:rtl w:val="0"/>
        </w:rPr>
        <w:t xml:space="preserve">Kozak et al. 25</w:t>
      </w:r>
      <w:r w:rsidDel="00000000" w:rsidR="00000000" w:rsidRPr="00000000">
        <w:rPr>
          <w:rtl w:val="0"/>
        </w:rPr>
        <w:t xml:space="preserve">].</w:t>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Chain-of-Thought (CoT):</w:t>
      </w:r>
      <w:r w:rsidDel="00000000" w:rsidR="00000000" w:rsidRPr="00000000">
        <w:rPr>
          <w:rtl w:val="0"/>
        </w:rPr>
        <w:t xml:space="preserve"> A prompting technique that encourages LLMs to output their step-by-step reasoning process before providing a final answer or code snippet. [Rigorous evaluation in </w:t>
      </w:r>
      <w:r w:rsidDel="00000000" w:rsidR="00000000" w:rsidRPr="00000000">
        <w:rPr>
          <w:b w:val="1"/>
          <w:bCs w:val="1"/>
          <w:rtl w:val="0"/>
        </w:rPr>
        <w:t xml:space="preserve">Zhang et al. 34</w:t>
      </w:r>
      <w:r w:rsidDel="00000000" w:rsidR="00000000" w:rsidRPr="00000000">
        <w:rPr>
          <w:rtl w:val="0"/>
        </w:rPr>
        <w:t xml:space="preserve"> and </w:t>
      </w:r>
      <w:r w:rsidDel="00000000" w:rsidR="00000000" w:rsidRPr="00000000">
        <w:rPr>
          <w:b w:val="1"/>
          <w:bCs w:val="1"/>
          <w:rtl w:val="0"/>
        </w:rPr>
        <w:t xml:space="preserve">Dou et al. 16</w:t>
      </w:r>
      <w:r w:rsidDel="00000000" w:rsidR="00000000" w:rsidRPr="00000000">
        <w:rPr>
          <w:rtl w:val="0"/>
        </w:rPr>
        <w:t xml:space="preserve">].</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Code Smell:</w:t>
      </w:r>
      <w:r w:rsidDel="00000000" w:rsidR="00000000" w:rsidRPr="00000000">
        <w:rPr>
          <w:rtl w:val="0"/>
        </w:rPr>
        <w:t xml:space="preserve"> A surface-level indicator in source code that suggests a deeper design or maintainability problem, such as unused variables or overly complex logic. [Cited as a primary metric in </w:t>
      </w:r>
      <w:r w:rsidDel="00000000" w:rsidR="00000000" w:rsidRPr="00000000">
        <w:rPr>
          <w:b w:val="1"/>
          <w:bCs w:val="1"/>
          <w:rtl w:val="0"/>
        </w:rPr>
        <w:t xml:space="preserve">Liu et al. 1</w:t>
      </w:r>
      <w:r w:rsidDel="00000000" w:rsidR="00000000" w:rsidRPr="00000000">
        <w:rPr>
          <w:rtl w:val="0"/>
        </w:rPr>
        <w:t xml:space="preserve"> and </w:t>
      </w:r>
      <w:r w:rsidDel="00000000" w:rsidR="00000000" w:rsidRPr="00000000">
        <w:rPr>
          <w:b w:val="1"/>
          <w:bCs w:val="1"/>
          <w:rtl w:val="0"/>
        </w:rPr>
        <w:t xml:space="preserve">Wang et al. 2</w:t>
      </w:r>
      <w:r w:rsidDel="00000000" w:rsidR="00000000" w:rsidRPr="00000000">
        <w:rPr>
          <w:rtl w:val="0"/>
        </w:rPr>
        <w:t xml:space="preserve">].</w:t>
      </w:r>
    </w:p>
    <w:p w:rsidR="00000000" w:rsidDel="00000000" w:rsidP="00000000" w:rsidRDefault="00000000" w:rsidRPr="00000000" w14:paraId="00000019">
      <w:pPr>
        <w:numPr>
          <w:ilvl w:val="0"/>
          <w:numId w:val="3"/>
        </w:numPr>
        <w:ind w:left="720" w:hanging="360"/>
        <w:rPr>
          <w:u w:val="none"/>
        </w:rPr>
      </w:pPr>
      <w:r w:rsidDel="00000000" w:rsidR="00000000" w:rsidRPr="00000000">
        <w:rPr>
          <w:b w:val="1"/>
          <w:bCs w:val="1"/>
          <w:rtl w:val="0"/>
        </w:rPr>
        <w:t xml:space="preserve">CWE (Common Weakness Enumeration):</w:t>
      </w:r>
      <w:r w:rsidDel="00000000" w:rsidR="00000000" w:rsidRPr="00000000">
        <w:rPr>
          <w:rtl w:val="0"/>
        </w:rPr>
        <w:t xml:space="preserve"> A community-developed list of common software security weaknesses used to categorise and evaluate vulnerabilities. [Standard reference in </w:t>
      </w:r>
      <w:r w:rsidDel="00000000" w:rsidR="00000000" w:rsidRPr="00000000">
        <w:rPr>
          <w:b w:val="1"/>
          <w:bCs w:val="1"/>
          <w:rtl w:val="0"/>
        </w:rPr>
        <w:t xml:space="preserve">Pearce et al. 7</w:t>
      </w:r>
      <w:r w:rsidDel="00000000" w:rsidR="00000000" w:rsidRPr="00000000">
        <w:rPr>
          <w:rtl w:val="0"/>
        </w:rPr>
        <w:t xml:space="preserve"> and </w:t>
      </w:r>
      <w:r w:rsidDel="00000000" w:rsidR="00000000" w:rsidRPr="00000000">
        <w:rPr>
          <w:b w:val="1"/>
          <w:bCs w:val="1"/>
          <w:rtl w:val="0"/>
        </w:rPr>
        <w:t xml:space="preserve">Bhatt et al. 35</w:t>
      </w:r>
      <w:r w:rsidDel="00000000" w:rsidR="00000000" w:rsidRPr="00000000">
        <w:rPr>
          <w:rtl w:val="0"/>
        </w:rPr>
        <w:t xml:space="preserve">].</w:t>
      </w:r>
    </w:p>
    <w:p w:rsidR="00000000" w:rsidDel="00000000" w:rsidP="00000000" w:rsidRDefault="00000000" w:rsidRPr="00000000" w14:paraId="0000001A">
      <w:pPr>
        <w:numPr>
          <w:ilvl w:val="0"/>
          <w:numId w:val="3"/>
        </w:numPr>
        <w:ind w:left="720" w:hanging="360"/>
        <w:rPr>
          <w:u w:val="none"/>
        </w:rPr>
      </w:pPr>
      <w:r w:rsidDel="00000000" w:rsidR="00000000" w:rsidRPr="00000000">
        <w:rPr>
          <w:b w:val="1"/>
          <w:bCs w:val="1"/>
          <w:rtl w:val="0"/>
        </w:rPr>
        <w:t xml:space="preserve">Cyclomatic Complexity:</w:t>
      </w:r>
      <w:r w:rsidDel="00000000" w:rsidR="00000000" w:rsidRPr="00000000">
        <w:rPr>
          <w:rtl w:val="0"/>
        </w:rPr>
        <w:t xml:space="preserve"> A software metric used to measure the complexity of a program by quantifying the number of linearly independent paths through the source code. [Applied in </w:t>
      </w:r>
      <w:r w:rsidDel="00000000" w:rsidR="00000000" w:rsidRPr="00000000">
        <w:rPr>
          <w:b w:val="1"/>
          <w:bCs w:val="1"/>
          <w:rtl w:val="0"/>
        </w:rPr>
        <w:t xml:space="preserve">Dou et al. 16</w:t>
      </w:r>
      <w:r w:rsidDel="00000000" w:rsidR="00000000" w:rsidRPr="00000000">
        <w:rPr>
          <w:rtl w:val="0"/>
        </w:rPr>
        <w:t xml:space="preserve"> and </w:t>
      </w:r>
      <w:r w:rsidDel="00000000" w:rsidR="00000000" w:rsidRPr="00000000">
        <w:rPr>
          <w:b w:val="1"/>
          <w:bCs w:val="1"/>
          <w:rtl w:val="0"/>
        </w:rPr>
        <w:t xml:space="preserve">Zibaeirad and Vieira 36</w:t>
      </w:r>
      <w:r w:rsidDel="00000000" w:rsidR="00000000" w:rsidRPr="00000000">
        <w:rPr>
          <w:rtl w:val="0"/>
        </w:rPr>
        <w:t xml:space="preserve">].</w:t>
      </w:r>
    </w:p>
    <w:p w:rsidR="00000000" w:rsidDel="00000000" w:rsidP="00000000" w:rsidRDefault="00000000" w:rsidRPr="00000000" w14:paraId="0000001B">
      <w:pPr>
        <w:numPr>
          <w:ilvl w:val="0"/>
          <w:numId w:val="3"/>
        </w:numPr>
        <w:ind w:left="720" w:hanging="360"/>
        <w:rPr>
          <w:u w:val="none"/>
        </w:rPr>
      </w:pPr>
      <w:r w:rsidDel="00000000" w:rsidR="00000000" w:rsidRPr="00000000">
        <w:rPr>
          <w:b w:val="1"/>
          <w:bCs w:val="1"/>
          <w:rtl w:val="0"/>
        </w:rPr>
        <w:t xml:space="preserve">Exact Match (EM):</w:t>
      </w:r>
      <w:r w:rsidDel="00000000" w:rsidR="00000000" w:rsidRPr="00000000">
        <w:rPr>
          <w:rtl w:val="0"/>
        </w:rPr>
        <w:t xml:space="preserve"> A strict evaluation metric that requires the generated code to be identical to the canonical solution, character for character. [Used to show model divergence in </w:t>
      </w:r>
      <w:r w:rsidDel="00000000" w:rsidR="00000000" w:rsidRPr="00000000">
        <w:rPr>
          <w:b w:val="1"/>
          <w:bCs w:val="1"/>
          <w:rtl w:val="0"/>
        </w:rPr>
        <w:t xml:space="preserve">Esfahani et al. 29</w:t>
      </w:r>
      <w:r w:rsidDel="00000000" w:rsidR="00000000" w:rsidRPr="00000000">
        <w:rPr>
          <w:rtl w:val="0"/>
        </w:rPr>
        <w:t xml:space="preserve">].</w:t>
      </w:r>
    </w:p>
    <w:p w:rsidR="00000000" w:rsidDel="00000000" w:rsidP="00000000" w:rsidRDefault="00000000" w:rsidRPr="00000000" w14:paraId="0000001C">
      <w:pPr>
        <w:numPr>
          <w:ilvl w:val="0"/>
          <w:numId w:val="3"/>
        </w:numPr>
        <w:ind w:left="720" w:hanging="360"/>
        <w:rPr>
          <w:u w:val="none"/>
        </w:rPr>
      </w:pPr>
      <w:r w:rsidDel="00000000" w:rsidR="00000000" w:rsidRPr="00000000">
        <w:rPr>
          <w:b w:val="1"/>
          <w:bCs w:val="1"/>
          <w:rtl w:val="0"/>
        </w:rPr>
        <w:t xml:space="preserve">Maintainability Index (MI):</w:t>
      </w:r>
      <w:r w:rsidDel="00000000" w:rsidR="00000000" w:rsidRPr="00000000">
        <w:rPr>
          <w:rtl w:val="0"/>
        </w:rPr>
        <w:t xml:space="preserve"> A calculated metric (factoring in LoC and cyclomatic complexity) that indicates how easy it is to support and change software. [Calculated in </w:t>
      </w:r>
      <w:r w:rsidDel="00000000" w:rsidR="00000000" w:rsidRPr="00000000">
        <w:rPr>
          <w:b w:val="1"/>
          <w:bCs w:val="1"/>
          <w:rtl w:val="0"/>
        </w:rPr>
        <w:t xml:space="preserve">Abbassi et al. 28</w:t>
      </w:r>
      <w:r w:rsidDel="00000000" w:rsidR="00000000" w:rsidRPr="00000000">
        <w:rPr>
          <w:rtl w:val="0"/>
        </w:rPr>
        <w:t xml:space="preserve"> and </w:t>
      </w:r>
      <w:r w:rsidDel="00000000" w:rsidR="00000000" w:rsidRPr="00000000">
        <w:rPr>
          <w:b w:val="1"/>
          <w:bCs w:val="1"/>
          <w:rtl w:val="0"/>
        </w:rPr>
        <w:t xml:space="preserve">Wang et al. 2</w:t>
      </w:r>
      <w:r w:rsidDel="00000000" w:rsidR="00000000" w:rsidRPr="00000000">
        <w:rPr>
          <w:rtl w:val="0"/>
        </w:rPr>
        <w:t xml:space="preserve">].</w:t>
      </w:r>
    </w:p>
    <w:p w:rsidR="00000000" w:rsidDel="00000000" w:rsidP="00000000" w:rsidRDefault="00000000" w:rsidRPr="00000000" w14:paraId="0000001D">
      <w:pPr>
        <w:numPr>
          <w:ilvl w:val="0"/>
          <w:numId w:val="3"/>
        </w:numPr>
        <w:ind w:left="720" w:hanging="360"/>
        <w:rPr>
          <w:u w:val="none"/>
        </w:rPr>
      </w:pPr>
      <w:r w:rsidDel="00000000" w:rsidR="00000000" w:rsidRPr="00000000">
        <w:rPr>
          <w:b w:val="1"/>
          <w:bCs w:val="1"/>
          <w:rtl w:val="0"/>
        </w:rPr>
        <w:t xml:space="preserve">Pass@k:</w:t>
      </w:r>
      <w:r w:rsidDel="00000000" w:rsidR="00000000" w:rsidRPr="00000000">
        <w:rPr>
          <w:rtl w:val="0"/>
        </w:rPr>
        <w:t xml:space="preserve"> A stochastic metric estimating the probability that at least one of </w:t>
      </w:r>
      <w:r w:rsidDel="00000000" w:rsidR="00000000" w:rsidRPr="00000000">
        <w:rPr>
          <w:i w:val="1"/>
          <w:iCs w:val="1"/>
          <w:rtl w:val="0"/>
        </w:rPr>
        <w:t xml:space="preserve">k</w:t>
      </w:r>
      <w:r w:rsidDel="00000000" w:rsidR="00000000" w:rsidRPr="00000000">
        <w:rPr>
          <w:rtl w:val="0"/>
        </w:rPr>
        <w:t xml:space="preserve"> generated samples passes all unit tests for a given problem. [Standardised by </w:t>
      </w:r>
      <w:r w:rsidDel="00000000" w:rsidR="00000000" w:rsidRPr="00000000">
        <w:rPr>
          <w:b w:val="1"/>
          <w:bCs w:val="1"/>
          <w:rtl w:val="0"/>
        </w:rPr>
        <w:t xml:space="preserve">Chen et al. 37</w:t>
      </w:r>
      <w:r w:rsidDel="00000000" w:rsidR="00000000" w:rsidRPr="00000000">
        <w:rPr>
          <w:rtl w:val="0"/>
        </w:rPr>
        <w:t xml:space="preserve">].</w:t>
      </w:r>
    </w:p>
    <w:p w:rsidR="00000000" w:rsidDel="00000000" w:rsidP="00000000" w:rsidRDefault="00000000" w:rsidRPr="00000000" w14:paraId="0000001E">
      <w:pPr>
        <w:numPr>
          <w:ilvl w:val="0"/>
          <w:numId w:val="3"/>
        </w:numPr>
        <w:ind w:left="720" w:hanging="360"/>
        <w:rPr>
          <w:u w:val="none"/>
        </w:rPr>
      </w:pPr>
      <w:r w:rsidDel="00000000" w:rsidR="00000000" w:rsidRPr="00000000">
        <w:rPr>
          <w:b w:val="1"/>
          <w:bCs w:val="1"/>
          <w:rtl w:val="0"/>
        </w:rPr>
        <w:t xml:space="preserve">Slopsquatting:</w:t>
      </w:r>
      <w:r w:rsidDel="00000000" w:rsidR="00000000" w:rsidRPr="00000000">
        <w:rPr>
          <w:rtl w:val="0"/>
        </w:rPr>
        <w:t xml:space="preserve"> A supply chain attack where malicious actors register package names that are frequently hallucinated by LLMs to trick developers into importing malicious code. [Introduced/detailed by </w:t>
      </w:r>
      <w:r w:rsidDel="00000000" w:rsidR="00000000" w:rsidRPr="00000000">
        <w:rPr>
          <w:b w:val="1"/>
          <w:bCs w:val="1"/>
          <w:rtl w:val="0"/>
        </w:rPr>
        <w:t xml:space="preserve">Twist et al. 12</w:t>
      </w:r>
      <w:r w:rsidDel="00000000" w:rsidR="00000000" w:rsidRPr="00000000">
        <w:rPr>
          <w:rtl w:val="0"/>
        </w:rPr>
        <w:t xml:space="preserve">].</w:t>
      </w:r>
    </w:p>
    <w:p w:rsidR="00000000" w:rsidDel="00000000" w:rsidP="00000000" w:rsidRDefault="00000000" w:rsidRPr="00000000" w14:paraId="0000001F">
      <w:pPr>
        <w:numPr>
          <w:ilvl w:val="0"/>
          <w:numId w:val="3"/>
        </w:numPr>
        <w:ind w:left="720" w:hanging="360"/>
        <w:rPr>
          <w:u w:val="none"/>
        </w:rPr>
      </w:pPr>
      <w:r w:rsidDel="00000000" w:rsidR="00000000" w:rsidRPr="00000000">
        <w:rPr>
          <w:b w:val="1"/>
          <w:bCs w:val="1"/>
          <w:rtl w:val="0"/>
        </w:rPr>
        <w:t xml:space="preserve">Taint Analysis:</w:t>
      </w:r>
      <w:r w:rsidDel="00000000" w:rsidR="00000000" w:rsidRPr="00000000">
        <w:rPr>
          <w:rtl w:val="0"/>
        </w:rPr>
        <w:t xml:space="preserve"> A security analysis method that tracks the flow of untrusted data (taint) from a source to a sensitive sink to identify vulnerabilities like injections. [Utilised in </w:t>
      </w:r>
      <w:r w:rsidDel="00000000" w:rsidR="00000000" w:rsidRPr="00000000">
        <w:rPr>
          <w:b w:val="1"/>
          <w:bCs w:val="1"/>
          <w:rtl w:val="0"/>
        </w:rPr>
        <w:t xml:space="preserve">Lian et al. 38</w:t>
      </w:r>
      <w:r w:rsidDel="00000000" w:rsidR="00000000" w:rsidRPr="00000000">
        <w:rPr>
          <w:rtl w:val="0"/>
        </w:rPr>
        <w:t xml:space="preserve"> and </w:t>
      </w:r>
      <w:r w:rsidDel="00000000" w:rsidR="00000000" w:rsidRPr="00000000">
        <w:rPr>
          <w:b w:val="1"/>
          <w:bCs w:val="1"/>
          <w:rtl w:val="0"/>
        </w:rPr>
        <w:t xml:space="preserve">Sajadi et al. 27</w:t>
      </w:r>
      <w:r w:rsidDel="00000000" w:rsidR="00000000" w:rsidRPr="00000000">
        <w:rPr>
          <w:rtl w:val="0"/>
        </w:rPr>
        <w:t xml:space="preserve">].</w:t>
      </w:r>
    </w:p>
    <w:p w:rsidR="00000000" w:rsidDel="00000000" w:rsidP="00000000" w:rsidRDefault="00000000" w:rsidRPr="00000000" w14:paraId="00000020">
      <w:pPr>
        <w:numPr>
          <w:ilvl w:val="0"/>
          <w:numId w:val="3"/>
        </w:numPr>
        <w:ind w:left="720" w:hanging="360"/>
        <w:rPr>
          <w:u w:val="none"/>
        </w:rPr>
      </w:pPr>
      <w:r w:rsidDel="00000000" w:rsidR="00000000" w:rsidRPr="00000000">
        <w:rPr>
          <w:b w:val="1"/>
          <w:bCs w:val="1"/>
          <w:rtl w:val="0"/>
        </w:rPr>
        <w:t xml:space="preserve">Technical Debt:</w:t>
      </w:r>
      <w:r w:rsidDel="00000000" w:rsidR="00000000" w:rsidRPr="00000000">
        <w:rPr>
          <w:rtl w:val="0"/>
        </w:rPr>
        <w:t xml:space="preserve"> The implied cost of additional refactoring or repair caused by choosing an easy (AI-generated) solution now instead of a better, more maintainable approach. [Thematic focus of </w:t>
      </w:r>
      <w:r w:rsidDel="00000000" w:rsidR="00000000" w:rsidRPr="00000000">
        <w:rPr>
          <w:b w:val="1"/>
          <w:bCs w:val="1"/>
          <w:rtl w:val="0"/>
        </w:rPr>
        <w:t xml:space="preserve">Liu et al. 1</w:t>
      </w:r>
      <w:r w:rsidDel="00000000" w:rsidR="00000000" w:rsidRPr="00000000">
        <w:rPr>
          <w:rtl w:val="0"/>
        </w:rPr>
        <w:t xml:space="preserve"> and </w:t>
      </w:r>
      <w:r w:rsidDel="00000000" w:rsidR="00000000" w:rsidRPr="00000000">
        <w:rPr>
          <w:b w:val="1"/>
          <w:bCs w:val="1"/>
          <w:rtl w:val="0"/>
        </w:rPr>
        <w:t xml:space="preserve">Vangala et al. 9</w:t>
      </w:r>
      <w:r w:rsidDel="00000000" w:rsidR="00000000" w:rsidRPr="00000000">
        <w:rPr>
          <w:rtl w:val="0"/>
        </w:rPr>
        <w:t xml:space="preserve">].</w:t>
      </w:r>
    </w:p>
    <w:p w:rsidR="00000000" w:rsidDel="00000000" w:rsidP="00000000" w:rsidRDefault="00000000" w:rsidRPr="00000000" w14:paraId="00000021">
      <w:pPr>
        <w:pStyle w:val="Heading3"/>
        <w:rPr/>
      </w:pPr>
      <w:bookmarkStart w:colFirst="0" w:colLast="0" w:name="_ob0epcidkdpp" w:id="3"/>
      <w:bookmarkEnd w:id="3"/>
      <w:r w:rsidDel="00000000" w:rsidR="00000000" w:rsidRPr="00000000">
        <w:rPr>
          <w:rtl w:val="0"/>
        </w:rPr>
        <w:t xml:space="preserve">References</w:t>
      </w:r>
    </w:p>
    <w:p w:rsidR="00000000" w:rsidDel="00000000" w:rsidP="00000000" w:rsidRDefault="00000000" w:rsidRPr="00000000" w14:paraId="00000022">
      <w:pPr>
        <w:rPr/>
      </w:pPr>
      <w:r w:rsidDel="00000000" w:rsidR="00000000" w:rsidRPr="00000000">
        <w:rPr>
          <w:rtl w:val="0"/>
        </w:rPr>
        <w:t xml:space="preserve">28 Abbassi et al. (2025) - ReCatcher: Towards LLMs Regression Testing for Code Generation.4 Aleithan et al. (2024) - SWE-Bench+: Enhanced Coding Benchmark for LLMs.32 Alrashedy et al. (2024) - Can LLMs Patch Security Issues.24 Bayram et al. (2025) - Comparative Analysis of AI Models for Python Code Generation: A HumanEval Benchmark Study.33 Belozerov et al. (2026) - Secure Coding with AI -- From Detection to Repair.35 Bhatt et al. (2023) - Purple Llama CyberSecEval: A Secure Coding Benchmark for Language Models.26 Chen et al. (2026) - SecureVibeBench: Evaluating Secure Coding Capabilities of Code Agents.8 Cotroneo et al. (2025) - DeVAIC: A Tool for Security Assessment of AI-Generated Code.16 Dou et al. (2025) - What's Wrong with Your Code Generated by Large Language Models: An Extensive Study.5 Du et al. (2024) - Evaluating Large Language Models in Class-Level Code Generation.37 Chen et al. (2021) - Evaluating Large Language Models Trained on Code.29 Esfahani et al. (2024) - Understanding Defects in Generated Codes by Language Models.6 Fu et al. (2025) - Security Weaknesses of Copilot-Generated Code in GitHub Projects.30 Gao et al. (2025) - TREAT: A Code LLMs Trustworthiness Reliability Evaluation and Testing Framework.14 Heibel and Lowd (2024) - MaPPing Your Model: Assessing the Impact of Adversarial Attacks on LLM-based Programming Assistants.17 Idrisov and Schlippe (2024) - Program Code Generation with Generative AIs.25 Kozak et al. (2025) - When Developer Aid Becomes Security Debt: A Systematic Analysis of Insecure Behaviors in LLM Coding.10 Latendresse et al. (2025) - How Robust are LLM-Generated Library Imports.38 Lian et al. (2025) - A.S.E: A Repository-Level Benchmark for Evaluating Security in AI-Generated Code.1 Liu et al. (2026) - Debt Behind the AI Boom: A Large-Scale Empirical Study of AI-Generated Code in the Wild.15 Oh et al. (2023) - Poisoned ChatGPT Finds Work for Idle Hands: Exploring Developers' Coding Practices.7 Pearce et al. (2025) - Asleep at the Keyboard: Assessing the Security of GitHub Copilot's Code Contributions.3 Rahman et al. (2025) - Beyond Synthetic Benchmarks: Evaluating LLM Performance on Real-World Class-Level Code Generation.20 Res et al. (2024) - Enhancing Security of AI-Based Code Synthesis with GitHub Copilot via Prompt-Engineering.39 Rydén et al. (2024) - LLMSecCode: Evaluating Large Language Models for Secure Coding.27 Sajadi et al. (2025) - How Safe Are AI-Generated Patches: A Large-scale Study on Security Risks.22 Schreiber and Tippe (2026) - Security Vulnerabilities in AI-Generated Code: A Large-Scale Analysis.40 Siddiq and Santos (2023) - Generate and Pray: Using SALLMS to Evaluate the Security of LLM Generated Code.21 Tony et al. (2025) - Prompting Techniques for Secure Code Generation: A Systematic Investigation.12 Twist et al. (2025) - Library Hallucinations in LLMs: Risk Analysis Grounded in Developer Queries.31 Ullah et al. (2024) - LLMs Cannot Reliably Identify and Reason About Security Vulnerabilities (Yet).9 Vangala et al. (2026) - AI-Generated Code Is Not Reproducible (Yet): An Empirical Study of Dependency Gaps.2 Wang et al. (2025) - Analysis of the Code Quality of Code Automatic Generation Tool GitHub Copilot.18 Wang et al. (2025) - Towards Understanding the Characteristics of Code Generation Errors Made by LLMs.19 Wang et al. (2026) - Is Your Prompt Poisoning Code: Defect Induction Rates and Security Mitigation Strategies.11 Wu et al. (2024) - A Comprehensive Framework for Evaluating API-oriented Code Generation.34 Zhang et al. (2025) - Are They All Good: Evaluating the Quality of CoTs in LLM-based Code Generation.13 Zhang et al. (2025) - LLM Hallucinations in Practical Code Generation: Phenomena, Mechanism, and Mitigation.23 Zhong et al. (2025) - Developer-LLM Conversations: An Empirical Study of Interactions and Generated Code Quality.36 Zibaeirad and Vieira (2024) - VulnLLMEval: A Framework for Evaluating LLMs in Software Vulnerability Detection.</w:t>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