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38t6tnhfaw6" w:id="0"/>
      <w:bookmarkEnd w:id="0"/>
      <w:r w:rsidDel="00000000" w:rsidR="00000000" w:rsidRPr="00000000">
        <w:rPr>
          <w:rtl w:val="0"/>
        </w:rPr>
        <w:t xml:space="preserve">Characterisation of Research into Code Quality and Technical Debt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report provides a structured characterisation of the 77 research sources included in this notebook, examining their temporal distribution, methodological approaches, technological focus, and the technical and geographic contexts of the studies.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1sn04jrxlrv" w:id="1"/>
      <w:bookmarkEnd w:id="1"/>
      <w:r w:rsidDel="00000000" w:rsidR="00000000" w:rsidRPr="00000000">
        <w:rPr>
          <w:rtl w:val="0"/>
        </w:rPr>
        <w:t xml:space="preserve">1. Distribution by Year of Publication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corpus reflects the rapid acceleration of the field, evolving from foundational model assessments to recent large-scale longitudinal studies.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2021–2022 (Early Baselines):</w:t>
      </w:r>
      <w:r w:rsidDel="00000000" w:rsidR="00000000" w:rsidRPr="00000000">
        <w:rPr>
          <w:rtl w:val="0"/>
        </w:rPr>
        <w:t xml:space="preserve"> Initial studies focused on the emergence of large-scale code models and early assistants. Key works include the evaluation of OpenAI Codex 1 and the first security assessments of GitHub Copilot 2, 3.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2023 (Rigour and Robustness):</w:t>
      </w:r>
      <w:r w:rsidDel="00000000" w:rsidR="00000000" w:rsidRPr="00000000">
        <w:rPr>
          <w:rtl w:val="0"/>
        </w:rPr>
        <w:t xml:space="preserve"> Research shifted towards testing the robustness of these models against perturbations and adversarial attacks 4-7.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2024 (Repository-Level Complexity):</w:t>
      </w:r>
      <w:r w:rsidDel="00000000" w:rsidR="00000000" w:rsidRPr="00000000">
        <w:rPr>
          <w:rtl w:val="0"/>
        </w:rPr>
        <w:t xml:space="preserve"> A significant volume of the literature emerged this year, focusing on class-level generation 8, repository-level issue resolution 9-11, and detailed bug taxonomies 12-15.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2025 (Advanced Reasoning and Evolution):</w:t>
      </w:r>
      <w:r w:rsidDel="00000000" w:rsidR="00000000" w:rsidRPr="00000000">
        <w:rPr>
          <w:rtl w:val="0"/>
        </w:rPr>
        <w:t xml:space="preserve"> Recent literature explores Chain-of-Thought (CoT) quality 16, library-specific proficiency 17, and regression testing for model updates 18-21.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2026 (Long-term Impact and Reproducibility):</w:t>
      </w:r>
      <w:r w:rsidDel="00000000" w:rsidR="00000000" w:rsidRPr="00000000">
        <w:rPr>
          <w:rtl w:val="0"/>
        </w:rPr>
        <w:t xml:space="preserve"> The most recent pre-prints and accepted papers address the "reproducibility crisis" 22, the persistence of technical debt in the wild 23, 24, and the downstream effects of AI on software maintainability 25-27.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qn8gjf9zbgp7" w:id="2"/>
      <w:bookmarkEnd w:id="2"/>
      <w:r w:rsidDel="00000000" w:rsidR="00000000" w:rsidRPr="00000000">
        <w:rPr>
          <w:rtl w:val="0"/>
        </w:rPr>
        <w:t xml:space="preserve">2. Distribution by Methodology Type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research methodologies employed across the 77 papers are diverse, reflecting the multi-faceted nature of software engineering research.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Mining Studies:</w:t>
      </w:r>
      <w:r w:rsidDel="00000000" w:rsidR="00000000" w:rsidRPr="00000000">
        <w:rPr>
          <w:rtl w:val="0"/>
        </w:rPr>
        <w:t xml:space="preserve"> A significant portion of the corpus employs large-scale repository mining to identify AI-generated code in production and quantify its characteristics 11, 23, 24, 28.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Empirical Evaluation (Benchmark-based):</w:t>
      </w:r>
      <w:r w:rsidDel="00000000" w:rsidR="00000000" w:rsidRPr="00000000">
        <w:rPr>
          <w:rtl w:val="0"/>
        </w:rPr>
        <w:t xml:space="preserve"> This is the most common methodology, where models are executed against standardised datasets (e.g., HumanEval, SWE-bench) to measure functional correctness or security 8, 9, 19, 29, 30.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Controlled Experiments and User Studies:</w:t>
      </w:r>
      <w:r w:rsidDel="00000000" w:rsidR="00000000" w:rsidRPr="00000000">
        <w:rPr>
          <w:rtl w:val="0"/>
        </w:rPr>
        <w:t xml:space="preserve"> Several studies involve human participants to observe how developers interact with AI, how they audit suggestions, and the resulting cognitive load 3, 31, 32.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Systematic Literature Reviews (SLRs):</w:t>
      </w:r>
      <w:r w:rsidDel="00000000" w:rsidR="00000000" w:rsidRPr="00000000">
        <w:rPr>
          <w:rtl w:val="0"/>
        </w:rPr>
        <w:t xml:space="preserve"> The literature includes formal syntheses of prompting techniques and the broader impact of AI models on code security 62, 755 in 68.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Case Studies:</w:t>
      </w:r>
      <w:r w:rsidDel="00000000" w:rsidR="00000000" w:rsidRPr="00000000">
        <w:rPr>
          <w:rtl w:val="0"/>
        </w:rPr>
        <w:t xml:space="preserve"> Observational research within specific industrial or project environments provides insights into developer satisfaction and industrial-scale program repair 27, 33.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Quasi-Experiments:</w:t>
      </w:r>
      <w:r w:rsidDel="00000000" w:rsidR="00000000" w:rsidRPr="00000000">
        <w:rPr>
          <w:rtl w:val="0"/>
        </w:rPr>
        <w:t xml:space="preserve"> Studies like "ReCatcher" simulate model updates and merges to observe regressions in a semi-controlled environment 18.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56yzu3tam1wz" w:id="3"/>
      <w:bookmarkEnd w:id="3"/>
      <w:r w:rsidDel="00000000" w:rsidR="00000000" w:rsidRPr="00000000">
        <w:rPr>
          <w:rtl w:val="0"/>
        </w:rPr>
        <w:t xml:space="preserve">3. AI Tools and Large Language Models Evaluated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literature covers a wide spectrum of both proprietary and open-source models.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Proprietary Models:</w:t>
      </w:r>
      <w:r w:rsidDel="00000000" w:rsidR="00000000" w:rsidRPr="00000000">
        <w:rPr>
          <w:rtl w:val="0"/>
        </w:rPr>
        <w:t xml:space="preserve"> Frequent evaluations are conducted on the </w:t>
      </w:r>
      <w:r w:rsidDel="00000000" w:rsidR="00000000" w:rsidRPr="00000000">
        <w:rPr>
          <w:b w:val="1"/>
          <w:bCs w:val="1"/>
          <w:rtl w:val="0"/>
        </w:rPr>
        <w:t xml:space="preserve">OpenAI GPT family</w:t>
      </w:r>
      <w:r w:rsidDel="00000000" w:rsidR="00000000" w:rsidRPr="00000000">
        <w:rPr>
          <w:rtl w:val="0"/>
        </w:rPr>
        <w:t xml:space="preserve"> (GPT-3.5, GPT-4, GPT-4o, GPT-4.1, GPT-5) 19, 20, 25, 34, 35, the </w:t>
      </w:r>
      <w:r w:rsidDel="00000000" w:rsidR="00000000" w:rsidRPr="00000000">
        <w:rPr>
          <w:b w:val="1"/>
          <w:bCs w:val="1"/>
          <w:rtl w:val="0"/>
        </w:rPr>
        <w:t xml:space="preserve">Anthropic Claude series</w:t>
      </w:r>
      <w:r w:rsidDel="00000000" w:rsidR="00000000" w:rsidRPr="00000000">
        <w:rPr>
          <w:rtl w:val="0"/>
        </w:rPr>
        <w:t xml:space="preserve"> (Opus, Sonnet, Haiku) 19, 21, 34, 36, and </w:t>
      </w:r>
      <w:r w:rsidDel="00000000" w:rsidR="00000000" w:rsidRPr="00000000">
        <w:rPr>
          <w:b w:val="1"/>
          <w:bCs w:val="1"/>
          <w:rtl w:val="0"/>
        </w:rPr>
        <w:t xml:space="preserve">Google Gemini/Bard</w:t>
      </w:r>
      <w:r w:rsidDel="00000000" w:rsidR="00000000" w:rsidRPr="00000000">
        <w:rPr>
          <w:rtl w:val="0"/>
        </w:rPr>
        <w:t xml:space="preserve"> 1, 37, 38.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Open-Source and Open-Weight Models:</w:t>
      </w:r>
      <w:r w:rsidDel="00000000" w:rsidR="00000000" w:rsidRPr="00000000">
        <w:rPr>
          <w:rtl w:val="0"/>
        </w:rPr>
        <w:t xml:space="preserve"> The corpus extensively tests the </w:t>
      </w:r>
      <w:r w:rsidDel="00000000" w:rsidR="00000000" w:rsidRPr="00000000">
        <w:rPr>
          <w:b w:val="1"/>
          <w:bCs w:val="1"/>
          <w:rtl w:val="0"/>
        </w:rPr>
        <w:t xml:space="preserve">Meta Llama family</w:t>
      </w:r>
      <w:r w:rsidDel="00000000" w:rsidR="00000000" w:rsidRPr="00000000">
        <w:rPr>
          <w:rtl w:val="0"/>
        </w:rPr>
        <w:t xml:space="preserve"> (Llama 2, 3, 3.1, 4 Maverick) 20, 39, 40, </w:t>
      </w:r>
      <w:r w:rsidDel="00000000" w:rsidR="00000000" w:rsidRPr="00000000">
        <w:rPr>
          <w:b w:val="1"/>
          <w:bCs w:val="1"/>
          <w:rtl w:val="0"/>
        </w:rPr>
        <w:t xml:space="preserve">DeepSeek family</w:t>
      </w:r>
      <w:r w:rsidDel="00000000" w:rsidR="00000000" w:rsidRPr="00000000">
        <w:rPr>
          <w:rtl w:val="0"/>
        </w:rPr>
        <w:t xml:space="preserve"> (DeepSeek-V3, R1, Coder) 17, 41, 42, </w:t>
      </w:r>
      <w:r w:rsidDel="00000000" w:rsidR="00000000" w:rsidRPr="00000000">
        <w:rPr>
          <w:b w:val="1"/>
          <w:bCs w:val="1"/>
          <w:rtl w:val="0"/>
        </w:rPr>
        <w:t xml:space="preserve">StarCoder/StarCoder 2</w:t>
      </w:r>
      <w:r w:rsidDel="00000000" w:rsidR="00000000" w:rsidRPr="00000000">
        <w:rPr>
          <w:rtl w:val="0"/>
        </w:rPr>
        <w:t xml:space="preserve"> 4, 15, 43, 44, and </w:t>
      </w:r>
      <w:r w:rsidDel="00000000" w:rsidR="00000000" w:rsidRPr="00000000">
        <w:rPr>
          <w:b w:val="1"/>
          <w:bCs w:val="1"/>
          <w:rtl w:val="0"/>
        </w:rPr>
        <w:t xml:space="preserve">CodeLlama</w:t>
      </w:r>
      <w:r w:rsidDel="00000000" w:rsidR="00000000" w:rsidRPr="00000000">
        <w:rPr>
          <w:rtl w:val="0"/>
        </w:rPr>
        <w:t xml:space="preserve"> 18, 45-47.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Coding Agents:</w:t>
      </w:r>
      <w:r w:rsidDel="00000000" w:rsidR="00000000" w:rsidRPr="00000000">
        <w:rPr>
          <w:rtl w:val="0"/>
        </w:rPr>
        <w:t xml:space="preserve"> Recent papers evaluate autonomous or agentic frameworks such as </w:t>
      </w:r>
      <w:r w:rsidDel="00000000" w:rsidR="00000000" w:rsidRPr="00000000">
        <w:rPr>
          <w:b w:val="1"/>
          <w:bCs w:val="1"/>
          <w:rtl w:val="0"/>
        </w:rPr>
        <w:t xml:space="preserve">SWE-agent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OpenHands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Aider</w:t>
      </w:r>
      <w:r w:rsidDel="00000000" w:rsidR="00000000" w:rsidRPr="00000000">
        <w:rPr>
          <w:rtl w:val="0"/>
        </w:rPr>
        <w:t xml:space="preserve"> 15, 48, 51, 124 in 15.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6na6pvuirtvo" w:id="4"/>
      <w:bookmarkEnd w:id="4"/>
      <w:r w:rsidDel="00000000" w:rsidR="00000000" w:rsidRPr="00000000">
        <w:rPr>
          <w:rtl w:val="0"/>
        </w:rPr>
        <w:t xml:space="preserve">4. Programming Languages and Technical Contexts Studied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While multi-lingual studies are common, certain languages and contexts receive more empirical focus.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is the most extensively studied language due to its library ecosystem 19, 21, 36. Other frequently evaluated languages include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15, 48, </w:t>
      </w:r>
      <w:r w:rsidDel="00000000" w:rsidR="00000000" w:rsidRPr="00000000">
        <w:rPr>
          <w:b w:val="1"/>
          <w:bCs w:val="1"/>
          <w:rtl w:val="0"/>
        </w:rPr>
        <w:t xml:space="preserve">JavaScript/TypeScript</w:t>
      </w:r>
      <w:r w:rsidDel="00000000" w:rsidR="00000000" w:rsidRPr="00000000">
        <w:rPr>
          <w:rtl w:val="0"/>
        </w:rPr>
        <w:t xml:space="preserve"> 22, 24, 28, and </w:t>
      </w:r>
      <w:r w:rsidDel="00000000" w:rsidR="00000000" w:rsidRPr="00000000">
        <w:rPr>
          <w:b w:val="1"/>
          <w:bCs w:val="1"/>
          <w:rtl w:val="0"/>
        </w:rPr>
        <w:t xml:space="preserve">C/C++/C#</w:t>
      </w:r>
      <w:r w:rsidDel="00000000" w:rsidR="00000000" w:rsidRPr="00000000">
        <w:rPr>
          <w:rtl w:val="0"/>
        </w:rPr>
        <w:t xml:space="preserve"> 3, 25, 40, 45.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Contexts: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 and Low-Level:</w:t>
      </w:r>
      <w:r w:rsidDel="00000000" w:rsidR="00000000" w:rsidRPr="00000000">
        <w:rPr>
          <w:rtl w:val="0"/>
        </w:rPr>
        <w:t xml:space="preserve"> Evaluation of Verilog for RTL generation 2, 49.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 Contracts:</w:t>
      </w:r>
      <w:r w:rsidDel="00000000" w:rsidR="00000000" w:rsidRPr="00000000">
        <w:rPr>
          <w:rtl w:val="0"/>
        </w:rPr>
        <w:t xml:space="preserve"> Analysis of Solidity and Vyper security 5.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and Application Frameworks:</w:t>
      </w:r>
      <w:r w:rsidDel="00000000" w:rsidR="00000000" w:rsidRPr="00000000">
        <w:rPr>
          <w:rtl w:val="0"/>
        </w:rPr>
        <w:t xml:space="preserve"> Studies on Chrome extensions 38, web backends 23, 123 in 15, and full-stack development 255 in 26.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yovq7wmj2ij" w:id="5"/>
      <w:bookmarkEnd w:id="5"/>
      <w:r w:rsidDel="00000000" w:rsidR="00000000" w:rsidRPr="00000000">
        <w:rPr>
          <w:rtl w:val="0"/>
        </w:rPr>
        <w:t xml:space="preserve">5. Geographic and Industry Distribution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research reflects a global effort with significant contributions from major technological hubs.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Geographic Distribution (Academia):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China:</w:t>
      </w:r>
      <w:r w:rsidDel="00000000" w:rsidR="00000000" w:rsidRPr="00000000">
        <w:rPr>
          <w:rtl w:val="0"/>
        </w:rPr>
        <w:t xml:space="preserve"> Substantial contributions from </w:t>
      </w:r>
      <w:r w:rsidDel="00000000" w:rsidR="00000000" w:rsidRPr="00000000">
        <w:rPr>
          <w:b w:val="1"/>
          <w:bCs w:val="1"/>
          <w:rtl w:val="0"/>
        </w:rPr>
        <w:t xml:space="preserve">Fudan University</w:t>
      </w:r>
      <w:r w:rsidDel="00000000" w:rsidR="00000000" w:rsidRPr="00000000">
        <w:rPr>
          <w:rtl w:val="0"/>
        </w:rPr>
        <w:t xml:space="preserve"> 8, </w:t>
      </w:r>
      <w:r w:rsidDel="00000000" w:rsidR="00000000" w:rsidRPr="00000000">
        <w:rPr>
          <w:b w:val="1"/>
          <w:bCs w:val="1"/>
          <w:rtl w:val="0"/>
        </w:rPr>
        <w:t xml:space="preserve">Sun Yat-sen University</w:t>
      </w:r>
      <w:r w:rsidDel="00000000" w:rsidR="00000000" w:rsidRPr="00000000">
        <w:rPr>
          <w:rtl w:val="0"/>
        </w:rPr>
        <w:t xml:space="preserve"> 42, and the </w:t>
      </w:r>
      <w:r w:rsidDel="00000000" w:rsidR="00000000" w:rsidRPr="00000000">
        <w:rPr>
          <w:b w:val="1"/>
          <w:bCs w:val="1"/>
          <w:rtl w:val="0"/>
        </w:rPr>
        <w:t xml:space="preserve">Huazhong University of Science and Technology</w:t>
      </w:r>
      <w:r w:rsidDel="00000000" w:rsidR="00000000" w:rsidRPr="00000000">
        <w:rPr>
          <w:rtl w:val="0"/>
        </w:rPr>
        <w:t xml:space="preserve"> 147 in 20.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North America:</w:t>
      </w:r>
      <w:r w:rsidDel="00000000" w:rsidR="00000000" w:rsidRPr="00000000">
        <w:rPr>
          <w:rtl w:val="0"/>
        </w:rPr>
        <w:t xml:space="preserve"> Research led by </w:t>
      </w:r>
      <w:r w:rsidDel="00000000" w:rsidR="00000000" w:rsidRPr="00000000">
        <w:rPr>
          <w:b w:val="1"/>
          <w:bCs w:val="1"/>
          <w:rtl w:val="0"/>
        </w:rPr>
        <w:t xml:space="preserve">NYU</w:t>
      </w:r>
      <w:r w:rsidDel="00000000" w:rsidR="00000000" w:rsidRPr="00000000">
        <w:rPr>
          <w:rtl w:val="0"/>
        </w:rPr>
        <w:t xml:space="preserve"> 2, </w:t>
      </w:r>
      <w:r w:rsidDel="00000000" w:rsidR="00000000" w:rsidRPr="00000000">
        <w:rPr>
          <w:b w:val="1"/>
          <w:bCs w:val="1"/>
          <w:rtl w:val="0"/>
        </w:rPr>
        <w:t xml:space="preserve">Stanford</w:t>
      </w:r>
      <w:r w:rsidDel="00000000" w:rsidR="00000000" w:rsidRPr="00000000">
        <w:rPr>
          <w:rtl w:val="0"/>
        </w:rPr>
        <w:t xml:space="preserve"> 286 in 27, </w:t>
      </w:r>
      <w:r w:rsidDel="00000000" w:rsidR="00000000" w:rsidRPr="00000000">
        <w:rPr>
          <w:b w:val="1"/>
          <w:bCs w:val="1"/>
          <w:rtl w:val="0"/>
        </w:rPr>
        <w:t xml:space="preserve">Concordia University</w:t>
      </w:r>
      <w:r w:rsidDel="00000000" w:rsidR="00000000" w:rsidRPr="00000000">
        <w:rPr>
          <w:rtl w:val="0"/>
        </w:rPr>
        <w:t xml:space="preserve"> 15, and the </w:t>
      </w:r>
      <w:r w:rsidDel="00000000" w:rsidR="00000000" w:rsidRPr="00000000">
        <w:rPr>
          <w:b w:val="1"/>
          <w:bCs w:val="1"/>
          <w:rtl w:val="0"/>
        </w:rPr>
        <w:t xml:space="preserve">University of Manitoba</w:t>
      </w:r>
      <w:r w:rsidDel="00000000" w:rsidR="00000000" w:rsidRPr="00000000">
        <w:rPr>
          <w:rtl w:val="0"/>
        </w:rPr>
        <w:t xml:space="preserve"> 15.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Europe:</w:t>
      </w:r>
      <w:r w:rsidDel="00000000" w:rsidR="00000000" w:rsidRPr="00000000">
        <w:rPr>
          <w:rtl w:val="0"/>
        </w:rPr>
        <w:t xml:space="preserve"> Significant studies from </w:t>
      </w:r>
      <w:r w:rsidDel="00000000" w:rsidR="00000000" w:rsidRPr="00000000">
        <w:rPr>
          <w:b w:val="1"/>
          <w:bCs w:val="1"/>
          <w:rtl w:val="0"/>
        </w:rPr>
        <w:t xml:space="preserve">Chalmers University of Technology</w:t>
      </w:r>
      <w:r w:rsidDel="00000000" w:rsidR="00000000" w:rsidRPr="00000000">
        <w:rPr>
          <w:rtl w:val="0"/>
        </w:rPr>
        <w:t xml:space="preserve"> (Sweden) 46, the </w:t>
      </w:r>
      <w:r w:rsidDel="00000000" w:rsidR="00000000" w:rsidRPr="00000000">
        <w:rPr>
          <w:b w:val="1"/>
          <w:bCs w:val="1"/>
          <w:rtl w:val="0"/>
        </w:rPr>
        <w:t xml:space="preserve">University of Coimbra</w:t>
      </w:r>
      <w:r w:rsidDel="00000000" w:rsidR="00000000" w:rsidRPr="00000000">
        <w:rPr>
          <w:rtl w:val="0"/>
        </w:rPr>
        <w:t xml:space="preserve"> (Portugal) 40, and the </w:t>
      </w:r>
      <w:r w:rsidDel="00000000" w:rsidR="00000000" w:rsidRPr="00000000">
        <w:rPr>
          <w:b w:val="1"/>
          <w:bCs w:val="1"/>
          <w:rtl w:val="0"/>
        </w:rPr>
        <w:t xml:space="preserve">University of Rio de Janeiro</w:t>
      </w:r>
      <w:r w:rsidDel="00000000" w:rsidR="00000000" w:rsidRPr="00000000">
        <w:rPr>
          <w:rtl w:val="0"/>
        </w:rPr>
        <w:t xml:space="preserve"> (Brazil) 172 in 21.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Industry Involvement:</w:t>
      </w:r>
      <w:r w:rsidDel="00000000" w:rsidR="00000000" w:rsidRPr="00000000">
        <w:rPr>
          <w:rtl w:val="0"/>
        </w:rPr>
        <w:t xml:space="preserve"> Many papers involve collaboration with or evaluation of tools from major tech firms including </w:t>
      </w:r>
      <w:r w:rsidDel="00000000" w:rsidR="00000000" w:rsidRPr="00000000">
        <w:rPr>
          <w:b w:val="1"/>
          <w:bCs w:val="1"/>
          <w:rtl w:val="0"/>
        </w:rPr>
        <w:t xml:space="preserve">Tencent (TiMi Studio)</w:t>
      </w:r>
      <w:r w:rsidDel="00000000" w:rsidR="00000000" w:rsidRPr="00000000">
        <w:rPr>
          <w:rtl w:val="0"/>
        </w:rPr>
        <w:t xml:space="preserve"> 33, </w:t>
      </w:r>
      <w:r w:rsidDel="00000000" w:rsidR="00000000" w:rsidRPr="00000000">
        <w:rPr>
          <w:b w:val="1"/>
          <w:bCs w:val="1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10, 32, 122 in 15, </w:t>
      </w:r>
      <w:r w:rsidDel="00000000" w:rsidR="00000000" w:rsidRPr="00000000">
        <w:rPr>
          <w:b w:val="1"/>
          <w:bCs w:val="1"/>
          <w:rtl w:val="0"/>
        </w:rPr>
        <w:t xml:space="preserve">Meta</w:t>
      </w:r>
      <w:r w:rsidDel="00000000" w:rsidR="00000000" w:rsidRPr="00000000">
        <w:rPr>
          <w:rtl w:val="0"/>
        </w:rPr>
        <w:t xml:space="preserve"> 20, 49, and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122 in 15.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m25f0wcicuw7" w:id="6"/>
      <w:bookmarkEnd w:id="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Abbassi et al. (2025) - ReCatcher Towards LLMs Regression Testing for Code Generation.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Aleithan et al. (2024) - SWE-Bench+ Enhanced Coding Benchmark for LLMs.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Bayram et al. (2025) - Comparative Analysis of AI Models for Python Code Generation A HumanEval Benchmark Study.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Belozerov et al. (2026) - Secure Coding with AI -- From Detection to Repair.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Bhatt et al. (2023) - Purple Llama CyberSecEval A Secure Coding Benchmark for Language Models.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Borg et al. (2026) - Echoes of AI Investigating the Downstream Effects of AI Assistants on Software Maintainability.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Bose (2025) - From Prompts to Properties Rethinking LLM Code Generation with Property-Based Testing.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Butler et al. (2024) - Dear Diary A randomized controlled trial of Generative AI coding tools in the workplace.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Chen (2024) - The Impact of AI-Pair Programmers on Code Quality and Developer Satisfaction.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Chen and Jiang (2024) - Evaluating Software Development Agents.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Chen et al. (2026) - SecureVibeBench Evaluating Secure Coding Capabilities of Code Agents.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Costa et al. (2026) - Applying Generative Artificial Intelligence for Vulnerability Fixing in a Proprietary Software Ecosystem.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Cotroneo et al. (2025) - DeVAIC A Tool for Security Assessment of AI-Generated Code.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Ding et al. (2023) - A Static Evaluation of Code Completion by Large Language Models.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 et al. (2025) - What's Wrong with Your Code Generated by Large Language Models An Extensive Study.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Dozono et al. (2026) - Large Language Models for Secure Code Assessment A Multi-Language Empirical Study.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 et al. (2024) - Evaluating Large Language Models in Class-Level Code Generation.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Elgedawy et al. (2024) - Ocassionally Secure A Comparative Analysis of Code Generation Assistants.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 et al. (2025) - Security Weaknesses of Copilot-Generated Code in GitHub Projects.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Gao et al. (2025) - TREAT A Code LLMs Trustworthiness Reliability Evaluation and Testing Framework.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Heibel and Lowd (2024) - MaPPing Your Model Assessing the Impact of Adversarial Attacks on LLM-based Programming Assistants.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Idrisov and Schlippe (2024) - Program Code Generation with Generative AIs.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Karanjai et al. (2023) - Who is Smarter An Empirical Study of AI-Based Smart Contract Creation.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Latendresse et al. (2025) - How Robust are LLM-Generated Library Imports.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et al. (2024) - EvoCodeBench An Evolving Code Generation Benchmark.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Liu et al. (2026) - When AI Takes the Wheel Security Analysis of Framework-Constrained Program Generation.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Liu et al. (2026) - Debt Behind the AI Boom A Large-Scale Empirical Study of AI-Generated Code in the Wild.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Oh et al. (2023) - Poisoned ChatGPT Finds Work for Idle Hands.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 et al. (2024) - Lost in Translation A Study of Bugs Introduced by Large Language Models while Translating Code.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Pearce et al. (2025) - Asleep at the Keyboard Assessing the Security of GitHub Copilot's Code Contributions.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Qiu et al. (2025) - How Efficient is LLM-Generated Code.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Rabbi et al. (2024) - AI Writes, We Analyze The ChatGPT Python Code Saga.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Rahman et al. (2025) - Beyond Synthetic Benchmarks Evaluating LLM Performance on Real-World Class-Level Code Generation.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et al. (2025) - AppForge From Assistant to Independent Developer -- Are GPTs Ready for Software Development.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Rydén et al. (2024) - LLMSecCode Evaluating Large Language Models for Secure Coding.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Sajadi et al. (2025) - How Safe Are AI-Generated Patches.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Sandoval et al. (2022) - Lost at c A user study on the security implications of large language model code assistants.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Schreiber and Tippe (2026) - Security Vulnerabilities in AI-Generated Code.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Siddiq and Santos (2023) - Generate and Pray Using SALLMS to Evaluate the Security of LLM Generated Code.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Singhal et al. (2024) - NoFunEval Funny How Code LMs Falter on Requirements Beyond Functional Correctness.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Tambon et al. (2024) - Bugs in Large Language Models Generated Code An Empirical Study.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Tang et al. (2024) - Developer Behaviors in Validating and Repairing LLM-Generated Code.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Tony et al. (2025) - Prompting Techniques for Secure Code Generation A Systematic Investigation.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Twist et al. (2025) - Library Hallucinations in LLMs Risk Analysis Grounded in Developer Queries.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Vangala et al. (2026) - AI-Generated Code Is Not Reproducible (Yet).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Wang et al. (2025) - Towards Understanding the Characteristics of Code Generation Errors Made by Large Language Models.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Wang et al. (2026) - Is Your Prompt Poisoning Code.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Wu et al. (2024) - A Comprehensive Framework for Evaluating API-oriented Code Generation.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Zhang et al. (2025) - Are They All Good Evaluating the Quality of CoTs in LLM-based Code Generation.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Zhang et al. (2025) - LLM Hallucinations in Practical Code Generation.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Zhang et al. (2025) - Rethinking Technology Stack Selection with AI Coding Proficiency.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Zheng et al. (2025) - DomainCodeBench A Multi-domain Code Generation Benchmark.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Zhong and Wang (2024) - Can LLM Replace Stack Overflow.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Zhong et al. (2025) - Developer-LLM Conversations.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Zibaeirad and Vieira (2024) - VulnLLMEval.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