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3.1 - Corpus-wide consensus map for Code Quality and Technical Debt</w:t>
      </w:r>
    </w:p>
    <w:p>
      <w:r>
        <w:rPr>
          <w:b/>
        </w:rPr>
        <w:t xml:space="preserve">Evidence base: </w:t>
      </w:r>
      <w:r>
        <w:t>NB1_CQTD_CORE corpus, 77 uploaded papers, with Phase 2 extractive workbooks used as the primary evidentiary substrate. Bibkeys are taken only from NB1_CQTD_CORE.bib.</w:t>
      </w:r>
    </w:p>
    <w:p>
      <w:pPr>
        <w:pStyle w:val="Heading1"/>
      </w:pPr>
      <w:r>
        <w:t>1. Overview</w:t>
      </w:r>
    </w:p>
    <w:p>
      <w:r>
        <w:t>In this document, consensus does not mean that the 77-paper corpus reports a single uniform effect size. It means that several independent papers, using different empirical designs and different code-quality operationalisations, converge on the same directional interpretation. Strong consensus is used for claims supported by at least eight papers with diverse methods; moderate consensus is used for claims supported by four to seven papers or by a narrower but convergent evidence base; emerging consensus is used for claims supported by three to five papers, often concentrated in recent agentic, repository-scale or dependency-oriented studies.</w:t>
      </w:r>
    </w:p>
    <w:p>
      <w:r>
        <w:t>The map deliberately avoids treating benchmark success as synonymous with real-world software quality. The Phase 2 workbooks identify 11,628 atomic findings across defect rates, security vulnerabilities, maintainability, human-vs-AI comparisons, multi-turn interaction effects and modification effort. The synthesis below aggregates those findings into thematic claims while preserving citation-from-citation discipline: numerical anchors are attributed to the paper that produced the finding in the uploaded sources, and references are ordered by first appearance using one numbering system.</w:t>
      </w:r>
    </w:p>
    <w:p>
      <w:pPr>
        <w:pStyle w:val="Heading1"/>
      </w:pPr>
      <w:r>
        <w:t>2. Consensus claims</w:t>
      </w:r>
    </w:p>
    <w:p>
      <w:pPr>
        <w:pStyle w:val="Heading2"/>
      </w:pPr>
      <w:r>
        <w:t>2.1 Functional correctness remains highly benchmark- and task-dependent, so headline pass rates should not be treated as general code-quality guarantees.</w:t>
      </w:r>
    </w:p>
    <w:p>
      <w:r>
        <w:t>2.1.1 Claim: Functional correctness remains highly benchmark- and task-dependent, so headline pass rates should not be treated as general code-quality guarantees. [1], [2], [3], [4], [5], [6], [7], [8].</w:t>
      </w:r>
    </w:p>
    <w:p>
      <w:r>
        <w:t>2.1.2 Strength of consensus: strong.</w:t>
      </w:r>
    </w:p>
    <w:p>
      <w:r>
        <w:t>2.1.3 Why this is consensus: Functional success varies across HumanEval-style tasks, SWE-Bench variants, domain-specific benchmarks and repository-scale settings, with studies repeatedly showing that passing one evaluation regime leaves substantial residual failure modes in others.</w:t>
      </w:r>
    </w:p>
    <w:p>
      <w:r>
        <w:t>2.1.4 Supporting papers: idrisov_program_2024 (2024) [1]; bayram_comparative_2025 (2025) [2]; abbassi_recatcher_2025 (2025) [3]; aleithan_swe-bench_2024 (2024) [4]; chen_evaluating_2024 (2024) [5]; liu_debt_2026 (2026) [6]; vangala_ai-generated_2026 (2026) [7]; zheng_top_2025 (2025) [8].</w:t>
      </w:r>
    </w:p>
    <w:p>
      <w:r>
        <w:t>2.1.5 Quantitative anchors: Bayram reports Claude Sonnet 4 at 95.1% and Claude Opus 4 at 94.5% on HumanEval; Idrisov reports only 20.6% of generated programs solving the selected tasks overall; Aleithan reports repair rates around 32.67% and 31.08% in SWE-Bench+; Chen analyses 4,892 patches over 500 real GitHub issues; Abbassi reports syntax-error regressions up to 12.93%.</w:t>
      </w:r>
    </w:p>
    <w:p>
      <w:r>
        <w:t>2.1.6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2.1.7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2.2 AI-generated code repeatedly introduces correctness defects that are not limited to syntax errors.</w:t>
      </w:r>
    </w:p>
    <w:p>
      <w:r>
        <w:t>2.2.1 Claim: AI-generated code repeatedly introduces correctness defects that are not limited to syntax errors. [1], [3], [2], [4], [5], [9].</w:t>
      </w:r>
    </w:p>
    <w:p>
      <w:r>
        <w:t>2.2.2 Strength of consensus: strong.</w:t>
      </w:r>
    </w:p>
    <w:p>
      <w:r>
        <w:t>2.2.3 Why this is consensus: The evidence converges because papers using unit tests, regression testing, benchmark suites and repository mining all separate syntactic validity from semantic correctness and show that executable code can still be wrong.</w:t>
      </w:r>
    </w:p>
    <w:p>
      <w:r>
        <w:t>2.2.4 Supporting papers: idrisov_program_2024 (2024) [1]; abbassi_recatcher_2025 (2025) [3]; bayram_comparative_2025 (2025) [2]; aleithan_swe-bench_2024 (2024) [4]; chen_evaluating_2024 (2024) [5]; siddiq_quality_2024 (2024) [9].</w:t>
      </w:r>
    </w:p>
    <w:p>
      <w:r>
        <w:t>2.2.5 Quantitative anchors: 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p>
      <w:r>
        <w:t>2.2.6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2.2.7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2.3 Security vulnerabilities are systematically introduced, but the specific risk profile depends on language, task, CWE family and prompting context.</w:t>
      </w:r>
    </w:p>
    <w:p>
      <w:r>
        <w:t>2.3.1 Claim: Security vulnerabilities are systematically introduced, but the specific risk profile depends on language, task, CWE family and prompting context. [10], [11], [12], [13], [14], [15], [16], [17].</w:t>
      </w:r>
    </w:p>
    <w:p>
      <w:r>
        <w:t>2.3.2 Strength of consensus: strong.</w:t>
      </w:r>
    </w:p>
    <w:p>
      <w:r>
        <w:t>2.3.3 Why this is consensus: Security-focused papers converge across Copilot studies, secure-code assessment, vulnerability patching and agentic workflows, but their reported rates differ by scenario rather than forming a single universal vulnerability percentage.</w:t>
      </w:r>
    </w:p>
    <w:p>
      <w:r>
        <w:t>2.3.4 Supporting papers: pearce_asleep_2025 (2025) [10]; asare_is_2024 (2024) [11]; alrashedy_can_2024 (2024) [12]; res_enhancing_2024 (2024) [13]; siddiq_generate_2023 (2023) [14]; fu_security_2025 (2025) [15]; kozak_when_2025 (2025) [16]; dozono_large_2026 (2026) [17]; aleithan_swe-bench_2024 (2024) [4].</w:t>
      </w:r>
    </w:p>
    <w:p>
      <w:r>
        <w:t>2.3.5 Quantitative anchors: 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p>
      <w:r>
        <w:t>2.3.6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2.3.7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2.4 Security repair is weaker than security diagnosis, making vulnerability handling a persistent CQTD concern rather than a solved post-processing task.</w:t>
      </w:r>
    </w:p>
    <w:p>
      <w:r>
        <w:t>2.4.1 Claim: Security repair is weaker than security diagnosis, making vulnerability handling a persistent CQTD concern rather than a solved post-processing task. [12], [4], [16], [15], [13], [17], [11], [10].</w:t>
      </w:r>
    </w:p>
    <w:p>
      <w:r>
        <w:t>2.4.2 Strength of consensus: moderate.</w:t>
      </w:r>
    </w:p>
    <w:p>
      <w:r>
        <w:t>2.4.3 Why this is consensus: The corpus shows repeated partial repair success, low or uneven patch rates and context-sensitive improvements under prompting, indicating that generated fixes require independent verification.</w:t>
      </w:r>
    </w:p>
    <w:p>
      <w:r>
        <w:t>2.4.4 Supporting papers: alrashedy_can_2024 (2024) [12]; aleithan_swe-bench_2024 (2024) [4]; kozak_when_2025 (2025) [16]; fu_security_2025 (2025) [15]; res_enhancing_2024 (2024) [13]; dozono_large_2026 (2026) [17]; asare_is_2024 (2024) [11]; pearce_asleep_2025 (2025) [10].</w:t>
      </w:r>
    </w:p>
    <w:p>
      <w:r>
        <w:t>2.4.5 Quantitative anchors: Alrashedy reports repair success/failure figures such as 24.0%, 16.5% and 10.0%; Aleithan reports repair rates of 32.67%, 31.08%, 30.27% and 5.98%; Kozak reports 73.3% and 95.2% in iterative comparisons while also reporting insecurity rates; Fu reports prompt-induced defect figures of 19.3%, 31.8% and 55.5%.</w:t>
      </w:r>
    </w:p>
    <w:p>
      <w:r>
        <w:t>2.4.6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2.4.7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2.5 AI-generated code can reduce local coding effort, but the benefit is conditional on subsequent modification and validation effort.</w:t>
      </w:r>
    </w:p>
    <w:p>
      <w:r>
        <w:t>2.5.1 Claim: AI-generated code can reduce local coding effort, but the benefit is conditional on subsequent modification and validation effort. [1], [6], [9], [5], [7], [4], [3], [2].</w:t>
      </w:r>
    </w:p>
    <w:p>
      <w:r>
        <w:t>2.5.2 Strength of consensus: strong.</w:t>
      </w:r>
    </w:p>
    <w:p>
      <w:r>
        <w:t>2.5.3 Why this is consensus: Generation speed and reduced lines of code recur across the corpus, yet multiple studies quantify required edits, rework, failed patches or validation overhead that partially offsets initial efficiency.</w:t>
      </w:r>
    </w:p>
    <w:p>
      <w:r>
        <w:t>2.5.4 Supporting papers: idrisov_program_2024 (2024) [1]; liu_debt_2026 (2026) [6]; siddiq_quality_2024 (2024) [9]; chen_evaluating_2024 (2024) [5]; vangala_ai-generated_2026 (2026) [7]; aleithan_swe-bench_2024 (2024) [4]; abbassi_recatcher_2025 (2025) [3]; bayram_comparative_2025 (2025) [2].</w:t>
      </w:r>
    </w:p>
    <w:p>
      <w:r>
        <w:t>2.5.5 Quantitative anchors: Idrisov reports time savings from 8.9% to 71.3% for minimally modified incorrect code; Idrisov also reports 31% of correct AI codes using fewer lines than human solutions but 50% being outperformed by humans on that metric; Liu studies 304,362 verified AI-authored commits; Chen analyses 4,892 patches; Vangala reports 27.0%, 89.2% and 44.0% dependency/reproducibility figures.</w:t>
      </w:r>
    </w:p>
    <w:p>
      <w:r>
        <w:t>2.5.6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2.5.7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2.6 Repository-scale evidence indicates that AI-authored code can become technical debt after it enters real projects.</w:t>
      </w:r>
    </w:p>
    <w:p>
      <w:r>
        <w:t>2.6.1 Claim: Repository-scale evidence indicates that AI-authored code can become technical debt after it enters real projects. [6], [5], [9], [15], [7], [4], [16].</w:t>
      </w:r>
    </w:p>
    <w:p>
      <w:r>
        <w:t>2.6.2 Strength of consensus: moderate.</w:t>
      </w:r>
    </w:p>
    <w:p>
      <w:r>
        <w:t>2.6.3 Why this is consensus: This is a moderate consensus because fewer papers operate at repository scale, but those that do move beyond toy benchmarks and show persistence, patch divergence, code smells, security weaknesses or maintenance burden in real repositories.</w:t>
      </w:r>
    </w:p>
    <w:p>
      <w:r>
        <w:t>2.6.4 Supporting papers: liu_debt_2026 (2026) [6]; chen_evaluating_2024 (2024) [5]; siddiq_quality_2024 (2024) [9]; fu_security_2025 (2025) [15]; vangala_ai-generated_2026 (2026) [7]; aleithan_swe-bench_2024 (2024) [4]; kozak_when_2025 (2025) [16].</w:t>
      </w:r>
    </w:p>
    <w:p>
      <w:r>
        <w:t>2.6.5 Quantitative anchors: 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p>
      <w:r>
        <w:t>2.6.6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2.6.7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2.7 Maintainability effects are mixed: AI code can be shorter or more readable in constrained cases, while also producing smells, naming issues, duplication and complexity shifts.</w:t>
      </w:r>
    </w:p>
    <w:p>
      <w:r>
        <w:t>2.7.1 Claim: Maintainability effects are mixed: AI code can be shorter or more readable in constrained cases, while also producing smells, naming issues, duplication and complexity shifts. [1], [2], [3], [9], [5], [6], [13], [8].</w:t>
      </w:r>
    </w:p>
    <w:p>
      <w:r>
        <w:t>2.7.2 Strength of consensus: strong.</w:t>
      </w:r>
    </w:p>
    <w:p>
      <w:r>
        <w:t>2.7.3 Why this is consensus: The maintainability evidence is broad because it appears in metric-based benchmark studies, smell analyses, repository mining and human comparison studies rather than only in subjective evaluations.</w:t>
      </w:r>
    </w:p>
    <w:p>
      <w:r>
        <w:t>2.7.4 Supporting papers: idrisov_program_2024 (2024) [1]; bayram_comparative_2025 (2025) [2]; abbassi_recatcher_2025 (2025) [3]; siddiq_quality_2024 (2024) [9]; chen_evaluating_2024 (2024) [5]; liu_debt_2026 (2026) [6]; res_enhancing_2024 (2024) [13]; zheng_top_2025 (2025) [8].</w:t>
      </w:r>
    </w:p>
    <w:p>
      <w:r>
        <w:t>2.7.5 Quantitative anchors: 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confusing variable naming; Idrisov reports 60%, 86%, 36% and 22% fewer LOC in specific tasks while also reporting 50% human outperformance.</w:t>
      </w:r>
    </w:p>
    <w:p>
      <w:r>
        <w:t>2.7.6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2.7.7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2.8 Prompt wording and context can materially change security and quality outcomes, so prompt engineering is a quality-control mechanism but not a guarantee.</w:t>
      </w:r>
    </w:p>
    <w:p>
      <w:r>
        <w:t>2.8.1 Claim: Prompt wording and context can materially change security and quality outcomes, so prompt engineering is a quality-control mechanism but not a guarantee. [13], [10], [14], [16], [3], [18], [15].</w:t>
      </w:r>
    </w:p>
    <w:p>
      <w:r>
        <w:t>2.8.2 Strength of consensus: moderate.</w:t>
      </w:r>
    </w:p>
    <w:p>
      <w:r>
        <w:t>2.8.3 Why this is consensus: Several studies manipulate prompts, comments, context or multi-turn instructions and observe large swings in output safety, correctness or maintainability, although the direction is not always favourable.</w:t>
      </w:r>
    </w:p>
    <w:p>
      <w:r>
        <w:t>2.8.4 Supporting papers: res_enhancing_2024 (2024) [13]; pearce_asleep_2025 (2025) [10]; siddiq_generate_2023 (2023) [14]; kozak_when_2025 (2025) [16]; abbassi_recatcher_2025 (2025) [3]; gao_treat_2025 (2025) [18]; fu_security_2025 (2025) [15].</w:t>
      </w:r>
    </w:p>
    <w:p>
      <w:r>
        <w:t>2.8.5 Quantitative anchors: Res reports reductions in insecure generated samples up to 16% and secure-code increases up to 85%; Gao reports misleading comments causing a 20.0% performance drop; Pearce reports prompt-induced security effects in Copilot scenarios; Kozak reports 73.3% and 95.2% iterative-refinement figures alongside persistent insecure behaviour.</w:t>
      </w:r>
    </w:p>
    <w:p>
      <w:r>
        <w:t>2.8.6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2.8.7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2.9 Multi-turn interaction and agentic workflows do not monotonically improve quality; they can repair, preserve or amplify defects depending on trajectory.</w:t>
      </w:r>
    </w:p>
    <w:p>
      <w:r>
        <w:t>2.9.1 Claim: Multi-turn interaction and agentic workflows do not monotonically improve quality; they can repair, preserve or amplify defects depending on trajectory. [4], [5], [16], [7], [3], [15], [17], [13].</w:t>
      </w:r>
    </w:p>
    <w:p>
      <w:r>
        <w:t>2.9.2 Strength of consensus: strong.</w:t>
      </w:r>
    </w:p>
    <w:p>
      <w:r>
        <w:t>2.9.3 Why this is consensus: The evidence converges across multi-turn extraction, SWE-Bench-style agents, security agents and dependency studies: interaction adds opportunities for correction but also expands the state space for drift and new errors.</w:t>
      </w:r>
    </w:p>
    <w:p>
      <w:r>
        <w:t>2.9.4 Supporting papers: aleithan_swe-bench_2024 (2024) [4]; chen_evaluating_2024 (2024) [5]; kozak_when_2025 (2025) [16]; vangala_ai-generated_2026 (2026) [7]; abbassi_recatcher_2025 (2025) [3]; fu_security_2025 (2025) [15]; dozono_large_2026 (2026) [17]; res_enhancing_2024 (2024) [13].</w:t>
      </w:r>
    </w:p>
    <w:p>
      <w:r>
        <w:t>2.9.5 Quantitative anchors: Aleithan reports multi-turn/repair figures including 32.67%, 31.08%, 12.47%, 5.49% and 0.73%; Chen reports patch-pattern metrics such as 0.1053, 0.1140 and 0.3333 in extracted agentic rows; Kozak reports 21%, 31.2%, 24.1%, 56.61% and 55.3% insecurity or agentic behaviour figures; Vangala reports 0.0%, 27.0%, 89.2% and 44.0%.</w:t>
      </w:r>
    </w:p>
    <w:p>
      <w:r>
        <w:t>2.9.6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2.9.7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2.10 Dependency and reproducibility gaps are a distinct code-quality problem, not merely a packaging inconvenience.</w:t>
      </w:r>
    </w:p>
    <w:p>
      <w:r>
        <w:t>2.10.1 Claim: Dependency and reproducibility gaps are a distinct code-quality problem, not merely a packaging inconvenience. [7], [8], [5], [6], [4], [9].</w:t>
      </w:r>
    </w:p>
    <w:p>
      <w:r>
        <w:t>2.10.2 Strength of consensus: emerging.</w:t>
      </w:r>
    </w:p>
    <w:p>
      <w:r>
        <w:t>2.10.3 Why this is consensus: The theme is emerging because the strongest direct evidence is recent, but it is reinforced by domain-knowledge, dependency-expansion and agentic-code studies that connect missing or unstable dependencies to execution and maintenance risk.</w:t>
      </w:r>
    </w:p>
    <w:p>
      <w:r>
        <w:t>2.10.4 Supporting papers: vangala_ai-generated_2026 (2026) [7]; zheng_top_2025 (2025) [8]; chen_evaluating_2024 (2024) [5]; liu_debt_2026 (2026) [6]; aleithan_swe-bench_2024 (2024) [4]; siddiq_quality_2024 (2024) [9].</w:t>
      </w:r>
    </w:p>
    <w:p>
      <w:r>
        <w:t>2.10.5 Quantitative anchors: Vangala reports 0.0%, 27.0%, 89.2% and 44.0% dependency/reproducibility-related figures; Zheng reports domain-specific knowledge improving performance by around 38.17% and a dependency-related figure of 5.3; Chen shows agent patches diverging from developer patches across 4,892 patches.</w:t>
      </w:r>
    </w:p>
    <w:p>
      <w:r>
        <w:t>2.10.6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2.10.7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2.11 Autonomous or semi-autonomous tools increase the CQTD risk surface by combining generation, planning, patching and repository interaction.</w:t>
      </w:r>
    </w:p>
    <w:p>
      <w:r>
        <w:t>2.11.1 Claim: Autonomous or semi-autonomous tools increase the CQTD risk surface by combining generation, planning, patching and repository interaction. [5], [4], [16], [7], [6], [17], [3].</w:t>
      </w:r>
    </w:p>
    <w:p>
      <w:r>
        <w:t>2.11.2 Strength of consensus: moderate.</w:t>
      </w:r>
    </w:p>
    <w:p>
      <w:r>
        <w:t>2.11.3 Why this is consensus: Agentic studies show that the object of evaluation shifts from a single snippet to a trajectory, patch set or repository state, so risks include both generated code and the decisions that lead to code changes.</w:t>
      </w:r>
    </w:p>
    <w:p>
      <w:r>
        <w:t>2.11.4 Supporting papers: chen_evaluating_2024 (2024) [5]; aleithan_swe-bench_2024 (2024) [4]; kozak_when_2025 (2025) [16]; vangala_ai-generated_2026 (2026) [7]; liu_debt_2026 (2026) [6]; dozono_large_2026 (2026) [17]; abbassi_recatcher_2025 (2025) [3].</w:t>
      </w:r>
    </w:p>
    <w:p>
      <w:r>
        <w:t>2.11.5 Quantitative anchors: Chen evaluates 10 agents, 4,892 patches and 500 GitHub issues; Aleithan reports agent-trajectory insecurity figures including 22.4%, 30.27% and 0.73%; Kozak reports agentic figures including 21%, 31.2%, 56.61% and 98.6%; Vangala reports 89.2% and 44.0% in agentic reproducibility/dependency contexts.</w:t>
      </w:r>
    </w:p>
    <w:p>
      <w:r>
        <w:t>2.11.6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2.11.7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2.12 Human expertise remains central because developers must calibrate trust, identify latent defects and decide when generated code is acceptable.</w:t>
      </w:r>
    </w:p>
    <w:p>
      <w:r>
        <w:t>2.12.1 Claim: Human expertise remains central because developers must calibrate trust, identify latent defects and decide when generated code is acceptable. [1], [11], [9], [10], [2], [5].</w:t>
      </w:r>
    </w:p>
    <w:p>
      <w:r>
        <w:t>2.12.2 Strength of consensus: moderate.</w:t>
      </w:r>
    </w:p>
    <w:p>
      <w:r>
        <w:t>2.12.3 Why this is consensus: User studies and human-vs-AI comparisons converge with technical evaluations: the problem is not only whether a model can generate code, but whether developers can recognise when the output is defective or risky.</w:t>
      </w:r>
    </w:p>
    <w:p>
      <w:r>
        <w:t>2.12.4 Supporting papers: idrisov_program_2024 (2024) [1]; asare_is_2024 (2024) [11]; siddiq_quality_2024 (2024) [9]; pearce_asleep_2025 (2025) [10]; bayram_comparative_2025 (2025) [2]; chen_evaluating_2024 (2024) [5].</w:t>
      </w:r>
    </w:p>
    <w:p>
      <w:r>
        <w:t>2.12.5 Quantitative anchors: Idrisov reports 8.7% of generated incorrect codes needing only minimal modifications and time savings of 8.9%-71.3%; Asare reports 49% vulnerability-rate evidence; Bayram reports model-family differences exceeding 20% and p &lt; 0.001; Pearce reports 38.89% vulnerable top-scoring options in an extracted security scenario.</w:t>
      </w:r>
    </w:p>
    <w:p>
      <w:r>
        <w:t>2.12.6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2.12.7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2.13 Less experienced developers may gain volume or speed, but quality gains are not automatic and can be undermined by weak verification.</w:t>
      </w:r>
    </w:p>
    <w:p>
      <w:r>
        <w:t>2.13.1 Claim: Less experienced developers may gain volume or speed, but quality gains are not automatic and can be undermined by weak verification. [9], [1], [2], [11], [5], [6].</w:t>
      </w:r>
    </w:p>
    <w:p>
      <w:r>
        <w:t>2.13.2 Strength of consensus: emerging.</w:t>
      </w:r>
    </w:p>
    <w:p>
      <w:r>
        <w:t>2.13.3 Why this is consensus: The evidence is more indirect than for security or correctness, but human-centred and comparison papers repeatedly connect quality outcomes to user experience, review behaviour and trust calibration.</w:t>
      </w:r>
    </w:p>
    <w:p>
      <w:r>
        <w:t>2.13.4 Supporting papers: siddiq_quality_2024 (2024) [9]; idrisov_program_2024 (2024) [1]; bayram_comparative_2025 (2025) [2]; asare_is_2024 (2024) [11]; chen_evaluating_2024 (2024) [5]; liu_debt_2026 (2026) [6].</w:t>
      </w:r>
    </w:p>
    <w:p>
      <w:r>
        <w:t>2.13.5 Quantitative anchors: Idrisov reports 20.6% overall correctness and 8.7% minimal-modification cases; Bayram reports high benchmark pass rates for newer models but significant model-family differences; Asare reports 49% vulnerability-rate evidence; Siddiq reports code-smell/security-smell findings in developer-used generated code.</w:t>
      </w:r>
    </w:p>
    <w:p>
      <w:r>
        <w:t>2.13.6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2.13.7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2"/>
      </w:pPr>
      <w:r>
        <w:t>2.14 The corpus supports a quality-assurance rather than replacement framing for AI-assisted programming.</w:t>
      </w:r>
    </w:p>
    <w:p>
      <w:r>
        <w:t>2.14.1 Claim: The corpus supports a quality-assurance rather than replacement framing for AI-assisted programming. [1], [2], [5], [6], [10], [11], [12], [3].</w:t>
      </w:r>
    </w:p>
    <w:p>
      <w:r>
        <w:t>2.14.2 Strength of consensus: strong.</w:t>
      </w:r>
    </w:p>
    <w:p>
      <w:r>
        <w:t>2.14.3 Why this is consensus: Across correctness, maintainability, security, repository mining and human-comparison evidence, the convergent claim is that AI assistance is useful when embedded in testing, review, repair and governance workflows.</w:t>
      </w:r>
    </w:p>
    <w:p>
      <w:r>
        <w:t>2.14.4 Supporting papers: idrisov_program_2024 (2024) [1]; bayram_comparative_2025 (2025) [2]; chen_evaluating_2024 (2024) [5]; liu_debt_2026 (2026) [6]; pearce_asleep_2025 (2025) [10]; asare_is_2024 (2024) [11]; alrashedy_can_2024 (2024) [12]; abbassi_recatcher_2025 (2025) [3]; vangala_ai-generated_2026 (2026) [7]; kozak_when_2025 (2025) [16]; siddiq_quality_2024 (2024) [9].</w:t>
      </w:r>
    </w:p>
    <w:p>
      <w:r>
        <w:t>2.14.5 Quantitative anchors: Idrisov reports 20.6% overall correctness; Bayram reports 95.1% top HumanEval pass@1 but model-family gaps &gt;20%; Alrashedy reports 50% detection accuracy and variable repair rates; Chen reports 170 unresolved issues in its 500-issue agent evaluation; Liu reports 304,362 AI-authored commits as repository-scale evidence.</w:t>
      </w:r>
    </w:p>
    <w:p>
      <w:r>
        <w:t>2.14.6 Methodological diversity: The claim is supported across at least three empirical designs when the listed papers are read together, including benchmark evaluation, repository or patch mining, controlled or semi-controlled generated-code evaluation, human/user study evidence, security assessment and/or agentic workflow evaluation.</w:t>
      </w:r>
    </w:p>
    <w:p>
      <w:r>
        <w:t>2.14.7 Counter-evidence weight: The counter-evidence is best read as context dependency rather than outright contradiction; high scores on narrower benchmarks or favourable prompt conditions coexist with poorer results under repository-scale, security-sensitive or multi-turn conditions.</w:t>
      </w:r>
    </w:p>
    <w:p>
      <w:pPr>
        <w:pStyle w:val="Heading1"/>
      </w:pPr>
      <w:r>
        <w:t>3. Methodological note</w:t>
      </w:r>
    </w:p>
    <w:p>
      <w:r>
        <w:t>Agreement was coded at the level of empirical direction rather than exact numerical equivalence. A claim was treated as convergent when multiple papers independently linked AI-assisted programming to the same quality risk, quality benefit or verification requirement, even if the studies used different models, languages, datasets or metrics. Methodological diversity was weighted positively: a claim supported by benchmark results plus repository evidence plus human-centred evidence was treated as stronger than a claim supported by many rows from one benchmark family.</w:t>
      </w:r>
    </w:p>
    <w:p>
      <w:r>
        <w:t>Dissenting results were retained as scope conditions. For example, a high HumanEval pass rate was not treated as refuting repository-scale technical debt; instead, it was interpreted as evidence that benchmarked functional correctness and sustained maintainability are different constructs. Similarly, successful prompt engineering was treated as evidence for controllability under some conditions, not as proof that security or technical debt concerns disappear.</w:t>
      </w:r>
    </w:p>
    <w:p>
      <w:pPr>
        <w:pStyle w:val="Heading1"/>
      </w:pPr>
      <w:r>
        <w:t>4. Headline consensus anchors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w:t>
            </w:r>
          </w:p>
        </w:tc>
        <w:tc>
          <w:tcPr>
            <w:tcW w:type="dxa" w:w="2520"/>
          </w:tcPr>
          <w:p>
            <w:r>
              <w:t>Headline consensus claim</w:t>
            </w:r>
          </w:p>
        </w:tc>
        <w:tc>
          <w:tcPr>
            <w:tcW w:type="dxa" w:w="2520"/>
          </w:tcPr>
          <w:p>
            <w:r>
              <w:t>Illustrative quantitative anchors</w:t>
            </w:r>
          </w:p>
        </w:tc>
        <w:tc>
          <w:tcPr>
            <w:tcW w:type="dxa" w:w="2520"/>
          </w:tcPr>
          <w:p>
            <w:r>
              <w:t>Supporting paper count</w:t>
            </w:r>
          </w:p>
        </w:tc>
      </w:tr>
      <w:tr>
        <w:tc>
          <w:tcPr>
            <w:tcW w:type="dxa" w:w="2520"/>
          </w:tcPr>
          <w:p>
            <w:r>
              <w:t>1</w:t>
            </w:r>
          </w:p>
        </w:tc>
        <w:tc>
          <w:tcPr>
            <w:tcW w:type="dxa" w:w="2520"/>
          </w:tcPr>
          <w:p>
            <w:r>
              <w:t>Functional correctness remains highly benchmark- and task-dependent, so headline pass rates should not be treated as general code-quality guarantees.</w:t>
            </w:r>
          </w:p>
        </w:tc>
        <w:tc>
          <w:tcPr>
            <w:tcW w:type="dxa" w:w="2520"/>
          </w:tcPr>
          <w:p>
            <w:r>
              <w:t>Bayram reports Claude Sonnet 4 at 95.1% and Claude Opus 4 at 94.5% on HumanEval; Idrisov reports only 20.6% of generated programs solving the selected tasks overall; Aleithan reports repair rates around 32.67% and 31.08% in SWE-Bench+; Chen analyses 4,892 patches over 500 real GitHub issues; Abbassi reports syntax-error regressions up to 12.93%.</w:t>
            </w:r>
          </w:p>
        </w:tc>
        <w:tc>
          <w:tcPr>
            <w:tcW w:type="dxa" w:w="2520"/>
          </w:tcPr>
          <w:p>
            <w:r>
              <w:t>8</w:t>
            </w:r>
          </w:p>
        </w:tc>
      </w:tr>
      <w:tr>
        <w:tc>
          <w:tcPr>
            <w:tcW w:type="dxa" w:w="2520"/>
          </w:tcPr>
          <w:p>
            <w:r>
              <w:t>2</w:t>
            </w:r>
          </w:p>
        </w:tc>
        <w:tc>
          <w:tcPr>
            <w:tcW w:type="dxa" w:w="2520"/>
          </w:tcPr>
          <w:p>
            <w:r>
              <w:t>AI-generated code repeatedly introduces correctness defects that are not limited to syntax errors.</w:t>
            </w:r>
          </w:p>
        </w:tc>
        <w:tc>
          <w:tcPr>
            <w:tcW w:type="dxa" w:w="2520"/>
          </w:tcPr>
          <w:p>
            <w:r>
              <w:t>Idrisov reports 50.0% as the best tool-specific success rate in its task set and 8.7% needing minimal fixes; Abbassi reports general-logic incorrect-code changes including 25.98%; Dou reports 1,163 samples with 96.0% average coverage in the benchmark; Aleithan reports repair rates as low as 5.98% in some settings.</w:t>
            </w:r>
          </w:p>
        </w:tc>
        <w:tc>
          <w:tcPr>
            <w:tcW w:type="dxa" w:w="2520"/>
          </w:tcPr>
          <w:p>
            <w:r>
              <w:t>6</w:t>
            </w:r>
          </w:p>
        </w:tc>
      </w:tr>
      <w:tr>
        <w:tc>
          <w:tcPr>
            <w:tcW w:type="dxa" w:w="2520"/>
          </w:tcPr>
          <w:p>
            <w:r>
              <w:t>3</w:t>
            </w:r>
          </w:p>
        </w:tc>
        <w:tc>
          <w:tcPr>
            <w:tcW w:type="dxa" w:w="2520"/>
          </w:tcPr>
          <w:p>
            <w:r>
              <w:t>Security vulnerabilities are systematically introduced, but the specific risk profile depends on language, task, CWE family and prompting context.</w:t>
            </w:r>
          </w:p>
        </w:tc>
        <w:tc>
          <w:tcPr>
            <w:tcW w:type="dxa" w:w="2520"/>
          </w:tcPr>
          <w:p>
            <w:r>
              <w:t>Asare reports 49% as a vulnerability-rate figure; Pearce reports 38.89% vulnerable top-scoring options in one extracted scenario; Alrashedy reports 50% detection accuracy and repair/patch rates including 24.0%, 27.2% and 43.4%; Kozak reports agentic insecurity figures including 21%, 31.2% and 24.1%; Res reports prompt-engineering reductions up to 16% and secure-code increases up to 85%.</w:t>
            </w:r>
          </w:p>
        </w:tc>
        <w:tc>
          <w:tcPr>
            <w:tcW w:type="dxa" w:w="2520"/>
          </w:tcPr>
          <w:p>
            <w:r>
              <w:t>9</w:t>
            </w:r>
          </w:p>
        </w:tc>
      </w:tr>
      <w:tr>
        <w:tc>
          <w:tcPr>
            <w:tcW w:type="dxa" w:w="2520"/>
          </w:tcPr>
          <w:p>
            <w:r>
              <w:t>4</w:t>
            </w:r>
          </w:p>
        </w:tc>
        <w:tc>
          <w:tcPr>
            <w:tcW w:type="dxa" w:w="2520"/>
          </w:tcPr>
          <w:p>
            <w:r>
              <w:t>Security repair is weaker than security diagnosis, making vulnerability handling a persistent CQTD concern rather than a solved post-processing task.</w:t>
            </w:r>
          </w:p>
        </w:tc>
        <w:tc>
          <w:tcPr>
            <w:tcW w:type="dxa" w:w="2520"/>
          </w:tcPr>
          <w:p>
            <w:r>
              <w:t>Alrashedy reports repair success/failure figures such as 24.0%, 16.5% and 10.0%; Aleithan reports repair rates of 32.67%, 31.08%, 30.27% and 5.98%; Kozak reports 73.3% and 95.2% in iterative comparisons while also reporting insecurity rates; Fu reports prompt-induced defect figures of 19.3%, 31.8% and 55.5%.</w:t>
            </w:r>
          </w:p>
        </w:tc>
        <w:tc>
          <w:tcPr>
            <w:tcW w:type="dxa" w:w="2520"/>
          </w:tcPr>
          <w:p>
            <w:r>
              <w:t>8</w:t>
            </w:r>
          </w:p>
        </w:tc>
      </w:tr>
      <w:tr>
        <w:tc>
          <w:tcPr>
            <w:tcW w:type="dxa" w:w="2520"/>
          </w:tcPr>
          <w:p>
            <w:r>
              <w:t>5</w:t>
            </w:r>
          </w:p>
        </w:tc>
        <w:tc>
          <w:tcPr>
            <w:tcW w:type="dxa" w:w="2520"/>
          </w:tcPr>
          <w:p>
            <w:r>
              <w:t>AI-generated code can reduce local coding effort, but the benefit is conditional on subsequent modification and validation effort.</w:t>
            </w:r>
          </w:p>
        </w:tc>
        <w:tc>
          <w:tcPr>
            <w:tcW w:type="dxa" w:w="2520"/>
          </w:tcPr>
          <w:p>
            <w:r>
              <w:t>Idrisov reports time savings from 8.9% to 71.3% for minimally modified incorrect code; Idrisov also reports 31% of correct AI codes using fewer lines than human solutions but 50% being outperformed by humans on that metric; Liu studies 304,362 verified AI-authored commits; Chen analyses 4,892 patches; Vangala reports 27.0%, 89.2% and 44.0% dependency/reproducibility figures.</w:t>
            </w:r>
          </w:p>
        </w:tc>
        <w:tc>
          <w:tcPr>
            <w:tcW w:type="dxa" w:w="2520"/>
          </w:tcPr>
          <w:p>
            <w:r>
              <w:t>8</w:t>
            </w:r>
          </w:p>
        </w:tc>
      </w:tr>
      <w:tr>
        <w:tc>
          <w:tcPr>
            <w:tcW w:type="dxa" w:w="2520"/>
          </w:tcPr>
          <w:p>
            <w:r>
              <w:t>6</w:t>
            </w:r>
          </w:p>
        </w:tc>
        <w:tc>
          <w:tcPr>
            <w:tcW w:type="dxa" w:w="2520"/>
          </w:tcPr>
          <w:p>
            <w:r>
              <w:t>Repository-scale evidence indicates that AI-authored code can become technical debt after it enters real projects.</w:t>
            </w:r>
          </w:p>
        </w:tc>
        <w:tc>
          <w:tcPr>
            <w:tcW w:type="dxa" w:w="2520"/>
          </w:tcPr>
          <w:p>
            <w:r>
              <w:t>Liu reports 304,362 verified AI-authored commits across real repositories; Chen evaluates 4,892 agent-generated patches on 500 GitHub issues; Fu reports 733 snippets in a Copilot-generated-code security study; Aleithan reports 300 issues and repair rates around 12.47% and 3.97% in extracted rows.</w:t>
            </w:r>
          </w:p>
        </w:tc>
        <w:tc>
          <w:tcPr>
            <w:tcW w:type="dxa" w:w="2520"/>
          </w:tcPr>
          <w:p>
            <w:r>
              <w:t>7</w:t>
            </w:r>
          </w:p>
        </w:tc>
      </w:tr>
      <w:tr>
        <w:tc>
          <w:tcPr>
            <w:tcW w:type="dxa" w:w="2520"/>
          </w:tcPr>
          <w:p>
            <w:r>
              <w:t>7</w:t>
            </w:r>
          </w:p>
        </w:tc>
        <w:tc>
          <w:tcPr>
            <w:tcW w:type="dxa" w:w="2520"/>
          </w:tcPr>
          <w:p>
            <w:r>
              <w:t>Maintainability effects are mixed: AI code can be shorter or more readable in constrained cases, while also producing smells, naming issues, duplication and complexity shifts.</w:t>
            </w:r>
          </w:p>
        </w:tc>
        <w:tc>
          <w:tcPr>
            <w:tcW w:type="dxa" w:w="2520"/>
          </w:tcPr>
          <w:p>
            <w:r>
              <w:t>Bayram compares cyclomatic complexity, maintainability index and LOC across 164 HumanEval tasks; Dou reports 1,163 samples and 96.0% average code coverage plus 100% coverage in a curated real-world benchmark subset; Abbassi reports 10.16% improvement in comment duplication and 1.28% regression in confusing variable naming; Idrisov reports 60%, 86%, 36% and 22% fewer LOC in specific tasks while also reporting 50% human outperformance.</w:t>
            </w:r>
          </w:p>
        </w:tc>
        <w:tc>
          <w:tcPr>
            <w:tcW w:type="dxa" w:w="2520"/>
          </w:tcPr>
          <w:p>
            <w:r>
              <w:t>8</w:t>
            </w:r>
          </w:p>
        </w:tc>
      </w:tr>
      <w:tr>
        <w:tc>
          <w:tcPr>
            <w:tcW w:type="dxa" w:w="2520"/>
          </w:tcPr>
          <w:p>
            <w:r>
              <w:t>8</w:t>
            </w:r>
          </w:p>
        </w:tc>
        <w:tc>
          <w:tcPr>
            <w:tcW w:type="dxa" w:w="2520"/>
          </w:tcPr>
          <w:p>
            <w:r>
              <w:t>Prompt wording and context can materially change security and quality outcomes, so prompt engineering is a quality-control mechanism but not a guarantee.</w:t>
            </w:r>
          </w:p>
        </w:tc>
        <w:tc>
          <w:tcPr>
            <w:tcW w:type="dxa" w:w="2520"/>
          </w:tcPr>
          <w:p>
            <w:r>
              <w:t>Res reports reductions in insecure generated samples up to 16% and secure-code increases up to 85%; Gao reports misleading comments causing a 20.0% performance drop; Pearce reports prompt-induced security effects in Copilot scenarios; Kozak reports 73.3% and 95.2% iterative-refinement figures alongside persistent insecure behaviour.</w:t>
            </w:r>
          </w:p>
        </w:tc>
        <w:tc>
          <w:tcPr>
            <w:tcW w:type="dxa" w:w="2520"/>
          </w:tcPr>
          <w:p>
            <w:r>
              <w:t>7</w:t>
            </w:r>
          </w:p>
        </w:tc>
      </w:tr>
      <w:tr>
        <w:tc>
          <w:tcPr>
            <w:tcW w:type="dxa" w:w="2520"/>
          </w:tcPr>
          <w:p>
            <w:r>
              <w:t>9</w:t>
            </w:r>
          </w:p>
        </w:tc>
        <w:tc>
          <w:tcPr>
            <w:tcW w:type="dxa" w:w="2520"/>
          </w:tcPr>
          <w:p>
            <w:r>
              <w:t>Multi-turn interaction and agentic workflows do not monotonically improve quality; they can repair, preserve or amplify defects depending on trajectory.</w:t>
            </w:r>
          </w:p>
        </w:tc>
        <w:tc>
          <w:tcPr>
            <w:tcW w:type="dxa" w:w="2520"/>
          </w:tcPr>
          <w:p>
            <w:r>
              <w:t>Aleithan reports multi-turn/repair figures including 32.67%, 31.08%, 12.47%, 5.49% and 0.73%; Chen reports patch-pattern metrics such as 0.1053, 0.1140 and 0.3333 in extracted agentic rows; Kozak reports 21%, 31.2%, 24.1%, 56.61% and 55.3% insecurity or agentic behaviour figures; Vangala reports 0.0%, 27.0%, 89.2% and 44.0%.</w:t>
            </w:r>
          </w:p>
        </w:tc>
        <w:tc>
          <w:tcPr>
            <w:tcW w:type="dxa" w:w="2520"/>
          </w:tcPr>
          <w:p>
            <w:r>
              <w:t>8</w:t>
            </w:r>
          </w:p>
        </w:tc>
      </w:tr>
      <w:tr>
        <w:tc>
          <w:tcPr>
            <w:tcW w:type="dxa" w:w="2520"/>
          </w:tcPr>
          <w:p>
            <w:r>
              <w:t>10</w:t>
            </w:r>
          </w:p>
        </w:tc>
        <w:tc>
          <w:tcPr>
            <w:tcW w:type="dxa" w:w="2520"/>
          </w:tcPr>
          <w:p>
            <w:r>
              <w:t>Dependency and reproducibility gaps are a distinct code-quality problem, not merely a packaging inconvenience.</w:t>
            </w:r>
          </w:p>
        </w:tc>
        <w:tc>
          <w:tcPr>
            <w:tcW w:type="dxa" w:w="2520"/>
          </w:tcPr>
          <w:p>
            <w:r>
              <w:t>Vangala reports 0.0%, 27.0%, 89.2% and 44.0% dependency/reproducibility-related figures; Zheng reports domain-specific knowledge improving performance by around 38.17% and a dependency-related figure of 5.3; Chen shows agent patches diverging from developer patches across 4,892 patches.</w:t>
            </w:r>
          </w:p>
        </w:tc>
        <w:tc>
          <w:tcPr>
            <w:tcW w:type="dxa" w:w="2520"/>
          </w:tcPr>
          <w:p>
            <w:r>
              <w:t>6</w:t>
            </w:r>
          </w:p>
        </w:tc>
      </w:tr>
    </w:tbl>
    <w:p>
      <w:pPr>
        <w:pStyle w:val="Heading1"/>
      </w:pPr>
      <w:r>
        <w:t>5. References</w:t>
      </w:r>
    </w:p>
    <w:p>
      <w:r>
        <w:t>[1] idrisov_program_2024. Idrisov, Baskhad; Schlippe, Tim. 2024. Program Code Generation with Generative AIs.</w:t>
      </w:r>
    </w:p>
    <w:p>
      <w:r>
        <w:t>[2] bayram_comparative_2025. Bayram, Ali; Menekse Dalveren Gonca Gokce; Derawi Mohammad. 2025. Comparative Analysis of AI Models for Python Code Generation: A HumanEval Benchmark Study.</w:t>
      </w:r>
    </w:p>
    <w:p>
      <w:r>
        <w:t>[3] abbassi_recatcher_2025. Abbassi, Altaf Allah; Da Silva, Leuson; Nikanjam, Amin; Khomh, Foutse. 2025. ReCatcher: Towards LLMs Regression Testing for Code Generation.</w:t>
      </w:r>
    </w:p>
    <w:p>
      <w:r>
        <w:t>[4] aleithan_swe-bench_2024. Aleithan, Reem; Xue, Haoran; Mohajer, Mohammad Mahdi; Nnorom, Elijah; Uddin, Gias; Wang, Song. 2024. SWE-Bench+: Enhanced Coding Benchmark for LLMs.</w:t>
      </w:r>
    </w:p>
    <w:p>
      <w:r>
        <w:t>[5] chen_evaluating_2024. Chen, Zhi; Jiang, Lingxiao. 2024. Evaluating Software Development Agents: Patch Patterns, Code Quality, and Issue Complexity in Real-World GitHub Scenarios.</w:t>
      </w:r>
    </w:p>
    <w:p>
      <w:r>
        <w:t>[6] liu_debt_2026. Liu, Yue; Widyasari, Ratnadira; Zhao, Yanjie; Irsan, Ivana Clairine; Lo, David. 2026. Debt Behind the AI Boom: A Large-Scale Empirical Study of AI-Generated Code in the Wild.</w:t>
      </w:r>
    </w:p>
    <w:p>
      <w:r>
        <w:t>[7] vangala_ai-generated_2026. Vangala, Bhanu Prakash; Adibifar, Ali; Gehani, Ashish; Malik, Tanu. 2026. AI-Generated Code Is Not Reproducible (Yet): An Empirical Study of Dependency Gaps in LLM-Based Coding Agents.</w:t>
      </w:r>
    </w:p>
    <w:p>
      <w:r>
        <w:t>[8] zheng_top_2025. Zheng, Dewu; Wang, Yanlin; Shi, Ensheng; Liu, Xilin; Ma, Yuchi; Zhang, Hongyu; Zheng, Zibin. 2025. Top General Performance = Top Domain Performance? DomainCodeBench: A Multi-domain Code Generation Benchmark.</w:t>
      </w:r>
    </w:p>
    <w:p>
      <w:r>
        <w:t>[9] siddiq_quality_2024. Siddiq, Mohammed Latif; Roney, Lindsay; Zhang, Jiahao; Santos, Joanna Cecilia Da Silva. 2024. Quality Assessment of ChatGPT Generated Code and their Use by Developers.</w:t>
      </w:r>
    </w:p>
    <w:p>
      <w:r>
        <w:t>[10] pearce_asleep_2025. Pearce, Hammond; Ahmad, Baleegh; Tan, Benjamin; Dolan-Gavitt, Brendan; Karri, Ramesh. 2025. Asleep at the Keyboard? Assessing the Security of GitHub Copilot's Code Contributions.</w:t>
      </w:r>
    </w:p>
    <w:p>
      <w:r>
        <w:t>[11] asare_is_2024. Asare, Owura; Nagappan, Meiyappan; Asokan, N.. 2024. Is GitHub's Copilot as Bad as Humans at Introducing Vulnerabilities in Code?.</w:t>
      </w:r>
    </w:p>
    <w:p>
      <w:r>
        <w:t>[12] alrashedy_can_2024. Alrashedy, Kamel; Aljasser, Abdullah; Tambwekar, Pradyumna; Gombolay, Matthew. 2024. Can LLMs Patch Security Issues?.</w:t>
      </w:r>
    </w:p>
    <w:p>
      <w:r>
        <w:t>[13] res_enhancing_2024. Res, Jakub; Homoliak, Ivan; Pere\v s\'ini, Martin; Smr\v cka, Ale\v s; Malinka, Kamil; Hanacek, Petr. 2024. Enhancing Security of AI-Based Code Synthesis with GitHub Copilot via Cheap and Efficient Prompt-Engineering.</w:t>
      </w:r>
    </w:p>
    <w:p>
      <w:r>
        <w:t>[14] siddiq_generate_2023. Siddiq, Mohammed Latif; Santos, Joanna C. S.. 2023. Generate and Pray: Using SALLMS to Evaluate the Security of LLM Generated Code.</w:t>
      </w:r>
    </w:p>
    <w:p>
      <w:r>
        <w:t>[15] fu_security_2025. Fu, Yujia; Liang, Peng; Tahir, Amjed; Li, Zengyang; Shahin, Mojtaba; Yu, Jiaxin; Chen, Jinfu. 2025. Security Weaknesses of Copilot-Generated Code in GitHub Projects: An Empirical Study.</w:t>
      </w:r>
    </w:p>
    <w:p>
      <w:r>
        <w:t>[16] kozak_when_2025. Kozak, Matous; Moghaddam, Roshanak Zilouchian; Sivaraman, Siva. 2025. When Developer Aid Becomes Security Debt: A Systematic Analysis of Insecure Behaviors in LLM Coding Agents.</w:t>
      </w:r>
    </w:p>
    <w:p>
      <w:r>
        <w:t>[17] dozono_large_2026. Dozono, Kohei; Gasiba, Tiago Espinha; Stocco, Andrea. 2026. Large Language Models for Secure Code Assessment: A Multi-Language Empirical Study.</w:t>
      </w:r>
    </w:p>
    <w:p>
      <w:r>
        <w:t>[18] gao_treat_2025. Gao, Shuzheng; Li, Eric John; Lam, Man Ho; Xiao, Jingyu; Wan, Yuxuan; Wang, Chaozheng; Tik, Ng Man; Lyu, Michael R.. 2025. TREAT: A Code LLMs Trustworthiness / Reliability Evaluation and Testing Framework.</w:t>
      </w:r>
    </w:p>
    <w:p>
      <w:pPr>
        <w:pStyle w:val="Heading1"/>
      </w:pPr>
      <w:r>
        <w:t>6. Reference-alignment spot-check</w:t>
      </w:r>
    </w:p>
    <w:p>
      <w:r>
        <w:t>Inline citation [1] resolves to reference entry [1], bibkey idrisov_program_2024; this matches the single ordered reference list.</w:t>
      </w:r>
    </w:p>
    <w:p>
      <w:r>
        <w:t>Inline citation [5] resolves to reference entry [5], bibkey chen_evaluating_2024; this matches the single ordered reference list.</w:t>
      </w:r>
    </w:p>
    <w:p>
      <w:r>
        <w:t>Inline citation [12] resolves to reference entry [12], bibkey alrashedy_can_2024; this matches the single ordered reference list.</w:t>
      </w:r>
    </w:p>
    <w:p>
      <w:r>
        <w:t>Limitations note: This document is a consensus synthesis over the uploaded CQTD corpus and Phase 2 extractive workbooks. Claims not supported by the uploaded papers were not added; where evidence was narrower, the claim was labelled moderate or emerging rather than strong.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