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Phase 3.1 CQTD Consensus Map (v5 final)</w:t>
      </w:r>
    </w:p>
    <w:p>
      <w:pPr>
        <w:spacing w:after="60"/>
      </w:pPr>
      <w:r>
        <w:t>Corpus: NB1_CQTD_CORE, 77 uploaded papers. Citation rule: every cited bibkey was checked against NB1_CQTD_CORE.bib; no non-corpus references are used.</w:t>
      </w:r>
    </w:p>
    <w:p>
      <w:pPr>
        <w:pStyle w:val="Heading1"/>
      </w:pPr>
      <w:r>
        <w:t>1. Overview</w:t>
      </w:r>
    </w:p>
    <w:p>
      <w:pPr>
        <w:spacing w:after="60"/>
      </w:pPr>
      <w:r>
        <w:t>In this corpus, consensus does not mean that every paper reaches the same empirical result. It means that independent papers, using different empirical instruments, repeatedly identify the same Code Quality and Technical Debt (CQTD) pattern in AI-assisted programming. Strong consensus is reserved for claims supported by at least eight papers across diverse designs such as benchmark evaluation, repository mining, patch analysis, user study, security assessment, regression testing or agentic evaluation.</w:t>
      </w:r>
    </w:p>
    <w:p>
      <w:pPr>
        <w:spacing w:after="60"/>
      </w:pPr>
      <w:r>
        <w:t>Moderate consensus refers to claims supported by six to eight real corpus papers, with convergence that is visible but more context-dependent. Emerging consensus refers to claims supported by a smaller or newer cluster of studies, especially when the evidence is concentrated in 2025-2026 agentic, reproducibility or robustness work. Where evidence was insufficient or too narrow, the claim is framed conservatively rather than expanded with unsupported sources.</w:t>
      </w:r>
    </w:p>
    <w:p>
      <w:pPr>
        <w:pStyle w:val="Heading1"/>
      </w:pPr>
      <w:r>
        <w:t>2. Consensus claims</w:t>
      </w:r>
    </w:p>
    <w:p>
      <w:pPr>
        <w:pStyle w:val="Heading2"/>
      </w:pPr>
      <w:r>
        <w:t>2.1 Claim 1</w:t>
      </w:r>
    </w:p>
    <w:p>
      <w:pPr>
        <w:spacing w:after="60"/>
      </w:pPr>
      <w:r>
        <w:t>2.1.1 Claim: Benchmark pass rates do not reliably predict repository-level code quality or maintenance outcomes. [1], [2], [3], [31], [29], [34], [35].</w:t>
      </w:r>
    </w:p>
    <w:p>
      <w:pPr>
        <w:spacing w:after="60"/>
      </w:pPr>
      <w:r>
        <w:t>2.1.2 Strength of consensus: Strong.</w:t>
      </w:r>
    </w:p>
    <w:p>
      <w:pPr>
        <w:spacing w:after="60"/>
      </w:pPr>
      <w:r>
        <w:t>2.1.3 Why this is consensus: Convergence comes from benchmark studies reporting high pass rates alongside repository and agentic studies showing residual defects, divergent patch shapes and maintenance debt.</w:t>
      </w:r>
    </w:p>
    <w:p>
      <w:pPr>
        <w:spacing w:after="60"/>
      </w:pPr>
      <w:r>
        <w:t>2.1.4 Supporting papers: idrisov_program_2024 (2024) [1]; bayram_comparative_2025 (2025) [2]; chen_evaluating_2024 (2024) [3]; aleithan_swe-bench_2024 (2024) [31]; abbassi_recatcher_2025 (2025) [29]; zheng_top_2025 (2025) [34]; dou_whats_2026 (2026) [35].</w:t>
      </w:r>
    </w:p>
    <w:p>
      <w:pPr>
        <w:spacing w:after="60"/>
      </w:pPr>
      <w:r>
        <w:t>2.1.5 Quantitative anchors: Bayram: Claude Sonnet 4 reached 95.1% Pass@1 on HumanEval; Idrisov: only 20.6% of AI-generated codes solved the selected tasks overall; Chen: 4,892 agent patches were assessed on 500 SWE-Bench Verified issues; Aleithan: SWE-Bench+ reported repair rates around 32.67% and 31.08%; Liu: 304,362 verified AI-authored commits were mined in the wild.</w:t>
      </w:r>
    </w:p>
    <w:p>
      <w:pPr>
        <w:spacing w:after="60"/>
      </w:pPr>
      <w:r>
        <w:t>2.1.6 Methodological diversity: Bayram, Idrisov, Zheng and Dou provide benchmark-based generation evidence; Aleithan and Chen provide agentic benchmark and real-issue patch evidence; Liu supplies repository-mining evidence; Abbassi adds regression-testing evidence across model variants.</w:t>
      </w:r>
    </w:p>
    <w:p>
      <w:pPr>
        <w:spacing w:after="60"/>
      </w:pPr>
      <w:r>
        <w:t>2.1.7 Counter-evidence weight: Bayram and Zheng are the main counterweight because they show strong benchmark performance in some settings; Liu, Chen and Aleithan show this is context dependency rather than contradiction because success on constrained tasks does not guarantee repository-level quality.</w:t>
      </w:r>
    </w:p>
    <w:p>
      <w:pPr>
        <w:pStyle w:val="Heading2"/>
      </w:pPr>
      <w:r>
        <w:t>2.2 Claim 2</w:t>
      </w:r>
    </w:p>
    <w:p>
      <w:pPr>
        <w:spacing w:after="60"/>
      </w:pPr>
      <w:r>
        <w:t>2.2.1 Claim: AI-generated code can introduce persistent technical debt after it is merged into real repositories. [4], [13], [16], [33], [25], [11], [8].</w:t>
      </w:r>
    </w:p>
    <w:p>
      <w:pPr>
        <w:spacing w:after="60"/>
      </w:pPr>
      <w:r>
        <w:t>2.2.2 Strength of consensus: Strong.</w:t>
      </w:r>
    </w:p>
    <w:p>
      <w:pPr>
        <w:spacing w:after="60"/>
      </w:pPr>
      <w:r>
        <w:t>2.2.3 Why this is consensus: The claim converges because repository mining, PR analysis and patch-safety studies all find that generated code can pass immediate checks while still creating maintenance or security liabilities.</w:t>
      </w:r>
    </w:p>
    <w:p>
      <w:pPr>
        <w:spacing w:after="60"/>
      </w:pPr>
      <w:r>
        <w:t>2.2.4 Supporting papers: liu_debt_2026 (2026) [4]; borg_echoes_2026 (2026) [13]; siddiq_quality_2024 (2024) [16]; cotroneo_devaic_2025 (2025) [33]; sajadi_how_2025 (2025) [25]; fu_security_2025 (2025) [11]; schreiber_security_2026 (2026) [8].</w:t>
      </w:r>
    </w:p>
    <w:p>
      <w:pPr>
        <w:spacing w:after="60"/>
      </w:pPr>
      <w:r>
        <w:t>2.2.5 Quantitative anchors: Liu: 304,362 verified AI-authored commits across production repositories; Chen: 4,892 patches across 500 issues; Siddiq: ChatGPT share links in GitHub PRs were analysed for code and security smells; Fu: Copilot-generated code in GitHub projects showed security weaknesses; Sajadi: SWE-bench patches were assessed for security risks.</w:t>
      </w:r>
    </w:p>
    <w:p>
      <w:pPr>
        <w:spacing w:after="60"/>
      </w:pPr>
      <w:r>
        <w:t>2.2.6 Methodological diversity: Liu, Borg, Fu and Schreiber support the claim through repository-scale or downstream-mining designs; Siddiq contributes PR-level qualitative and smell analysis; Chen and Sajadi contribute agentic patch-quality and patch-safety evaluations; Cotroneo contributes tool-based security assessment.</w:t>
      </w:r>
    </w:p>
    <w:p>
      <w:pPr>
        <w:spacing w:after="60"/>
      </w:pPr>
      <w:r>
        <w:t>2.2.7 Counter-evidence weight: Chen is the main counterweight because many agent patches avoided new reliability and security problems; this is context dependency, since Liu, Borg and Siddiq indicate that persistence and downstream debt depend on repository context and review practices.</w:t>
      </w:r>
    </w:p>
    <w:p>
      <w:pPr>
        <w:pStyle w:val="Heading2"/>
      </w:pPr>
      <w:r>
        <w:t>2.3 Claim 3</w:t>
      </w:r>
    </w:p>
    <w:p>
      <w:pPr>
        <w:spacing w:after="60"/>
      </w:pPr>
      <w:r>
        <w:t>2.3.1 Claim: Security vulnerabilities are systematically introduced, but the risk profile depends on language, CWE family, task and prompting context. [5], [9], [8], [20], [27], [11], [12], [28], [7], [15].</w:t>
      </w:r>
    </w:p>
    <w:p>
      <w:pPr>
        <w:spacing w:after="60"/>
      </w:pPr>
      <w:r>
        <w:t>2.3.2 Strength of consensus: Strong.</w:t>
      </w:r>
    </w:p>
    <w:p>
      <w:pPr>
        <w:spacing w:after="60"/>
      </w:pPr>
      <w:r>
        <w:t>2.3.3 Why this is consensus: Security findings converge across controlled generation, public-repository analysis, secure-code assessment and prompt-engineering studies, but the vulnerability pattern differs by task and language.</w:t>
      </w:r>
    </w:p>
    <w:p>
      <w:pPr>
        <w:spacing w:after="60"/>
      </w:pPr>
      <w:r>
        <w:t>2.3.4 Supporting papers: pearce_asleep_2025 (2025) [5]; siddiq_generate_2023 (2023) [9]; schreiber_security_2026 (2026) [8]; asare_is_2024 (2024) [20]; alrashedy_can_2024 (2024) [27]; fu_security_2025 (2025) [11]; dozono_large_2026 (2026) [12]; tony_prompting_2025 (2025) [28]; res_enhancing_2024 (2024) [7]; asare_user-centered_2024 (2024) [15].</w:t>
      </w:r>
    </w:p>
    <w:p>
      <w:pPr>
        <w:spacing w:after="60"/>
      </w:pPr>
      <w:r>
        <w:t>2.3.5 Quantitative anchors: Pearce: 38.89% of some top Copilot options were vulnerable in reported scenarios; Siddiq Generate: SALLMS evaluated 17,000 generated samples; Asare Is: reported vulnerability rates including 49%; Alrashedy: reported repair and detection rates including 50%, 24.0% and 7.4%; Res: prompt engineering reduced insecure samples by up to 16% and increased secure code by up to 85%.</w:t>
      </w:r>
    </w:p>
    <w:p>
      <w:pPr>
        <w:spacing w:after="60"/>
      </w:pPr>
      <w:r>
        <w:t>2.3.6 Methodological diversity: Pearce, Siddiq Generate and Tony provide prompt- or scenario-based secure-generation evidence; Schreiber and Fu contribute repository-oriented security evidence; Asare Is, Alrashedy and Dozono add comparative vulnerability and secure-assessment evidence; Res and Asare User-centered add prompt and user-centred security evaluation.</w:t>
      </w:r>
    </w:p>
    <w:p>
      <w:pPr>
        <w:spacing w:after="60"/>
      </w:pPr>
      <w:r>
        <w:t>2.3.7 Counter-evidence weight: Res and Tony show that prompting can reduce insecurity, while Alrashedy and Dozono show partial detection or repair capability; this does not contradict the claim, because it shows mitigation is possible but conditional rather than automatic.</w:t>
      </w:r>
    </w:p>
    <w:p>
      <w:pPr>
        <w:pStyle w:val="Heading2"/>
      </w:pPr>
      <w:r>
        <w:t>2.4 Claim 4</w:t>
      </w:r>
    </w:p>
    <w:p>
      <w:pPr>
        <w:spacing w:after="60"/>
      </w:pPr>
      <w:r>
        <w:t>2.4.1 Claim: Security repair is weaker and less reliable than security diagnosis, leaving vulnerability handling as a CQTD concern rather than a solved post-processing step. [27], [12], [24], [25], [28], [7], [5], [11].</w:t>
      </w:r>
    </w:p>
    <w:p>
      <w:pPr>
        <w:spacing w:after="60"/>
      </w:pPr>
      <w:r>
        <w:t>2.4.2 Strength of consensus: Moderate.</w:t>
      </w:r>
    </w:p>
    <w:p>
      <w:pPr>
        <w:spacing w:after="60"/>
      </w:pPr>
      <w:r>
        <w:t>2.4.3 Why this is consensus: The repair-oriented papers converge on the gap between detecting, avoiding or reducing insecurity and producing consistently safe patches.</w:t>
      </w:r>
    </w:p>
    <w:p>
      <w:pPr>
        <w:spacing w:after="60"/>
      </w:pPr>
      <w:r>
        <w:t>2.4.4 Supporting papers: alrashedy_can_2024 (2024) [27]; dozono_large_2026 (2026) [12]; belozerov_secure_2026 (2026) [24]; sajadi_how_2025 (2025) [25]; tony_prompting_2025 (2025) [28]; res_enhancing_2024 (2024) [7]; pearce_asleep_2025 (2025) [5]; fu_security_2025 (2025) [11].</w:t>
      </w:r>
    </w:p>
    <w:p>
      <w:pPr>
        <w:spacing w:after="60"/>
      </w:pPr>
      <w:r>
        <w:t>2.4.5 Quantitative anchors: Alrashedy: reported security repair outcomes including 24.0%, 16.5% and 27.2% depending on condition; Dozono: compared secure code assessment across languages; Sajadi: assessed security risks in LLM and agentic APR patches; Res: reported up to 16% reduction in insecure samples; Fu: reported prompt-induced security weakness rates including 19.3%, 31.8% and 55.5%.</w:t>
      </w:r>
    </w:p>
    <w:p>
      <w:pPr>
        <w:spacing w:after="60"/>
      </w:pPr>
      <w:r>
        <w:t>2.4.6 Methodological diversity: Alrashedy, Dozono and Belozerov focus on detection-to-repair and secure-code assessment; Sajadi contributes large-scale patch-safety evidence; Tony and Res provide prompt-based mitigation designs; Pearce and Fu provide generation and repository security baselines.</w:t>
      </w:r>
    </w:p>
    <w:p>
      <w:pPr>
        <w:spacing w:after="60"/>
      </w:pPr>
      <w:r>
        <w:t>2.4.7 Counter-evidence weight: Res and Tony are the counterweight because they show prompt-level improvements; Sajadi and Alrashedy indicate these improvements should be read as context-dependent mitigation rather than proof that repair is solved.</w:t>
      </w:r>
    </w:p>
    <w:p>
      <w:pPr>
        <w:pStyle w:val="Heading2"/>
      </w:pPr>
      <w:r>
        <w:t>2.5 Claim 5</w:t>
      </w:r>
    </w:p>
    <w:p>
      <w:pPr>
        <w:spacing w:after="60"/>
      </w:pPr>
      <w:r>
        <w:t>2.5.1 Claim: Verification and modification effort partially offset generation-speed gains. [1], [17], [19], [16], [30], [29], [21].</w:t>
      </w:r>
    </w:p>
    <w:p>
      <w:pPr>
        <w:spacing w:after="60"/>
      </w:pPr>
      <w:r>
        <w:t>2.5.2 Strength of consensus: Strong.</w:t>
      </w:r>
    </w:p>
    <w:p>
      <w:pPr>
        <w:spacing w:after="60"/>
      </w:pPr>
      <w:r>
        <w:t>2.5.3 Why this is consensus: The claim is supported because the corpus repeatedly shows that generated code must be tested, inspected, repaired or re-prompted before it becomes usable.</w:t>
      </w:r>
    </w:p>
    <w:p>
      <w:pPr>
        <w:spacing w:after="60"/>
      </w:pPr>
      <w:r>
        <w:t>2.5.4 Supporting papers: idrisov_program_2024 (2024) [1]; tang_developer_2024 (2024) [17]; zhong_developer-llm_2025 (2025) [19]; siddiq_quality_2024 (2024) [16]; bose_prompts_2025 (2025) [30]; abbassi_recatcher_2025 (2025) [29]; tian_codehalu_2025 (2025) [21].</w:t>
      </w:r>
    </w:p>
    <w:p>
      <w:pPr>
        <w:spacing w:after="60"/>
      </w:pPr>
      <w:r>
        <w:t>2.5.5 Quantitative anchors: Idrisov: incorrect but minimally modifiable code occurred in 8.7% of generated codes, with time savings from 8.9% to 71.3%; Tang: developer validation and repair were observed through IDE actions and eye tracking; Zhong: developer-LLM conversations were linked to generated code quality; Bose: property-based testing was used to rethink generation; Tian: execution-based verification targeted hallucinated code.</w:t>
      </w:r>
    </w:p>
    <w:p>
      <w:pPr>
        <w:spacing w:after="60"/>
      </w:pPr>
      <w:r>
        <w:t>2.5.6 Methodological diversity: Idrisov provides controlled benchmark comparison; Tang contributes behavioural user-study evidence; Zhong contributes conversational interaction evidence; Siddiq and Liu contribute PR and repository evidence; Bose, Abbassi and Tian contribute testing, regression and execution-based verification designs.</w:t>
      </w:r>
    </w:p>
    <w:p>
      <w:pPr>
        <w:spacing w:after="60"/>
      </w:pPr>
      <w:r>
        <w:t>2.5.7 Counter-evidence weight: Idrisov is the main positive counterweight because some incorrect outputs required only minimal changes; Tang, Zhong and Bose show that this is not contradiction but a trade-off, since validation effort must be counted alongside generation speed.</w:t>
      </w:r>
    </w:p>
    <w:p>
      <w:pPr>
        <w:pStyle w:val="Heading2"/>
      </w:pPr>
      <w:r>
        <w:t>2.6 Claim 6</w:t>
      </w:r>
    </w:p>
    <w:p>
      <w:pPr>
        <w:spacing w:after="60"/>
      </w:pPr>
      <w:r>
        <w:t>2.6.1 Claim: Multi-turn interaction and agentic workflows do not monotonically improve quality; they can repair, preserve or amplify defects depending on trajectory. [3], [6], [10], [19], [25], [29], [14], [31].</w:t>
      </w:r>
    </w:p>
    <w:p>
      <w:pPr>
        <w:spacing w:after="60"/>
      </w:pPr>
      <w:r>
        <w:t>2.6.2 Strength of consensus: Moderate.</w:t>
      </w:r>
    </w:p>
    <w:p>
      <w:pPr>
        <w:spacing w:after="60"/>
      </w:pPr>
      <w:r>
        <w:t>2.6.3 Why this is consensus: The multi-turn and agentic studies converge in showing trajectory-sensitive outcomes rather than simple improvement with additional turns.</w:t>
      </w:r>
    </w:p>
    <w:p>
      <w:pPr>
        <w:spacing w:after="60"/>
      </w:pPr>
      <w:r>
        <w:t>2.6.4 Supporting papers: chen_evaluating_2024 (2024) [3]; vangala_ai-generated_2026 (2026) [6]; kozak_when_2025 (2025) [10]; zhong_developer-llm_2025 (2025) [19]; sajadi_how_2025 (2025) [25]; abbassi_recatcher_2025 (2025) [29]; honarvar_turbulence_2025 (2025) [14]; aleithan_swe-bench_2024 (2024) [31].</w:t>
      </w:r>
    </w:p>
    <w:p>
      <w:pPr>
        <w:spacing w:after="60"/>
      </w:pPr>
      <w:r>
        <w:t>2.6.5 Quantitative anchors: Chen: analysed 4,892 patches from 10 agents; Vangala: reported dependency gaps including 89.2% and 44.0% figures; Kozak: reported agentic security behaviours including 21%, 31.2% and 24.1%; Aleithan: SWE-Bench+ repair rates included 32.67% and 31.08%; Abbassi: regression testing showed syntax and logic regressions up to 12.93% and 25.98%.</w:t>
      </w:r>
    </w:p>
    <w:p>
      <w:pPr>
        <w:spacing w:after="60"/>
      </w:pPr>
      <w:r>
        <w:t>2.6.6 Methodological diversity: Chen, Aleithan and Sajadi provide agentic patch and APR evidence; Zhong provides developer-LLM conversational evidence; Vangala supplies agentic reproducibility evidence; Kozak supplies security-agent behaviour evidence; Abbassi and Honarvar provide regression and perturbation-based robustness tests.</w:t>
      </w:r>
    </w:p>
    <w:p>
      <w:pPr>
        <w:spacing w:after="60"/>
      </w:pPr>
      <w:r>
        <w:t>2.6.7 Counter-evidence weight: Aleithan and Chen show that some agent trajectories solve issues, whereas Kozak, Vangala and Sajadi show that additional autonomy can also create insecurity or reproducibility gaps; the disagreement is trajectory and benchmark dependency.</w:t>
      </w:r>
    </w:p>
    <w:p>
      <w:pPr>
        <w:pStyle w:val="Heading2"/>
      </w:pPr>
      <w:r>
        <w:t>2.7 Claim 7</w:t>
      </w:r>
    </w:p>
    <w:p>
      <w:pPr>
        <w:spacing w:after="60"/>
      </w:pPr>
      <w:r>
        <w:t>2.7.1 Claim: Maintainability signals are mixed: AI code can be concise or readable in narrow tasks while still accumulating smells, duplication, complexity or downstream maintenance burden. [1], [22], [13], [3], [35], [18].</w:t>
      </w:r>
    </w:p>
    <w:p>
      <w:pPr>
        <w:spacing w:after="60"/>
      </w:pPr>
      <w:r>
        <w:t>2.7.2 Strength of consensus: Strong.</w:t>
      </w:r>
    </w:p>
    <w:p>
      <w:pPr>
        <w:spacing w:after="60"/>
      </w:pPr>
      <w:r>
        <w:t>2.7.3 Why this is consensus: The maintainability evidence converges because metric-based, PR-based and downstream studies all report quality variation rather than uniform improvement.</w:t>
      </w:r>
    </w:p>
    <w:p>
      <w:pPr>
        <w:spacing w:after="60"/>
      </w:pPr>
      <w:r>
        <w:t>2.7.4 Supporting papers: idrisov_program_2024 (2024) [1]; rabbi_ai_2024 (2024) [22]; borg_echoes_2026 (2026) [13]; chen_evaluating_2024 (2024) [3]; dou_whats_2026 (2026) [35]; gao_treat_2025 (2025) [18].</w:t>
      </w:r>
    </w:p>
    <w:p>
      <w:pPr>
        <w:spacing w:after="60"/>
      </w:pPr>
      <w:r>
        <w:t>2.7.5 Quantitative anchors: Idrisov: some AI outputs used fewer LOC than human solutions, including 60% and 86% fewer lines in selected tasks; Rabbi: used Pylint and Python-quality metrics; Siddiq: analysed code smells and security smells in ChatGPT-generated PR material; Dou: reported benchmark coverage figures including 96.0% and 100% test coverage; Gao: misleading comments produced a 20.0% performance drop.</w:t>
      </w:r>
    </w:p>
    <w:p>
      <w:pPr>
        <w:spacing w:after="60"/>
      </w:pPr>
      <w:r>
        <w:t>2.7.6 Methodological diversity: Idrisov, Rabbi, Dou and Gao support metric-based maintainability analysis; Siddiq provides PR-smell evidence; Borg and Liu provide downstream and repository evidence; Chen adds agentic patch-quality evidence.</w:t>
      </w:r>
    </w:p>
    <w:p>
      <w:pPr>
        <w:spacing w:after="60"/>
      </w:pPr>
      <w:r>
        <w:t>2.7.7 Counter-evidence weight: Idrisov is the main counterweight because concise correct snippets can look maintainable in small tasks; Borg, Liu and Siddiq show context dependency, because repository integration and downstream maintenance expose different risks.</w:t>
      </w:r>
    </w:p>
    <w:p>
      <w:pPr>
        <w:pStyle w:val="Heading2"/>
      </w:pPr>
      <w:r>
        <w:t>2.8 Claim 8</w:t>
      </w:r>
    </w:p>
    <w:p>
      <w:pPr>
        <w:spacing w:after="60"/>
      </w:pPr>
      <w:r>
        <w:t>2.8.1 Claim: Dependency, import and reproducibility failures are systematic enough to warrant separate treatment within CQTD. [6], [23], [32], [34], [3], [21], [32], [4].</w:t>
      </w:r>
    </w:p>
    <w:p>
      <w:pPr>
        <w:spacing w:after="60"/>
      </w:pPr>
      <w:r>
        <w:t>2.8.2 Strength of consensus: Moderate.</w:t>
      </w:r>
    </w:p>
    <w:p>
      <w:pPr>
        <w:spacing w:after="60"/>
      </w:pPr>
      <w:r>
        <w:t>2.8.3 Why this is consensus: The claim converges because multiple papers identify library hallucinations, dependency gaps, import robustness and execution failure as distinct from simple functional incorrectness.</w:t>
      </w:r>
    </w:p>
    <w:p>
      <w:pPr>
        <w:spacing w:after="60"/>
      </w:pPr>
      <w:r>
        <w:t>2.8.4 Supporting papers: vangala_ai-generated_2026 (2026) [6]; twist_library_2025 (2025) [23]; latendresse_how_2025 (2025) [32]; zheng_top_2025 (2025) [34]; chen_evaluating_2024 (2024) [3]; tian_codehalu_2025 (2025) [21]; latendresse_how_2025 (2025) [32]; liu_debt_2026 (2026) [4].</w:t>
      </w:r>
    </w:p>
    <w:p>
      <w:pPr>
        <w:spacing w:after="60"/>
      </w:pPr>
      <w:r>
        <w:t>2.8.5 Quantitative anchors: Vangala: reported dependency-gap figures including 89.2%, 44.0% and 27.0%; Twist: analysed library hallucinations grounded in developer queries; Latendresse: examined robustness of generated library imports using Stack Overflow; Zheng: reported domain and dependency-oriented benchmark findings including 5.3 and 38.17%; Tian: used execution-based verification for code hallucination.</w:t>
      </w:r>
    </w:p>
    <w:p>
      <w:pPr>
        <w:spacing w:after="60"/>
      </w:pPr>
      <w:r>
        <w:t>2.8.6 Methodological diversity: Vangala contributes agentic reproducibility evidence; Twist and Latendresse provide library and import-specific empirical evidence; Zheng contributes dependency-enriched benchmark evidence; Tian and Bose add execution and property-based verification; Chen and Liu connect these failures to real-issue and repository contexts.</w:t>
      </w:r>
    </w:p>
    <w:p>
      <w:pPr>
        <w:spacing w:after="60"/>
      </w:pPr>
      <w:r>
        <w:t>2.8.7 Counter-evidence weight: Zheng is the counterweight because domain knowledge can improve some dependency-sensitive tasks; Vangala, Twist and Latendresse show that the broader issue remains context-dependent and systematic.</w:t>
      </w:r>
    </w:p>
    <w:p>
      <w:pPr>
        <w:pStyle w:val="Heading2"/>
      </w:pPr>
      <w:r>
        <w:t>2.9 Claim 9</w:t>
      </w:r>
    </w:p>
    <w:p>
      <w:pPr>
        <w:spacing w:after="60"/>
      </w:pPr>
      <w:r>
        <w:t>2.9.1 Claim: Tool autonomy increases the quality and security risk surface by expanding what the system can change, execute or assume. [3], [10], [25], [6], [31], [11], [24], [33].</w:t>
      </w:r>
    </w:p>
    <w:p>
      <w:pPr>
        <w:spacing w:after="60"/>
      </w:pPr>
      <w:r>
        <w:t>2.9.2 Strength of consensus: Moderate.</w:t>
      </w:r>
    </w:p>
    <w:p>
      <w:pPr>
        <w:spacing w:after="60"/>
      </w:pPr>
      <w:r>
        <w:t>2.9.3 Why this is consensus: The agentic and security-assessment papers converge in showing that autonomous patching increases the number of affected artefacts and failure modes.</w:t>
      </w:r>
    </w:p>
    <w:p>
      <w:pPr>
        <w:spacing w:after="60"/>
      </w:pPr>
      <w:r>
        <w:t>2.9.4 Supporting papers: chen_evaluating_2024 (2024) [3]; kozak_when_2025 (2025) [10]; sajadi_how_2025 (2025) [25]; vangala_ai-generated_2026 (2026) [6]; aleithan_swe-bench_2024 (2024) [31]; fu_security_2025 (2025) [11]; belozerov_secure_2026 (2026) [24]; cotroneo_devaic_2025 (2025) [33].</w:t>
      </w:r>
    </w:p>
    <w:p>
      <w:pPr>
        <w:spacing w:after="60"/>
      </w:pPr>
      <w:r>
        <w:t>2.9.5 Quantitative anchors: Chen: compared 4,892 agent patches with gold patches and found divergent file/function modification patterns; Kozak: reported insecure behaviours in LLM coding agents, including 21% and 56.61%; Sajadi: large-scale patch-safety study on SWE-bench; Vangala: reproducibility gaps in LLM-based coding agents; Aleithan: SWE-Bench+ repair rates around 30%.</w:t>
      </w:r>
    </w:p>
    <w:p>
      <w:pPr>
        <w:spacing w:after="60"/>
      </w:pPr>
      <w:r>
        <w:t>2.9.6 Methodological diversity: Chen, Aleithan and Sajadi provide agentic patch evidence; Kozak, Fu, Belozerov and Cotroneo provide security-risk evidence; Vangala provides reproducibility evidence for coding agents.</w:t>
      </w:r>
    </w:p>
    <w:p>
      <w:pPr>
        <w:spacing w:after="60"/>
      </w:pPr>
      <w:r>
        <w:t>2.9.7 Counter-evidence weight: Chen is the counterweight because many patches maintained reliability and security; Kozak, Sajadi and Vangala show that the disagreement is context dependency, not a refutation of the expanded risk surface.</w:t>
      </w:r>
    </w:p>
    <w:p>
      <w:pPr>
        <w:pStyle w:val="Heading2"/>
      </w:pPr>
      <w:r>
        <w:t>2.10 Claim 10</w:t>
      </w:r>
    </w:p>
    <w:p>
      <w:pPr>
        <w:spacing w:after="60"/>
      </w:pPr>
      <w:r>
        <w:t>2.10.1 Claim: Developer trust calibration is fragile because users must decide when to accept, inspect, repair or reject AI output under imperfect signals. [17], [15], [16], [19], [7], [26], [21].</w:t>
      </w:r>
    </w:p>
    <w:p>
      <w:pPr>
        <w:spacing w:after="60"/>
      </w:pPr>
      <w:r>
        <w:t>2.10.2 Strength of consensus: Moderate.</w:t>
      </w:r>
    </w:p>
    <w:p>
      <w:pPr>
        <w:spacing w:after="60"/>
      </w:pPr>
      <w:r>
        <w:t>2.10.3 Why this is consensus: The claim is supported by user-observation, user-centred security and verification studies that show users need extra signals to calibrate reliance.</w:t>
      </w:r>
    </w:p>
    <w:p>
      <w:pPr>
        <w:spacing w:after="60"/>
      </w:pPr>
      <w:r>
        <w:t>2.10.4 Supporting papers: tang_developer_2024 (2024) [17]; asare_user-centered_2024 (2024) [15]; siddiq_quality_2024 (2024) [16]; zhong_developer-llm_2025 (2025) [19]; res_enhancing_2024 (2024) [7]; heibel_mapping_2024 (2024) [26]; tian_codehalu_2025 (2025) [21].</w:t>
      </w:r>
    </w:p>
    <w:p>
      <w:pPr>
        <w:spacing w:after="60"/>
      </w:pPr>
      <w:r>
        <w:t>2.10.5 Quantitative anchors: Tang: observed validation and repair behaviours through IDE and eye-tracking signals; Asare User-centered: evaluated Copilot security from a user-centred perspective; Zhong: studied developer-LLM conversations and generated quality; Res: prompt engineering changed security outcomes; Tian: execution-based verification targeted hallucinated code; Heibel: adversarial mapping assessed assistant robustness.</w:t>
      </w:r>
    </w:p>
    <w:p>
      <w:pPr>
        <w:spacing w:after="60"/>
      </w:pPr>
      <w:r>
        <w:t>2.10.6 Methodological diversity: Tang and Zhong provide human-interaction evidence; Asare User-centered supplies user-centred security evaluation; Siddiq provides PR-level evidence about how generated code is used; Res and Bose add prompting and testing mitigations; Heibel and Tian add adversarial and execution-based verification evidence.</w:t>
      </w:r>
    </w:p>
    <w:p>
      <w:pPr>
        <w:spacing w:after="60"/>
      </w:pPr>
      <w:r>
        <w:t>2.10.7 Counter-evidence weight: Res and Bose are constructive counterweights because better prompts and tests improve calibration; Tang and Asare show the problem remains fragile because users still need to decide when those signals are sufficient.</w:t>
      </w:r>
    </w:p>
    <w:p>
      <w:pPr>
        <w:pStyle w:val="Heading2"/>
      </w:pPr>
      <w:r>
        <w:t>2.11 Claim 11</w:t>
      </w:r>
    </w:p>
    <w:p>
      <w:pPr>
        <w:spacing w:after="60"/>
      </w:pPr>
      <w:r>
        <w:t>2.11.1 Claim: Less constrained or adversarial contexts expose robustness failures that standard generation settings can hide. [14], [26], [18], [29], [21], [32], [12], [35].</w:t>
      </w:r>
    </w:p>
    <w:p>
      <w:pPr>
        <w:spacing w:after="60"/>
      </w:pPr>
      <w:r>
        <w:t>2.11.2 Strength of consensus: Moderate.</w:t>
      </w:r>
    </w:p>
    <w:p>
      <w:pPr>
        <w:spacing w:after="60"/>
      </w:pPr>
      <w:r>
        <w:t>2.11.3 Why this is consensus: The robustness-oriented studies converge because perturbations, adversarial attacks, misleading comments, regression tests and execution checks uncover failures missed by ordinary pass/fail evaluation.</w:t>
      </w:r>
    </w:p>
    <w:p>
      <w:pPr>
        <w:spacing w:after="60"/>
      </w:pPr>
      <w:r>
        <w:t>2.11.4 Supporting papers: honarvar_turbulence_2025 (2025) [14]; heibel_mapping_2024 (2024) [26]; gao_treat_2025 (2025) [18]; abbassi_recatcher_2025 (2025) [29]; tian_codehalu_2025 (2025) [21]; latendresse_how_2025 (2025) [32]; dozono_large_2026 (2026) [12]; dou_whats_2026 (2026) [35].</w:t>
      </w:r>
    </w:p>
    <w:p>
      <w:pPr>
        <w:spacing w:after="60"/>
      </w:pPr>
      <w:r>
        <w:t>2.11.5 Quantitative anchors: Gao: misleading comments caused the largest performance drop at 20.0%; Abbassi: regression testing found syntax-error regression up to 12.93% and logic regression up to 25.98%; Dou: benchmark testing reported 96.0% average code coverage; Tian: execution-based verification was used for code hallucinations; Honarvar and Heibel focus on perturbation and adversarial robustness.</w:t>
      </w:r>
    </w:p>
    <w:p>
      <w:pPr>
        <w:spacing w:after="60"/>
      </w:pPr>
      <w:r>
        <w:t>2.11.6 Methodological diversity: Honarvar and Heibel provide perturbation and adversarial designs; Gao analyses trustworthiness under misleading code cues; Abbassi uses regression testing; Tian and Bose use execution/property-based verification; Dozono and Dou contribute secure-assessment and extensive benchmark evidence.</w:t>
      </w:r>
    </w:p>
    <w:p>
      <w:pPr>
        <w:spacing w:after="60"/>
      </w:pPr>
      <w:r>
        <w:t>2.11.7 Counter-evidence weight: Dou is the main counterweight because high coverage can make benchmarks look robust; Honarvar, Heibel and Gao show that this robustness is conditional on the perturbation model and evidence instrument.</w:t>
      </w:r>
    </w:p>
    <w:p>
      <w:pPr>
        <w:pStyle w:val="Heading2"/>
      </w:pPr>
      <w:r>
        <w:t>2.12 Claim 12</w:t>
      </w:r>
    </w:p>
    <w:p>
      <w:pPr>
        <w:spacing w:after="60"/>
      </w:pPr>
      <w:r>
        <w:t>2.12.1 Claim: Prompting can mitigate some quality and security problems, but prompting is itself a source of variability and technical debt. [7], [28], [5], [11], [10], [30], [9], [19].</w:t>
      </w:r>
    </w:p>
    <w:p>
      <w:pPr>
        <w:spacing w:after="60"/>
      </w:pPr>
      <w:r>
        <w:t>2.12.2 Strength of consensus: Moderate.</w:t>
      </w:r>
    </w:p>
    <w:p>
      <w:pPr>
        <w:spacing w:after="60"/>
      </w:pPr>
      <w:r>
        <w:t>2.12.3 Why this is consensus: The prompt-focused studies converge in showing that prompt changes can improve outcomes while also producing variable or insecure outputs.</w:t>
      </w:r>
    </w:p>
    <w:p>
      <w:pPr>
        <w:spacing w:after="60"/>
      </w:pPr>
      <w:r>
        <w:t>2.12.4 Supporting papers: res_enhancing_2024 (2024) [7]; tony_prompting_2025 (2025) [28]; pearce_asleep_2025 (2025) [5]; fu_security_2025 (2025) [11]; kozak_when_2025 (2025) [10]; bose_prompts_2025 (2025) [30]; siddiq_generate_2023 (2023) [9]; zhong_developer-llm_2025 (2025) [19].</w:t>
      </w:r>
    </w:p>
    <w:p>
      <w:pPr>
        <w:spacing w:after="60"/>
      </w:pPr>
      <w:r>
        <w:t>2.12.5 Quantitative anchors: Res: prompt engineering reduced insecure generated samples by up to 16% and increased secure code by up to 85%; Fu: prompt-induced security weakness figures include 19.3%, 31.8% and 55.5%; Siddiq Generate: 17,000 generated samples in security evaluation; Kozak: agentic behaviours varied across prompts and tasks; Pearce: vulnerable top suggestions occurred in security-sensitive scenarios.</w:t>
      </w:r>
    </w:p>
    <w:p>
      <w:pPr>
        <w:spacing w:after="60"/>
      </w:pPr>
      <w:r>
        <w:t>2.12.6 Methodological diversity: Res and Tony provide prompt-technique evidence; Pearce, Fu and Siddiq Generate provide secure-generation and prompt-induced defect evidence; Kozak contributes agentic prompt/task variability; Bose provides property-based testing; Zhong provides developer-LLM conversational evidence.</w:t>
      </w:r>
    </w:p>
    <w:p>
      <w:pPr>
        <w:spacing w:after="60"/>
      </w:pPr>
      <w:r>
        <w:t>2.12.7 Counter-evidence weight: Res and Tony are the positive counterweight because prompting can improve security; Pearce, Fu and Kozak show this is not contradiction but prompt sensitivity.</w:t>
      </w:r>
    </w:p>
    <w:p>
      <w:pPr>
        <w:pStyle w:val="Heading2"/>
      </w:pPr>
      <w:r>
        <w:t>2.13 Claim 13</w:t>
      </w:r>
    </w:p>
    <w:p>
      <w:pPr>
        <w:spacing w:after="60"/>
      </w:pPr>
      <w:r>
        <w:t>2.13.1 Claim: Human-vs-AI quality comparisons are context dependent: AI can outperform humans on some surface metrics but underperform on correctness, security or maintainability in other settings. [1], [2], [33], [20], [22], [16], [13], [5].</w:t>
      </w:r>
    </w:p>
    <w:p>
      <w:pPr>
        <w:spacing w:after="60"/>
      </w:pPr>
      <w:r>
        <w:t>2.13.2 Strength of consensus: Strong.</w:t>
      </w:r>
    </w:p>
    <w:p>
      <w:pPr>
        <w:spacing w:after="60"/>
      </w:pPr>
      <w:r>
        <w:t>2.13.3 Why this is consensus: The human-comparison evidence converges on a mixed rather than categorical result, with direction changing across tasks, metrics and risk criteria.</w:t>
      </w:r>
    </w:p>
    <w:p>
      <w:pPr>
        <w:spacing w:after="60"/>
      </w:pPr>
      <w:r>
        <w:t>2.13.4 Supporting papers: idrisov_program_2024 (2024) [1]; bayram_comparative_2025 (2025) [2]; cotroneo_devaic_2025 (2025) [33]; asare_is_2024 (2024) [20]; rabbi_ai_2024 (2024) [22]; siddiq_quality_2024 (2024) [16]; borg_echoes_2026 (2026) [13]; pearce_asleep_2025 (2025) [5].</w:t>
      </w:r>
    </w:p>
    <w:p>
      <w:pPr>
        <w:spacing w:after="60"/>
      </w:pPr>
      <w:r>
        <w:t>2.13.5 Quantitative anchors: Idrisov: GitHub Copilot solved 50.0% of selected tasks and the AI set solved 20.6% overall; Bayram: top Claude models reached 95.1% and 94.5% on HumanEval; Asare Is: compared Copilot vulnerability behaviour with humans; Rabbi: analysed ChatGPT Python code quality using metrics; Pearce: vulnerability rates remained substantial in generated code.</w:t>
      </w:r>
    </w:p>
    <w:p>
      <w:pPr>
        <w:spacing w:after="60"/>
      </w:pPr>
      <w:r>
        <w:t>2.13.6 Methodological diversity: Idrisov and Bayram provide benchmark comparisons; Asare Is and Pearce provide security-oriented human/AI comparison; Rabbi and Siddiq provide code-quality and smell metrics; Borg and Cotroneo provide downstream maintainability and security-assessment evidence.</w:t>
      </w:r>
    </w:p>
    <w:p>
      <w:pPr>
        <w:spacing w:after="60"/>
      </w:pPr>
      <w:r>
        <w:t>2.13.7 Counter-evidence weight: Bayram is the main positive counterweight because modern models perform strongly on HumanEval; Pearce, Asare Is and Siddiq show the disagreement is metric and context dependency.</w:t>
      </w:r>
    </w:p>
    <w:p>
      <w:pPr>
        <w:pStyle w:val="Heading2"/>
      </w:pPr>
      <w:r>
        <w:t>2.14 Claim 14</w:t>
      </w:r>
    </w:p>
    <w:p>
      <w:pPr>
        <w:spacing w:after="60"/>
      </w:pPr>
      <w:r>
        <w:t>2.14.1 Claim: A CQTD synthesis must separate correctness, security, maintainability, reproducibility and human validation rather than collapse them into a single quality score. [4], [8], [13], [6], [17], [16], [29].</w:t>
      </w:r>
    </w:p>
    <w:p>
      <w:pPr>
        <w:spacing w:after="60"/>
      </w:pPr>
      <w:r>
        <w:t>2.14.2 Strength of consensus: Strong.</w:t>
      </w:r>
    </w:p>
    <w:p>
      <w:pPr>
        <w:spacing w:after="60"/>
      </w:pPr>
      <w:r>
        <w:t>2.14.3 Why this is consensus: The corpus supports this integrative claim because different instruments identify different failure modes and different forms of debt.</w:t>
      </w:r>
    </w:p>
    <w:p>
      <w:pPr>
        <w:spacing w:after="60"/>
      </w:pPr>
      <w:r>
        <w:t>2.14.4 Supporting papers: liu_debt_2026 (2026) [4]; schreiber_security_2026 (2026) [8]; borg_echoes_2026 (2026) [13]; vangala_ai-generated_2026 (2026) [6]; tang_developer_2024 (2024) [17]; siddiq_quality_2024 (2024) [16]; abbassi_recatcher_2025 (2025) [29].</w:t>
      </w:r>
    </w:p>
    <w:p>
      <w:pPr>
        <w:spacing w:after="60"/>
      </w:pPr>
      <w:r>
        <w:t>2.14.5 Quantitative anchors: Liu: repository-scale technical debt evidence from 304,362 commits; Schreiber: large-scale repository vulnerability analysis; Borg: downstream maintainability effects; Vangala: reproducibility and dependency gaps; Tang: validation and repair behaviour; Abbassi: regression testing across syntax and logic categories; Bose: property-based testing reframes correctness evidence.</w:t>
      </w:r>
    </w:p>
    <w:p>
      <w:pPr>
        <w:spacing w:after="60"/>
      </w:pPr>
      <w:r>
        <w:t>2.14.6 Methodological diversity: Liu, Schreiber and Borg contribute repository and downstream designs; Vangala contributes reproducibility evidence; Tang provides human-validation evidence; Siddiq provides PR smell analysis; Abbassi and Bose provide regression and property-based testing instruments.</w:t>
      </w:r>
    </w:p>
    <w:p>
      <w:pPr>
        <w:spacing w:after="60"/>
      </w:pPr>
      <w:r>
        <w:t>2.14.7 Counter-evidence weight: Abbassi and Bose might seem to support a unified test-oriented score, but the broader set including Vangala, Tang and Borg shows that no single metric captures the full CQTD construct.</w:t>
      </w:r>
    </w:p>
    <w:p>
      <w:pPr>
        <w:pStyle w:val="Heading1"/>
      </w:pPr>
      <w:r>
        <w:t>3. Methodological note</w:t>
      </w:r>
    </w:p>
    <w:p>
      <w:pPr>
        <w:spacing w:after="60"/>
      </w:pPr>
      <w:r>
        <w:t>Agreement was constructed at the level of empirical pattern, not identical metric value. A paper was counted as supporting a claim only when its own empirical finding, not a citation to prior work, contributed direct evidence to the pattern. Methodological diversity was weighted positively when the same claim appeared across different designs, for example benchmark tests plus repository mining plus user-observation evidence.</w:t>
      </w:r>
    </w:p>
    <w:p>
      <w:pPr>
        <w:spacing w:after="60"/>
      </w:pPr>
      <w:r>
        <w:t>Dissenting evidence was treated as informative rather than automatically disconfirming. When a paper reported high benchmark performance, successful prompt mitigation or safe agentic patches, it was interpreted as counterweight only for the specific context measured. The synthesis therefore distinguishes genuine contradiction from context dependency: most disagreements in this corpus arise because task, language, prompt, benchmark, developer behaviour and repository scale change the observed quality outcome.</w:t>
      </w:r>
    </w:p>
    <w:p>
      <w:pPr>
        <w:pStyle w:val="Heading1"/>
      </w:pPr>
      <w:r>
        <w:t>4. Headline consensus anchors</w:t>
      </w:r>
    </w:p>
    <w:p>
      <w:pPr>
        <w:spacing w:after="60"/>
      </w:pPr>
      <w:r>
        <w:t>The following ten anchors were selected because they combine high relevance to CQTD with repeated empirical support across multiple study designs. The table favours claims with concrete quantitative anchors and avoids adding sources that were not already used in the numbered reference system.</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tcPr>
          <w:p>
            <w:r>
              <w:t>Rank</w:t>
            </w:r>
          </w:p>
        </w:tc>
        <w:tc>
          <w:tcPr>
            <w:tcW w:type="dxa" w:w="2556"/>
          </w:tcPr>
          <w:p>
            <w:r>
              <w:t>Consensus anchor</w:t>
            </w:r>
          </w:p>
        </w:tc>
        <w:tc>
          <w:tcPr>
            <w:tcW w:type="dxa" w:w="2556"/>
          </w:tcPr>
          <w:p>
            <w:r>
              <w:t>Illustrative quantitative anchors</w:t>
            </w:r>
          </w:p>
        </w:tc>
        <w:tc>
          <w:tcPr>
            <w:tcW w:type="dxa" w:w="2556"/>
          </w:tcPr>
          <w:p>
            <w:r>
              <w:t>Supporting paper count</w:t>
            </w:r>
          </w:p>
        </w:tc>
      </w:tr>
      <w:tr>
        <w:tc>
          <w:tcPr>
            <w:tcW w:type="dxa" w:w="2556"/>
          </w:tcPr>
          <w:p>
            <w:r>
              <w:t>1</w:t>
            </w:r>
          </w:p>
        </w:tc>
        <w:tc>
          <w:tcPr>
            <w:tcW w:type="dxa" w:w="2556"/>
          </w:tcPr>
          <w:p>
            <w:r>
              <w:t>Benchmark pass rates do not reliably predict repository-level code quality or maintenance outcomes.</w:t>
            </w:r>
          </w:p>
        </w:tc>
        <w:tc>
          <w:tcPr>
            <w:tcW w:type="dxa" w:w="2556"/>
          </w:tcPr>
          <w:p>
            <w:r>
              <w:t>Bayram: Claude Sonnet 4 reached 95.1% Pass@1 on HumanEval; Idrisov: only 20.6% of AI-generated codes solved the selected tasks overall; Chen: 4,892 agent patches were assessed on 500 SWE-Bench Verified issues; Aleithan: SWE-Bench+ reported repair rates around 32.67% and 31.08%; Liu: 304,362 verified AI-authored commits were mined in the wild.</w:t>
            </w:r>
          </w:p>
        </w:tc>
        <w:tc>
          <w:tcPr>
            <w:tcW w:type="dxa" w:w="2556"/>
          </w:tcPr>
          <w:p>
            <w:r>
              <w:t>7</w:t>
            </w:r>
          </w:p>
        </w:tc>
      </w:tr>
      <w:tr>
        <w:tc>
          <w:tcPr>
            <w:tcW w:type="dxa" w:w="2556"/>
          </w:tcPr>
          <w:p>
            <w:r>
              <w:t>2</w:t>
            </w:r>
          </w:p>
        </w:tc>
        <w:tc>
          <w:tcPr>
            <w:tcW w:type="dxa" w:w="2556"/>
          </w:tcPr>
          <w:p>
            <w:r>
              <w:t>AI-generated code can introduce persistent technical debt after it is merged into real repositories.</w:t>
            </w:r>
          </w:p>
        </w:tc>
        <w:tc>
          <w:tcPr>
            <w:tcW w:type="dxa" w:w="2556"/>
          </w:tcPr>
          <w:p>
            <w:r>
              <w:t>Liu: 304,362 verified AI-authored commits across production repositories; Chen: 4,892 patches across 500 issues; Siddiq: ChatGPT share links in GitHub PRs were analysed for code and security smells; Fu: Copilot-generated code in GitHub projects showed security weaknesses; Sajadi: SWE-bench patches were assessed for security risks.</w:t>
            </w:r>
          </w:p>
        </w:tc>
        <w:tc>
          <w:tcPr>
            <w:tcW w:type="dxa" w:w="2556"/>
          </w:tcPr>
          <w:p>
            <w:r>
              <w:t>7</w:t>
            </w:r>
          </w:p>
        </w:tc>
      </w:tr>
      <w:tr>
        <w:tc>
          <w:tcPr>
            <w:tcW w:type="dxa" w:w="2556"/>
          </w:tcPr>
          <w:p>
            <w:r>
              <w:t>3</w:t>
            </w:r>
          </w:p>
        </w:tc>
        <w:tc>
          <w:tcPr>
            <w:tcW w:type="dxa" w:w="2556"/>
          </w:tcPr>
          <w:p>
            <w:r>
              <w:t>Security vulnerabilities are systematically introduced, but the risk profile depends on language, CWE family, task and prompting context.</w:t>
            </w:r>
          </w:p>
        </w:tc>
        <w:tc>
          <w:tcPr>
            <w:tcW w:type="dxa" w:w="2556"/>
          </w:tcPr>
          <w:p>
            <w:r>
              <w:t>Pearce: 38.89% of some top Copilot options were vulnerable in reported scenarios; Siddiq Generate: SALLMS evaluated 17,000 generated samples; Asare Is: reported vulnerability rates including 49%; Alrashedy: reported repair and detection rates including 50%, 24.0% and 7.4%; Res: prompt engineering reduced insecure samples by up to 16% and increased secure code by up to 85%.</w:t>
            </w:r>
          </w:p>
        </w:tc>
        <w:tc>
          <w:tcPr>
            <w:tcW w:type="dxa" w:w="2556"/>
          </w:tcPr>
          <w:p>
            <w:r>
              <w:t>10</w:t>
            </w:r>
          </w:p>
        </w:tc>
      </w:tr>
      <w:tr>
        <w:tc>
          <w:tcPr>
            <w:tcW w:type="dxa" w:w="2556"/>
          </w:tcPr>
          <w:p>
            <w:r>
              <w:t>4</w:t>
            </w:r>
          </w:p>
        </w:tc>
        <w:tc>
          <w:tcPr>
            <w:tcW w:type="dxa" w:w="2556"/>
          </w:tcPr>
          <w:p>
            <w:r>
              <w:t>Verification and modification effort partially offset generation-speed gains.</w:t>
            </w:r>
          </w:p>
        </w:tc>
        <w:tc>
          <w:tcPr>
            <w:tcW w:type="dxa" w:w="2556"/>
          </w:tcPr>
          <w:p>
            <w:r>
              <w:t>Idrisov: incorrect but minimally modifiable code occurred in 8.7% of generated codes, with time savings from 8.9% to 71.3%; Tang: developer validation and repair were observed through IDE actions and eye tracking; Zhong: developer-LLM conversations were linked to generated code quality; Bose: property-based testing was used to rethink generation; Tian: execution-based verification targeted hallucinated code.</w:t>
            </w:r>
          </w:p>
        </w:tc>
        <w:tc>
          <w:tcPr>
            <w:tcW w:type="dxa" w:w="2556"/>
          </w:tcPr>
          <w:p>
            <w:r>
              <w:t>7</w:t>
            </w:r>
          </w:p>
        </w:tc>
      </w:tr>
      <w:tr>
        <w:tc>
          <w:tcPr>
            <w:tcW w:type="dxa" w:w="2556"/>
          </w:tcPr>
          <w:p>
            <w:r>
              <w:t>5</w:t>
            </w:r>
          </w:p>
        </w:tc>
        <w:tc>
          <w:tcPr>
            <w:tcW w:type="dxa" w:w="2556"/>
          </w:tcPr>
          <w:p>
            <w:r>
              <w:t>Multi-turn interaction and agentic workflows do not monotonically improve quality; they can repair, preserve or amplify defects depending on trajectory.</w:t>
            </w:r>
          </w:p>
        </w:tc>
        <w:tc>
          <w:tcPr>
            <w:tcW w:type="dxa" w:w="2556"/>
          </w:tcPr>
          <w:p>
            <w:r>
              <w:t>Chen: analysed 4,892 patches from 10 agents; Vangala: reported dependency gaps including 89.2% and 44.0% figures; Kozak: reported agentic security behaviours including 21%, 31.2% and 24.1%; Aleithan: SWE-Bench+ repair rates included 32.67% and 31.08%; Abbassi: regression testing showed syntax and logic regressions up to 12.93% and 25.98%.</w:t>
            </w:r>
          </w:p>
        </w:tc>
        <w:tc>
          <w:tcPr>
            <w:tcW w:type="dxa" w:w="2556"/>
          </w:tcPr>
          <w:p>
            <w:r>
              <w:t>8</w:t>
            </w:r>
          </w:p>
        </w:tc>
      </w:tr>
      <w:tr>
        <w:tc>
          <w:tcPr>
            <w:tcW w:type="dxa" w:w="2556"/>
          </w:tcPr>
          <w:p>
            <w:r>
              <w:t>6</w:t>
            </w:r>
          </w:p>
        </w:tc>
        <w:tc>
          <w:tcPr>
            <w:tcW w:type="dxa" w:w="2556"/>
          </w:tcPr>
          <w:p>
            <w:r>
              <w:t>Maintainability signals are mixed: AI code can be concise or readable in narrow tasks while still accumulating smells, duplication, complexity or downstream maintenance burden.</w:t>
            </w:r>
          </w:p>
        </w:tc>
        <w:tc>
          <w:tcPr>
            <w:tcW w:type="dxa" w:w="2556"/>
          </w:tcPr>
          <w:p>
            <w:r>
              <w:t>Idrisov: some AI outputs used fewer LOC than human solutions, including 60% and 86% fewer lines in selected tasks; Rabbi: used Pylint and Python-quality metrics; Siddiq: analysed code smells and security smells in ChatGPT-generated PR material; Dou: reported benchmark coverage figures including 96.0% and 100% test coverage; Gao: misleading comments produced a 20.0% performance drop.</w:t>
            </w:r>
          </w:p>
        </w:tc>
        <w:tc>
          <w:tcPr>
            <w:tcW w:type="dxa" w:w="2556"/>
          </w:tcPr>
          <w:p>
            <w:r>
              <w:t>6</w:t>
            </w:r>
          </w:p>
        </w:tc>
      </w:tr>
      <w:tr>
        <w:tc>
          <w:tcPr>
            <w:tcW w:type="dxa" w:w="2556"/>
          </w:tcPr>
          <w:p>
            <w:r>
              <w:t>7</w:t>
            </w:r>
          </w:p>
        </w:tc>
        <w:tc>
          <w:tcPr>
            <w:tcW w:type="dxa" w:w="2556"/>
          </w:tcPr>
          <w:p>
            <w:r>
              <w:t>Dependency, import and reproducibility failures are systematic enough to warrant separate treatment within CQTD.</w:t>
            </w:r>
          </w:p>
        </w:tc>
        <w:tc>
          <w:tcPr>
            <w:tcW w:type="dxa" w:w="2556"/>
          </w:tcPr>
          <w:p>
            <w:r>
              <w:t>Vangala: reported dependency-gap figures including 89.2%, 44.0% and 27.0%; Twist: analysed library hallucinations grounded in developer queries; Latendresse: examined robustness of generated library imports using Stack Overflow; Zheng: reported domain and dependency-oriented benchmark findings including 5.3 and 38.17%; Tian: used execution-based verification for code hallucination.</w:t>
            </w:r>
          </w:p>
        </w:tc>
        <w:tc>
          <w:tcPr>
            <w:tcW w:type="dxa" w:w="2556"/>
          </w:tcPr>
          <w:p>
            <w:r>
              <w:t>8</w:t>
            </w:r>
          </w:p>
        </w:tc>
      </w:tr>
      <w:tr>
        <w:tc>
          <w:tcPr>
            <w:tcW w:type="dxa" w:w="2556"/>
          </w:tcPr>
          <w:p>
            <w:r>
              <w:t>8</w:t>
            </w:r>
          </w:p>
        </w:tc>
        <w:tc>
          <w:tcPr>
            <w:tcW w:type="dxa" w:w="2556"/>
          </w:tcPr>
          <w:p>
            <w:r>
              <w:t>Tool autonomy increases the quality and security risk surface by expanding what the system can change, execute or assume.</w:t>
            </w:r>
          </w:p>
        </w:tc>
        <w:tc>
          <w:tcPr>
            <w:tcW w:type="dxa" w:w="2556"/>
          </w:tcPr>
          <w:p>
            <w:r>
              <w:t>Chen: compared 4,892 agent patches with gold patches and found divergent file/function modification patterns; Kozak: reported insecure behaviours in LLM coding agents, including 21% and 56.61%; Sajadi: large-scale patch-safety study on SWE-bench; Vangala: reproducibility gaps in LLM-based coding agents; Aleithan: SWE-Bench+ repair rates around 30%.</w:t>
            </w:r>
          </w:p>
        </w:tc>
        <w:tc>
          <w:tcPr>
            <w:tcW w:type="dxa" w:w="2556"/>
          </w:tcPr>
          <w:p>
            <w:r>
              <w:t>8</w:t>
            </w:r>
          </w:p>
        </w:tc>
      </w:tr>
      <w:tr>
        <w:tc>
          <w:tcPr>
            <w:tcW w:type="dxa" w:w="2556"/>
          </w:tcPr>
          <w:p>
            <w:r>
              <w:t>9</w:t>
            </w:r>
          </w:p>
        </w:tc>
        <w:tc>
          <w:tcPr>
            <w:tcW w:type="dxa" w:w="2556"/>
          </w:tcPr>
          <w:p>
            <w:r>
              <w:t>Human-vs-AI quality comparisons are context dependent: AI can outperform humans on some surface metrics but underperform on correctness, security or maintainability in other settings.</w:t>
            </w:r>
          </w:p>
        </w:tc>
        <w:tc>
          <w:tcPr>
            <w:tcW w:type="dxa" w:w="2556"/>
          </w:tcPr>
          <w:p>
            <w:r>
              <w:t>Idrisov: GitHub Copilot solved 50.0% of selected tasks and the AI set solved 20.6% overall; Bayram: top Claude models reached 95.1% and 94.5% on HumanEval; Asare Is: compared Copilot vulnerability behaviour with humans; Rabbi: analysed ChatGPT Python code quality using metrics; Pearce: vulnerability rates remained substantial in generated code.</w:t>
            </w:r>
          </w:p>
        </w:tc>
        <w:tc>
          <w:tcPr>
            <w:tcW w:type="dxa" w:w="2556"/>
          </w:tcPr>
          <w:p>
            <w:r>
              <w:t>8</w:t>
            </w:r>
          </w:p>
        </w:tc>
      </w:tr>
      <w:tr>
        <w:tc>
          <w:tcPr>
            <w:tcW w:type="dxa" w:w="2556"/>
          </w:tcPr>
          <w:p>
            <w:r>
              <w:t>10</w:t>
            </w:r>
          </w:p>
        </w:tc>
        <w:tc>
          <w:tcPr>
            <w:tcW w:type="dxa" w:w="2556"/>
          </w:tcPr>
          <w:p>
            <w:r>
              <w:t>A CQTD synthesis must separate correctness, security, maintainability, reproducibility and human validation rather than collapse them into a single quality score.</w:t>
            </w:r>
          </w:p>
        </w:tc>
        <w:tc>
          <w:tcPr>
            <w:tcW w:type="dxa" w:w="2556"/>
          </w:tcPr>
          <w:p>
            <w:r>
              <w:t>Liu: repository-scale technical debt evidence from 304,362 commits; Schreiber: large-scale repository vulnerability analysis; Borg: downstream maintainability effects; Vangala: reproducibility and dependency gaps; Tang: validation and repair behaviour; Abbassi: regression testing across syntax and logic categories; Bose: property-based testing reframes correctness evidence.</w:t>
            </w:r>
          </w:p>
        </w:tc>
        <w:tc>
          <w:tcPr>
            <w:tcW w:type="dxa" w:w="2556"/>
          </w:tcPr>
          <w:p>
            <w:r>
              <w:t>7</w:t>
            </w:r>
          </w:p>
        </w:tc>
      </w:tr>
    </w:tbl>
    <w:p>
      <w:pPr>
        <w:pStyle w:val="Heading1"/>
      </w:pPr>
      <w:r>
        <w:t>5. References</w:t>
      </w:r>
    </w:p>
    <w:p>
      <w:pPr>
        <w:spacing w:after="60"/>
      </w:pPr>
      <w:r>
        <w:t>[1] idrisov_program_2024 -- Idrisov (2024). Program Code Generation with Generative AIs.</w:t>
      </w:r>
    </w:p>
    <w:p>
      <w:pPr>
        <w:spacing w:after="60"/>
      </w:pPr>
      <w:r>
        <w:t>[2] bayram_comparative_2025 -- Bayram (2025). Comparative Analysis of AI Models for Python Code Generation: A HumanEval Benchmark Study.</w:t>
      </w:r>
    </w:p>
    <w:p>
      <w:pPr>
        <w:spacing w:after="60"/>
      </w:pPr>
      <w:r>
        <w:t>[3] chen_evaluating_2024 -- Chen (2024). Evaluating Software Development Agents: Patch Patterns, Code Quality, and Issue Complexity in Real-World GitHub Scenarios.</w:t>
      </w:r>
    </w:p>
    <w:p>
      <w:pPr>
        <w:spacing w:after="60"/>
      </w:pPr>
      <w:r>
        <w:t>[4] liu_debt_2026 -- Liu (2026). Debt Behind the AI Boom: A Large-Scale Empirical Study of AI-Generated Code in the Wild.</w:t>
      </w:r>
    </w:p>
    <w:p>
      <w:pPr>
        <w:spacing w:after="60"/>
      </w:pPr>
      <w:r>
        <w:t>[5] pearce_asleep_2025 -- Pearce (2025). Asleep at the Keyboard? Assessing the Security of GitHub Copilot's Code Contributions.</w:t>
      </w:r>
    </w:p>
    <w:p>
      <w:pPr>
        <w:spacing w:after="60"/>
      </w:pPr>
      <w:r>
        <w:t>[6] vangala_ai-generated_2026 -- Vangala (2026). AI-Generated Code Is Not Reproducible (Yet): An Empirical Study of Dependency Gaps in LLM-Based Coding Agents.</w:t>
      </w:r>
    </w:p>
    <w:p>
      <w:pPr>
        <w:spacing w:after="60"/>
      </w:pPr>
      <w:r>
        <w:t>[7] res_enhancing_2024 -- Res (2024). Enhancing Security of AI-Based Code Synthesis with GitHub Copilot via Cheap and Efficient Prompt-Engineering.</w:t>
      </w:r>
    </w:p>
    <w:p>
      <w:pPr>
        <w:spacing w:after="60"/>
      </w:pPr>
      <w:r>
        <w:t>[8] schreiber_security_2026 -- Schreiber (2026). Security Vulnerabilities in AI-Generated Code: A Large-Scale Analysis of Public GitHub Repositories.</w:t>
      </w:r>
    </w:p>
    <w:p>
      <w:pPr>
        <w:spacing w:after="60"/>
      </w:pPr>
      <w:r>
        <w:t>[9] siddiq_generate_2023 -- Siddiq (2023). Generate and Pray: Using SALLMS to Evaluate the Security of LLM Generated Code.</w:t>
      </w:r>
    </w:p>
    <w:p>
      <w:pPr>
        <w:spacing w:after="60"/>
      </w:pPr>
      <w:r>
        <w:t>[10] kozak_when_2025 -- Kozak (2025). When Developer Aid Becomes Security Debt: A Systematic Analysis of Insecure Behaviors in LLM Coding Agents.</w:t>
      </w:r>
    </w:p>
    <w:p>
      <w:pPr>
        <w:spacing w:after="60"/>
      </w:pPr>
      <w:r>
        <w:t>[11] fu_security_2025 -- Fu (2025). Security Weaknesses of Copilot-Generated Code in GitHub Projects: An Empirical Study.</w:t>
      </w:r>
    </w:p>
    <w:p>
      <w:pPr>
        <w:spacing w:after="60"/>
      </w:pPr>
      <w:r>
        <w:t>[12] dozono_large_2026 -- Dozono (2026). Large Language Models for Secure Code Assessment: A Multi-Language Empirical Study.</w:t>
      </w:r>
    </w:p>
    <w:p>
      <w:pPr>
        <w:spacing w:after="60"/>
      </w:pPr>
      <w:r>
        <w:t>[13] borg_echoes_2026 -- Borg (2026). Echoes of AI: Investigating the Downstream Effects of AI Assistants on Software Maintainability.</w:t>
      </w:r>
    </w:p>
    <w:p>
      <w:pPr>
        <w:spacing w:after="60"/>
      </w:pPr>
      <w:r>
        <w:t>[14] honarvar_turbulence_2025 -- Honarvar (2025). Turbulence: Systematically and Automatically Testing Instruction-Tuned Large Language Models for Code.</w:t>
      </w:r>
    </w:p>
    <w:p>
      <w:pPr>
        <w:spacing w:after="60"/>
      </w:pPr>
      <w:r>
        <w:t>[15] asare_user-centered_2024 -- Asare (2024). A User-centered Security Evaluation of Copilot.</w:t>
      </w:r>
    </w:p>
    <w:p>
      <w:pPr>
        <w:spacing w:after="60"/>
      </w:pPr>
      <w:r>
        <w:t>[16] siddiq_quality_2024 -- Siddiq (2024). Quality Assessment of ChatGPT Generated Code and their Use by Developers.</w:t>
      </w:r>
    </w:p>
    <w:p>
      <w:pPr>
        <w:spacing w:after="60"/>
      </w:pPr>
      <w:r>
        <w:t>[17] tang_developer_2024 -- Tang (2024). Developer Behaviors in Validating and Repairing LLM-Generated Code Using IDE and Eye Tracking.</w:t>
      </w:r>
    </w:p>
    <w:p>
      <w:pPr>
        <w:spacing w:after="60"/>
      </w:pPr>
      <w:r>
        <w:t>[18] gao_treat_2025 -- Gao (2025). TREAT: A Code LLMs Trustworthiness / Reliability Evaluation and Testing Framework.</w:t>
      </w:r>
    </w:p>
    <w:p>
      <w:pPr>
        <w:spacing w:after="60"/>
      </w:pPr>
      <w:r>
        <w:t>[19] zhong_developer-llm_2025 -- Zhong (2025). Developer-LLM Conversations: An Empirical Study of Interactions and Generated Code Quality.</w:t>
      </w:r>
    </w:p>
    <w:p>
      <w:pPr>
        <w:spacing w:after="60"/>
      </w:pPr>
      <w:r>
        <w:t>[20] asare_is_2024 -- Asare (2024). Is GitHub's Copilot as Bad as Humans at Introducing Vulnerabilities in Code?.</w:t>
      </w:r>
    </w:p>
    <w:p>
      <w:pPr>
        <w:spacing w:after="60"/>
      </w:pPr>
      <w:r>
        <w:t>[21] tian_codehalu_2025 -- Tian (2025). CodeHalu: Investigating Code Hallucinations in LLMs via Execution-based Verification.</w:t>
      </w:r>
    </w:p>
    <w:p>
      <w:pPr>
        <w:spacing w:after="60"/>
      </w:pPr>
      <w:r>
        <w:t>[22] rabbi_ai_2024 -- Rabbi (2024). AI Writes, We Analyze: The ChatGPT Python Code Saga.</w:t>
      </w:r>
    </w:p>
    <w:p>
      <w:pPr>
        <w:spacing w:after="60"/>
      </w:pPr>
      <w:r>
        <w:t>[23] twist_library_2025 -- Twist (2025). Library Hallucinations in LLMs: Risk Analysis Grounded in Developer Queries.</w:t>
      </w:r>
    </w:p>
    <w:p>
      <w:pPr>
        <w:spacing w:after="60"/>
      </w:pPr>
      <w:r>
        <w:t>[24] belozerov_secure_2026 -- Belozerov (2026). Secure Coding with AI -- From Detection to Repair.</w:t>
      </w:r>
    </w:p>
    <w:p>
      <w:pPr>
        <w:spacing w:after="60"/>
      </w:pPr>
      <w:r>
        <w:t>[25] sajadi_how_2025 -- Sajadi (2025). How Safe Are AI-Generated Patches? A Large-scale Study on Security Risks in LLM and Agentic Automated Program Repair on SWE-bench.</w:t>
      </w:r>
    </w:p>
    <w:p>
      <w:pPr>
        <w:spacing w:after="60"/>
      </w:pPr>
      <w:r>
        <w:t>[26] heibel_mapping_2024 -- Heibel (2024). MaPPing Your Model: Assessing the Impact of Adversarial Attacks on LLM-based Programming Assistants.</w:t>
      </w:r>
    </w:p>
    <w:p>
      <w:pPr>
        <w:spacing w:after="60"/>
      </w:pPr>
      <w:r>
        <w:t>[27] alrashedy_can_2024 -- Alrashedy (2024). Can LLMs Patch Security Issues?.</w:t>
      </w:r>
    </w:p>
    <w:p>
      <w:pPr>
        <w:spacing w:after="60"/>
      </w:pPr>
      <w:r>
        <w:t>[28] tony_prompting_2025 -- Tony (2025). Prompting Techniques for Secure Code Generation: A Systematic Investigation.</w:t>
      </w:r>
    </w:p>
    <w:p>
      <w:pPr>
        <w:spacing w:after="60"/>
      </w:pPr>
      <w:r>
        <w:t>[29] abbassi_recatcher_2025 -- Abbassi (2025). ReCatcher: Towards LLMs Regression Testing for Code Generation.</w:t>
      </w:r>
    </w:p>
    <w:p>
      <w:pPr>
        <w:spacing w:after="60"/>
      </w:pPr>
      <w:r>
        <w:t>[30] bose_prompts_2025 -- Bose (2025). From Prompts to Properties: Rethinking LLM Code Generation with Property-Based Testing.</w:t>
      </w:r>
    </w:p>
    <w:p>
      <w:pPr>
        <w:spacing w:after="60"/>
      </w:pPr>
      <w:r>
        <w:t>[31] aleithan_swe-bench_2024 -- Aleithan (2024). SWE-Bench+: Enhanced Coding Benchmark for LLMs.</w:t>
      </w:r>
    </w:p>
    <w:p>
      <w:pPr>
        <w:spacing w:after="60"/>
      </w:pPr>
      <w:r>
        <w:t>[32] latendresse_how_2025 -- Latendresse (2025). How Robust are LLM-Generated Library Imports? An Empirical Study using Stack Overflow.</w:t>
      </w:r>
    </w:p>
    <w:p>
      <w:pPr>
        <w:spacing w:after="60"/>
      </w:pPr>
      <w:r>
        <w:t>[33] cotroneo_devaic_2025 -- Cotroneo (2025). DeVAIC: A Tool for Security Assessment of AI-Generated Code.</w:t>
      </w:r>
    </w:p>
    <w:p>
      <w:pPr>
        <w:spacing w:after="60"/>
      </w:pPr>
      <w:r>
        <w:t>[34] zheng_top_2025 -- Zheng (2025). Top General Performance = Top Domain Performance? DomainCodeBench: A Multi-domain Code Generation Benchmark.</w:t>
      </w:r>
    </w:p>
    <w:p>
      <w:pPr>
        <w:spacing w:after="60"/>
      </w:pPr>
      <w:r>
        <w:t>[35] dou_whats_2026 -- Dou (2026). What's Wrong with Your Code Generated by Large Language Models? An Extensive Study.</w:t>
      </w:r>
    </w:p>
    <w:p>
      <w:pPr>
        <w:pStyle w:val="Heading1"/>
      </w:pPr>
      <w:r>
        <w:t>6. Reference-alignment spot-check</w:t>
      </w:r>
    </w:p>
    <w:p>
      <w:pPr>
        <w:spacing w:after="60"/>
      </w:pPr>
      <w:r>
        <w:t>Spot-check 1: inline citation [1] resolves to reference entry [1], bibkey idrisov_program_2024, title "Program Code Generation with Generative AIs". This matches the claim and References numbering.</w:t>
      </w:r>
    </w:p>
    <w:p>
      <w:pPr>
        <w:spacing w:after="60"/>
      </w:pPr>
      <w:r>
        <w:t>Spot-check 2: inline citation [17] resolves to reference entry [17], bibkey tang_developer_2024, title "Developer Behaviors in Validating and Repairing LLM-Generated Code Using IDE and Eye Tracking". This matches the claim and References numbering.</w:t>
      </w:r>
    </w:p>
    <w:p>
      <w:pPr>
        <w:spacing w:after="60"/>
      </w:pPr>
      <w:r>
        <w:t>Spot-check 3: inline citation [32] resolves to reference entry [32], bibkey latendresse_how_2025, title "How Robust are LLM-Generated Library Imports? An Empirical Study using Stack Overflow". This matches the claim and References numbering.</w:t>
      </w:r>
    </w:p>
    <w:p>
      <w:pPr>
        <w:spacing w:after="60"/>
      </w:pPr>
      <w:r>
        <w:t>Final internal checks: Section 2 uses only reference numbers present in Section 5; no ghost citations, empty bracket gaps or orphan comma patterns were detected; every named author in each 2.X.6 and 2.X.7 appears in that claim's 2.X.4 supporting-paper set; no paper appears in more than five claims.</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