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Phase 3.2 — CQTD Contradiction Map</w:t>
      </w:r>
    </w:p>
    <w:p>
      <w:pPr>
        <w:jc w:val="center"/>
      </w:pPr>
      <w:r>
        <w:rPr>
          <w:i/>
          <w:sz w:val="22"/>
        </w:rPr>
        <w:t>Code Quality and Technical Debt in AI-Assisted Programming</w:t>
      </w:r>
    </w:p>
    <w:p>
      <w:pPr>
        <w:pStyle w:val="Heading1"/>
      </w:pPr>
      <w:r>
        <w:t>1. Overview</w:t>
      </w:r>
    </w:p>
    <w:p>
      <w:r>
        <w:t>This contradiction map treats disagreement in the 77-paper CQTD corpus as an empirical object rather than as a problem to be smoothed away. Three kinds of disagreement are separated. A genuine contradiction occurs when papers measure substantially the same construct under broadly comparable conditions but reach incompatible conclusions. A context effect occurs when papers seem to disagree, but the disagreement is explained by differences in task type, benchmark realism, model version, developer expertise, security class, or single-shot versus multi-turn interaction. An unresolved tension occurs when the corpus raises a two-sided question but does not yet provide enough matched evidence to settle it.</w:t>
      </w:r>
    </w:p>
    <w:p>
      <w:r>
        <w:t>Across the corpus, most disagreements are context effects or unresolved tensions rather than simple contradictions. The strongest pattern is that bounded benchmarks, controlled prompts, and local code-generation tasks tend to produce more optimistic findings, whereas repository-level, dependency-sensitive, multi-step, and security-sensitive settings expose more defects, validation burden, and technical debt. The map below therefore partitions each tension explicitly into Side A, Side B, and, where useful, Side C, while preserving separate paper sets for the opposed sides.</w:t>
      </w:r>
    </w:p>
    <w:p>
      <w:pPr>
        <w:pStyle w:val="Heading1"/>
      </w:pPr>
      <w:r>
        <w:t>2. Contradictions and tensions</w:t>
      </w:r>
    </w:p>
    <w:p>
      <w:pPr>
        <w:pStyle w:val="Heading2"/>
      </w:pPr>
      <w:r>
        <w:t>2.1. Functional correctness: benchmark success versus real-world task success</w:t>
      </w:r>
    </w:p>
    <w:p>
      <w:r>
        <w:t>2.1.1 The empirical question being contested: Do frontier LLMs appear to match human or expert-level coding performance when correctness is measured on bounded benchmarks, and does that claim survive real-world repository or class-level tasks? [1][2] versus [3][4]</w:t>
      </w:r>
    </w:p>
    <w:p>
      <w:r>
        <w:t>2.1.2 Kind of disagreement: context effect.</w:t>
      </w:r>
    </w:p>
    <w:p>
      <w:r>
        <w:t>2.1.3 Side A — what some papers find: Benchmark-oriented papers report meaningful local correctness: Idrisov reports that GitHub Copilot solved 9 of 18 programming tasks (50.0%), BingAI solved seven (39.0%), and ChatGPT solved four (22.0%); Bayram evaluates six models on 164 HumanEval Python problems; Gao evaluates 9,568 samples across more than ten tasks and twelve languages; and Belozerov treats detection-to-repair as a measurable secure-coding pipeline. [1][2][5][6]</w:t>
      </w:r>
    </w:p>
    <w:p>
      <w:r>
        <w:t>2.1.4 Side B — what other papers find: Realistic settings weaken the claim: Rahman explicitly contrasts synthetic and real-world class-level generation across 400 real-world classes and 100 synthetic classes; Liu frames end-to-end development as harder than isolated generation; Chen studies 4,892 patches from ten top-ranked agents on 500 SWE-Bench Verified issues; and Vangala reports dependency-gap outcomes including 89.2% and 44.0% agentic reproducibility-related figures rather than simple pass/fail success. [3][4][7][8]</w:t>
      </w:r>
    </w:p>
    <w:p>
      <w:r>
        <w:t>2.1.5 Side C — intermediate or moderating view: Intermediate comparative studies such as Ovi and Corso show that model rankings and tool rankings are highly task-sensitive rather than globally stable. [9][10]</w:t>
      </w:r>
    </w:p>
    <w:p>
      <w:r>
        <w:t>2.1.6 Best interpretation: This is primarily a context effect rather than a direct contradiction. The context variable is benchmark realism: small algorithmic tasks and HumanEval-style functions reward local synthesis, whereas repository-level, class-level, dependency-sensitive, and end-to-end tasks expose integration debt and environmental fragility. The manuscript should not say that frontier LLMs either do or do not match human developers; it should say that benchmark competence does not automatically generalise to production-like settings.</w:t>
      </w:r>
    </w:p>
    <w:p>
      <w:r>
        <w:t>2.1.7 Implication for the manuscript: Treat this as a context effect and use it to motivate the SLR distinction between local correctness and system-level quality.</w:t>
      </w:r>
    </w:p>
    <w:p>
      <w:pPr>
        <w:pStyle w:val="Heading2"/>
      </w:pPr>
      <w:r>
        <w:t>2.2. Prompt engineering: mitigation mechanism versus fragile safety control</w:t>
      </w:r>
    </w:p>
    <w:p>
      <w:r>
        <w:t>2.2.1 The empirical question being contested: Does prompt engineering substantially reduce defect and vulnerability rates, or does it mainly move the risk into prompt sensitivity? [11][12] versus [13][14]</w:t>
      </w:r>
    </w:p>
    <w:p>
      <w:r>
        <w:t>2.2.2 Kind of disagreement: unresolved tension.</w:t>
      </w:r>
    </w:p>
    <w:p>
      <w:r>
        <w:t>2.2.3 Side A — what some papers find: Mitigation-oriented papers show that prompts can improve security or repair outcomes: Res reports reductions in insecure generated samples by up to 16% and increases in secure code by up to 85%; Alrashedy reports repair-success-related figures including 24.0%, 28.0%, and 26.0% across security patching conditions; Dozono evaluates prompt-dependent secure-code assessment across languages; and Siddiq operationalises quality and smell assessment in generated code rather than treating prompting as a purely textual intervention. [11][12][15][16]</w:t>
      </w:r>
    </w:p>
    <w:p>
      <w:r>
        <w:t>2.2.4 Side B — what other papers find: Risk-oriented papers show that prompting remains fragile: Pearce reports 38.89% vulnerable top-scoring Copilot options in security-sensitive settings; Siddiq analyses 17,000 generated snippets with security evaluation as the target; Fu reports prompt-induced weakness-related figures of 19.3%, 31.8%, and 55.5%; and Kozak reports agentic insecure-behaviour rates including 21%, 31.2%, and 24.1%. [13][14][17][18]</w:t>
      </w:r>
    </w:p>
    <w:p>
      <w:r>
        <w:t>2.2.5 Side C — intermediate or moderating view: Heibel and Gao add a moderating view: robustness depends not only on the presence of prompt engineering but also on perturbation type, misleading comments, and whether the model relies on natural-language cues instead of code semantics. [19][5]</w:t>
      </w:r>
    </w:p>
    <w:p>
      <w:r>
        <w:t>2.2.6 Best interpretation: The evidence is not one-sided because prompt engineering is both a mitigation device and a new source of variance. The unresolved issue is dose-response validity: the corpus does not yet establish which prompt patterns reliably transfer across languages, models, and security classes. Evidence that would resolve it would compare controlled prompt families across the same tasks, vulnerabilities, and model versions.</w:t>
      </w:r>
    </w:p>
    <w:p>
      <w:r>
        <w:t>2.2.7 Implication for the manuscript: Flag this as an open question: prompt engineering reduces some risks, but it should not be presented as a reliable safety guarantee.</w:t>
      </w:r>
    </w:p>
    <w:p>
      <w:pPr>
        <w:pStyle w:val="Heading2"/>
      </w:pPr>
      <w:r>
        <w:t>2.3. Agentic systems: repair capability versus accumulated security debt</w:t>
      </w:r>
    </w:p>
    <w:p>
      <w:r>
        <w:t>2.3.1 The empirical question being contested: Are agentic and multi-step systems safer than single-shot generation because they can revise, test, and repair, or less safe because they accumulate tool-use and trajectory risks? [20][7] versus [18][8]</w:t>
      </w:r>
    </w:p>
    <w:p>
      <w:r>
        <w:t>2.3.2 Kind of disagreement: unresolved tension.</w:t>
      </w:r>
    </w:p>
    <w:p>
      <w:r>
        <w:t>2.3.3 Side A — what some papers find: Capability-oriented evidence suggests that agents can repair non-trivial failures: Aleithan reports SWE-Bench+ repair-success figures such as 32.67%, 31.08%, 30.27%, and 12.47%; Chen analyses thousands of real-world agent patches; Liu evaluates end-to-end development rather than isolated completion; and Alrashedy reports measurable patching outcomes for security issues. [20][7][4][12]</w:t>
      </w:r>
    </w:p>
    <w:p>
      <w:r>
        <w:t>2.3.4 Side B — what other papers find: Risk-oriented evidence suggests that agentic systems introduce new exposure surfaces: Kozak reports insecure-behaviour figures including 21%, 56.61%, 55.3%, and 65.0%; Vangala reports dependency-gap and reproducibility figures including 0.0%, 27.0%, 89.2%, and 44.0%; Lian evaluates repository-level security rather than isolated snippets; and Fu shows security weaknesses in Copilot-generated code observed in GitHub projects. [18][8][21][17]</w:t>
      </w:r>
    </w:p>
    <w:p>
      <w:r>
        <w:t>2.3.5 Side C — intermediate or moderating view: Heibel and Abbassi suggest an intermediate view: agentic or iterative systems need explicit robustness and regression testing because repair and regression can coexist. [19][22]</w:t>
      </w:r>
    </w:p>
    <w:p>
      <w:r>
        <w:t>2.3.6 Best interpretation: This is an unresolved tension. The methodological difference is that repair benchmarks count successful issue resolution, while security-debt studies count unsafe trajectories, vulnerable patches, dependency gaps, and regressions. The corpus needs paired designs that compare the same model in single-shot and agentic modes under identical security and reproducibility criteria.</w:t>
      </w:r>
    </w:p>
    <w:p>
      <w:r>
        <w:t>2.3.7 Implication for the manuscript: Report both sides and treat agentic safety as unresolved rather than inherently superior or inherently worse.</w:t>
      </w:r>
    </w:p>
    <w:p>
      <w:pPr>
        <w:pStyle w:val="Heading2"/>
      </w:pPr>
      <w:r>
        <w:t>2.4. Repository-level security: AI-generated code as worse than human code versus comparable to human code</w:t>
      </w:r>
    </w:p>
    <w:p>
      <w:r>
        <w:t>2.4.1 The empirical question being contested: Are repository-level security risks systematically higher with AI-generated code than with human-generated code? [17][23] versus [24][13]</w:t>
      </w:r>
    </w:p>
    <w:p>
      <w:r>
        <w:t>2.4.2 Kind of disagreement: genuine contradiction.</w:t>
      </w:r>
    </w:p>
    <w:p>
      <w:r>
        <w:t>2.4.3 Side A — what some papers find: Several papers support the view that AI use introduces identifiable repository-level quality or security risk: Fu reports security weakness measurements for Copilot-generated code in GitHub projects; Grewal mines developer use of ChatGPT-generated code in open-source GitHub projects; Liu analyses 304,362 verified AI-authored commits and reports code smells as 89.1% of distinct technical-debt issues with 24.2% long-term survival; and Madampe measures privacy-related code-generation quality rather than assuming benign output. [17][23][25][26]</w:t>
      </w:r>
    </w:p>
    <w:p>
      <w:r>
        <w:t>2.4.4 Side B — what other papers find: Other papers complicate the “AI is worse” claim: Asare explicitly asks whether Copilot is as bad as humans and reports a 49% vulnerability-related figure in its comparative framing; Pearce finds substantial vulnerability in Copilot outputs but does not by itself establish that comparable human code would be safer; Idrisov finds that some AI-generated programs outperform human baselines on LOC in 31% of correct cases while humans outperform AI in 50%; and Siroš evaluates Copilot completion rather than repository-scale degradation. [24][13][1][27]</w:t>
      </w:r>
    </w:p>
    <w:p>
      <w:r>
        <w:t>2.4.5 Side C — intermediate or moderating view: Borg and Siddiq moderate the conflict by shifting the question from “AI versus human” to downstream maintainability and quality smells under real developer use. [28][16]</w:t>
      </w:r>
    </w:p>
    <w:p>
      <w:r>
        <w:t>2.4.6 Best interpretation: This is closer to a genuine contradiction because papers ask similar comparative questions but operationalise the comparator differently. The methodological difference is whether the baseline is human code under the same task, human repository history, or AI-authored commits detected after the fact. The manuscript should avoid a universal risk ratio until matched human–AI repository comparisons become more common.</w:t>
      </w:r>
    </w:p>
    <w:p>
      <w:r>
        <w:t>2.4.7 Implication for the manuscript: Present repository-level AI risk as empirically real but not yet reducible to a simple “worse than human” conclusion.</w:t>
      </w:r>
    </w:p>
    <w:p>
      <w:pPr>
        <w:pStyle w:val="Heading2"/>
      </w:pPr>
      <w:r>
        <w:t>2.5. Multi-turn interaction: self-correction versus degradation through iteration</w:t>
      </w:r>
    </w:p>
    <w:p>
      <w:r>
        <w:t>2.5.1 The empirical question being contested: Does multi-turn interaction increase code quality by enabling clarification and repair, or decrease quality by accumulating unsafe edits, dependency gaps, and regression? [11][12] versus [18][8]</w:t>
      </w:r>
    </w:p>
    <w:p>
      <w:r>
        <w:t>2.5.2 Kind of disagreement: context effect.</w:t>
      </w:r>
    </w:p>
    <w:p>
      <w:r>
        <w:t>2.5.3 Side A — what some papers find: Interactive and educational settings show benefits from iteration: Res reports security improvement under prompt engineering with up to 85% secure-code increase; Alrashedy reports patching outcomes such as 24.0%, 28.0%, and 26.0%; Ross studies conversational interaction with an LLM as a programming assistant; and Kazemitabaar evaluates classroom deployment where assistance is designed around student and educator needs. [11][12][29][30]</w:t>
      </w:r>
    </w:p>
    <w:p>
      <w:r>
        <w:t>2.5.4 Side B — what other papers find: Agentic and repository-like settings show degradation risks: Kozak reports iterative or agentic insecurity figures including 73.3%, 95.2%, and 65.0%; Vangala reports dependency and reproducibility gaps across agentic outputs; Aleithan records low and variable repair-success figures such as 5.98%, 3.59%, and 0.73% for some conditions; and Chen shows that patch patterns and issue complexity matter in real-world GitHub scenarios. [18][8][20][7]</w:t>
      </w:r>
    </w:p>
    <w:p>
      <w:r>
        <w:t>2.5.5 Side C — intermediate or moderating view: Abbassi and Gao support a mediating view: multi-turn improvement requires regression testing and robustness checks, because new turns can fix one failure mode while introducing another. [22][5]</w:t>
      </w:r>
    </w:p>
    <w:p>
      <w:r>
        <w:t>2.5.6 Best interpretation: This is a context effect. The key context variable is interaction governance: guided educational dialogue and targeted prompt engineering can help, whereas autonomous multi-step repair in realistic repositories can generate hidden state, dependency, or regression debt. The manuscript should distinguish conversational assistance from autonomous agentic trajectories.</w:t>
      </w:r>
    </w:p>
    <w:p>
      <w:r>
        <w:t>2.5.7 Implication for the manuscript: Treat multi-turn interaction as conditional: useful when constrained and validated, risky when autonomous and weakly tested.</w:t>
      </w:r>
    </w:p>
    <w:p>
      <w:pPr>
        <w:pStyle w:val="Heading2"/>
      </w:pPr>
      <w:r>
        <w:t>2.6. Technical debt character: ordinary maintainability debt versus AI-specific debt</w:t>
      </w:r>
    </w:p>
    <w:p>
      <w:r>
        <w:t>2.6.1 The empirical question being contested: Is AI-generated technical debt comparable to human-generated maintainability debt, or is it systematically different because it includes hallucinated dependencies, prompt fragility, and validation debt? [16][31] versus [25][8]</w:t>
      </w:r>
    </w:p>
    <w:p>
      <w:r>
        <w:t>2.6.2 Kind of disagreement: unresolved tension.</w:t>
      </w:r>
    </w:p>
    <w:p>
      <w:r>
        <w:t>2.6.3 Side A — what some papers find: One side treats AI debt as familiar code-quality debt: Siddiq studies code smells and security smells; Dou reports high benchmark test coverage, including 96.0% average coverage for one benchmark and 100% unit-test coverage in a retained real-world benchmark subset; Idrisov compares correctness, LOC, and maintainability-like properties of generated programs; and Corso assesses generated Java methods through conventional empirical quality criteria. [16][31][1][10]</w:t>
      </w:r>
    </w:p>
    <w:p>
      <w:r>
        <w:t>2.6.4 Side B — what other papers find: The other side identifies AI-specific debt forms: Liu reports code smells as 89.1% of distinct technical-debt issues and 24.2% long-term survival in 304,362 AI-authored commits; Vangala foregrounds dependency gaps and reproducibility failures; Borg studies downstream maintainability echoes after AI assistance; and Rahman shows that real-world class-level generation is not equivalent to synthetic class benchmarks. [25][8][28][3]</w:t>
      </w:r>
    </w:p>
    <w:p>
      <w:r>
        <w:t>2.6.5 Side C — intermediate or moderating view: Pearce and Madampe add a security/privacy layer: the debt is not merely readability or structure but future exposure created by vulnerable or privacy-unsafe generated code. [13][26]</w:t>
      </w:r>
    </w:p>
    <w:p>
      <w:r>
        <w:t>2.6.6 Best interpretation: This remains unresolved because the corpus contains both conventional maintainability metrics and AI-specific operational debt measures. The evidence needed to resolve it is a taxonomy-preserving comparison in which human and AI code are assessed for the same smells, dependencies, reproducibility gaps, security weaknesses, and post-merge survival.</w:t>
      </w:r>
    </w:p>
    <w:p>
      <w:r>
        <w:t>2.6.7 Implication for the manuscript: Use the manuscript to argue that AI-generated debt overlaps with conventional debt but adds socio-technical validation and reproducibility debt.</w:t>
      </w:r>
    </w:p>
    <w:p>
      <w:pPr>
        <w:pStyle w:val="Heading2"/>
      </w:pPr>
      <w:r>
        <w:t>2.7. Developer expertise: novice empowerment versus novice over-reliance</w:t>
      </w:r>
    </w:p>
    <w:p>
      <w:r>
        <w:t>2.7.1 The empirical question being contested: Do less experienced developers benefit more from AI tools, or are they more exposed to low-quality, insecure, or misunderstood code? [32][30] versus [33][13]</w:t>
      </w:r>
    </w:p>
    <w:p>
      <w:r>
        <w:t>2.7.2 Kind of disagreement: unresolved tension.</w:t>
      </w:r>
    </w:p>
    <w:p>
      <w:r>
        <w:t>2.7.3 Side A — what some papers find: Education-oriented studies support the empowerment view: Kazemitabaar studies how novices use LLM-based code generators in CS1 tasks; CodeAid evaluates a classroom deployment balancing student and educator needs; Shah studies students working with large code bases using Copilot; and Ross treats conversational interaction as a mechanism that can support software development work. [32][30][34][29]</w:t>
      </w:r>
    </w:p>
    <w:p>
      <w:r>
        <w:t>2.7.4 Side B — what other papers find: Risk-oriented studies caution that users may accept flawed suggestions: Vaithilingam contrasts expectation and experience when evaluating AI code-generation tools; Pearce reports 38.89% vulnerable top-scoring Copilot options; Siddiq’s 17,000-snippet security evaluation shows generated code requires systematic scrutiny; and Fu reports security weakness patterns in Copilot-generated GitHub code. [33][13][14][17]</w:t>
      </w:r>
    </w:p>
    <w:p>
      <w:r>
        <w:t>2.7.5 Side C — intermediate or moderating view: Borg and Siroš imply a moderating view: expertise probably changes review, completion, and maintainability outcomes, but the corpus does not yet isolate expertise as cleanly as task type or model type. [28][27]</w:t>
      </w:r>
    </w:p>
    <w:p>
      <w:r>
        <w:t>2.7.6 Best interpretation: This is unresolved rather than contradictory. The missing evidence is stratified analysis by developer expertise under the same tasks and tools, with both productivity and quality outcomes measured. Existing papers study novices, students, professional developers, and repository outputs, but not always in matched designs.</w:t>
      </w:r>
    </w:p>
    <w:p>
      <w:r>
        <w:t>2.7.7 Implication for the manuscript: Frame expertise as a moderator and avoid claiming that AI assistance is uniformly more beneficial for novices.</w:t>
      </w:r>
    </w:p>
    <w:p>
      <w:pPr>
        <w:pStyle w:val="Heading2"/>
      </w:pPr>
      <w:r>
        <w:t>2.8. Security repair: detection and patching success versus vulnerability persistence</w:t>
      </w:r>
    </w:p>
    <w:p>
      <w:r>
        <w:t>2.8.1 The empirical question being contested: Can LLMs reliably detect and repair security issues, or do generated patches leave significant vulnerability persistence? [12][6] versus [13][24]</w:t>
      </w:r>
    </w:p>
    <w:p>
      <w:r>
        <w:t>2.8.2 Kind of disagreement: context effect.</w:t>
      </w:r>
    </w:p>
    <w:p>
      <w:r>
        <w:t>2.8.3 Side A — what some papers find: Repair-oriented studies show measurable security capability: Alrashedy reports vulnerability detection and repair figures including 50%, 24.0%, 28.0%, and 26.0%; Belozerov evaluates secure coding from detection to repair; Dozono evaluates secure-code assessment across multiple languages; and Gao’s trustworthiness framework includes reliability-oriented testing over 9,568 samples. [12][6][15][5]</w:t>
      </w:r>
    </w:p>
    <w:p>
      <w:r>
        <w:t>2.8.4 Side B — what other papers find: Persistence-oriented studies show that vulnerability risk remains substantial: Pearce reports 38.89% vulnerable top-scoring options; Asare reports 49% in a comparative vulnerability framing; Kozak reports insecure agent behaviours including 21%, 31.2%, and 24.1%; and Lian evaluates repository-level security scenarios rather than isolated detection prompts. [13][24][18][21]</w:t>
      </w:r>
    </w:p>
    <w:p>
      <w:r>
        <w:t>2.8.5 Side C — intermediate or moderating view: Res and Fu indicate that prompt and project context moderate security outcomes: prompt engineering can reduce insecure samples, while GitHub-project observations still reveal weakness patterns. [11][17]</w:t>
      </w:r>
    </w:p>
    <w:p>
      <w:r>
        <w:t>2.8.6 Best interpretation: This is a context effect. The key context variable is whether the task is controlled security repair, generated-code production, or repository-level integration. A model can detect or patch some vulnerabilities while still producing vulnerable code in less constrained scenarios.</w:t>
      </w:r>
    </w:p>
    <w:p>
      <w:r>
        <w:t>2.8.7 Implication for the manuscript: Present security repair as a partial capability, not as evidence that AI-generated code is secure by default.</w:t>
      </w:r>
    </w:p>
    <w:p>
      <w:pPr>
        <w:pStyle w:val="Heading2"/>
      </w:pPr>
      <w:r>
        <w:t>2.9. Model ranking stability: frontier model advantage versus task-specific reversals</w:t>
      </w:r>
    </w:p>
    <w:p>
      <w:r>
        <w:t>2.9.1 The empirical question being contested: Are model rankings stable enough to support general claims about “best” code-generation tools? [2][5] versus [1][9]</w:t>
      </w:r>
    </w:p>
    <w:p>
      <w:r>
        <w:t>2.9.2 Kind of disagreement: context effect.</w:t>
      </w:r>
    </w:p>
    <w:p>
      <w:r>
        <w:t>2.9.3 Side A — what some papers find: Some papers support rankable model comparison: Bayram compares six models on 164 HumanEval Python problems; Gao compares a broad set of frontier and specialised models across 9,568 samples; Belozerov compares model performance in detection-to-repair security tasks; and Heibel maps multiple model families under adversarial assessment. [2][5][6][19]</w:t>
      </w:r>
    </w:p>
    <w:p>
      <w:r>
        <w:t>2.9.4 Side B — what other papers find: Other papers show task-specific reversals: Idrisov reports GitHub Copilot at 50.0%, BingAI at 39.0%, ChatGPT at 22.0%, and other tools lower on the same 18-task set; Ovi compares ChatGPT, Codeium, and Copilot across programming/debugging tasks; Corso compares four AI-based code assistants for Java method generation; and Dou shows correctness and quality problems vary across models and benchmarks. [1][9][10][31]</w:t>
      </w:r>
    </w:p>
    <w:p>
      <w:r>
        <w:t>2.9.5 Side C — intermediate or moderating view: Rahman and Abbassi sharpen the moderating view: rankings change when the benchmark moves from synthetic to real-world classes or when regression testing exposes model variants that improve one aspect while worsening another. [3][22]</w:t>
      </w:r>
    </w:p>
    <w:p>
      <w:r>
        <w:t>2.9.6 Best interpretation: This is a context effect driven by task type, language, benchmark design, and metric choice. The corpus supports local rankings but not a single global hierarchy of code-generation tools. The manuscript should avoid ranking models except within clearly specified evaluation contexts.</w:t>
      </w:r>
    </w:p>
    <w:p>
      <w:r>
        <w:t>2.9.7 Implication for the manuscript: Use model rankings only as bounded empirical examples and emphasise context-dependent performance.</w:t>
      </w:r>
    </w:p>
    <w:p>
      <w:pPr>
        <w:pStyle w:val="Heading1"/>
      </w:pPr>
      <w:r>
        <w:t>3. Pattern observations</w:t>
      </w:r>
    </w:p>
    <w:p>
      <w:r>
        <w:t>The dominant pattern is not direct contradiction but conditional validity. Papers that evaluate isolated generation, bounded prompts, or standardised benchmark tasks often report measurable capability, sometimes with impressive correctness or repair anchors. Papers that evaluate repositories, security-sensitive code, dependency environments, and multi-step agents report more fragility. This means that disagreement often arises because the object of measurement changes: code snippet, method, patch, class, repository, agent trajectory, or post-merge commit.</w:t>
      </w:r>
    </w:p>
    <w:p>
      <w:r>
        <w:t>The clearest genuine contradiction concerns human-versus-AI and repository-level risk claims. Some studies frame AI-generated code as comparable to human code or locally efficient, while others show repository-scale technical debt and security weakness. Even here, the contradiction is partly methodological: matched human baselines are uncommon, and “AI-authored” code is operationalised differently across controlled tasks, GitHub mining, and post-hoc commit classification.</w:t>
      </w:r>
    </w:p>
    <w:p>
      <w:r>
        <w:t>The most important unresolved tensions are prompt engineering, agentic safety, developer expertise, and the character of AI-generated technical debt. The corpus repeatedly suggests that AI assistance is neither uniformly beneficial nor uniformly harmful. Its quality effect is mediated by evaluation realism, user review capability, interaction structure, security context, and the availability of tests and validation mechanisms.</w:t>
      </w:r>
    </w:p>
    <w:p>
      <w:pPr>
        <w:pStyle w:val="Heading1"/>
      </w:pPr>
      <w:r>
        <w:t>4. Headline tensions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D9EAF7"/>
          </w:tcPr>
          <w:p>
            <w:r/>
            <w:r>
              <w:rPr>
                <w:b/>
                <w:sz w:val="18"/>
              </w:rPr>
              <w:t>#</w:t>
            </w:r>
          </w:p>
        </w:tc>
        <w:tc>
          <w:tcPr>
            <w:tcW w:type="dxa" w:w="1680"/>
            <w:shd w:fill="D9EAF7"/>
          </w:tcPr>
          <w:p>
            <w:r/>
            <w:r>
              <w:rPr>
                <w:b/>
                <w:sz w:val="18"/>
              </w:rPr>
              <w:t>Tension</w:t>
            </w:r>
          </w:p>
        </w:tc>
        <w:tc>
          <w:tcPr>
            <w:tcW w:type="dxa" w:w="1680"/>
            <w:shd w:fill="D9EAF7"/>
          </w:tcPr>
          <w:p>
            <w:r/>
            <w:r>
              <w:rPr>
                <w:b/>
                <w:sz w:val="18"/>
              </w:rPr>
              <w:t>Side A papers</w:t>
            </w:r>
          </w:p>
        </w:tc>
        <w:tc>
          <w:tcPr>
            <w:tcW w:type="dxa" w:w="1680"/>
            <w:shd w:fill="D9EAF7"/>
          </w:tcPr>
          <w:p>
            <w:r/>
            <w:r>
              <w:rPr>
                <w:b/>
                <w:sz w:val="18"/>
              </w:rPr>
              <w:t>Side B papers</w:t>
            </w:r>
          </w:p>
        </w:tc>
        <w:tc>
          <w:tcPr>
            <w:tcW w:type="dxa" w:w="1680"/>
            <w:shd w:fill="D9EAF7"/>
          </w:tcPr>
          <w:p>
            <w:r/>
            <w:r>
              <w:rPr>
                <w:b/>
                <w:sz w:val="18"/>
              </w:rPr>
              <w:t>Interpretation</w:t>
            </w:r>
          </w:p>
        </w:tc>
        <w:tc>
          <w:tcPr>
            <w:tcW w:type="dxa" w:w="1680"/>
            <w:shd w:fill="D9EAF7"/>
          </w:tcPr>
          <w:p>
            <w:r/>
            <w:r>
              <w:rPr>
                <w:b/>
                <w:sz w:val="18"/>
              </w:rPr>
              <w:t>Strength of disagreement</w:t>
            </w:r>
          </w:p>
        </w:tc>
      </w:tr>
      <w:tr>
        <w:tc>
          <w:tcPr>
            <w:tcW w:type="dxa" w:w="1680"/>
            <w:vAlign w:val="top"/>
          </w:tcPr>
          <w:p>
            <w:r/>
            <w:r>
              <w:rPr>
                <w:b w:val="0"/>
                <w:sz w:val="18"/>
              </w:rPr>
              <w:t>1</w:t>
            </w:r>
          </w:p>
        </w:tc>
        <w:tc>
          <w:tcPr>
            <w:tcW w:type="dxa" w:w="1680"/>
            <w:vAlign w:val="top"/>
          </w:tcPr>
          <w:p>
            <w:r/>
            <w:r>
              <w:rPr>
                <w:b w:val="0"/>
                <w:sz w:val="18"/>
              </w:rPr>
              <w:t>Functional correctness: benchmark success versus real-world task success</w:t>
            </w:r>
          </w:p>
        </w:tc>
        <w:tc>
          <w:tcPr>
            <w:tcW w:type="dxa" w:w="1680"/>
            <w:vAlign w:val="top"/>
          </w:tcPr>
          <w:p>
            <w:r/>
            <w:r>
              <w:rPr>
                <w:b w:val="0"/>
                <w:sz w:val="18"/>
              </w:rPr>
              <w:t>idrisov_program_2024, bayram_comparative_2025, gao_treat_2025, belozerov_secure_2026</w:t>
            </w:r>
          </w:p>
        </w:tc>
        <w:tc>
          <w:tcPr>
            <w:tcW w:type="dxa" w:w="1680"/>
            <w:vAlign w:val="top"/>
          </w:tcPr>
          <w:p>
            <w:r/>
            <w:r>
              <w:rPr>
                <w:b w:val="0"/>
                <w:sz w:val="18"/>
              </w:rPr>
              <w:t>rahman_beyond_2025, liu_e2edev_2026, chen_evaluating_2024, vangala_ai-generated_2026</w:t>
            </w:r>
          </w:p>
        </w:tc>
        <w:tc>
          <w:tcPr>
            <w:tcW w:type="dxa" w:w="1680"/>
            <w:vAlign w:val="top"/>
          </w:tcPr>
          <w:p>
            <w:r/>
            <w:r>
              <w:rPr>
                <w:b w:val="0"/>
                <w:sz w:val="18"/>
              </w:rPr>
              <w:t>context effect</w:t>
            </w:r>
          </w:p>
        </w:tc>
        <w:tc>
          <w:tcPr>
            <w:tcW w:type="dxa" w:w="1680"/>
            <w:vAlign w:val="top"/>
          </w:tcPr>
          <w:p>
            <w:r/>
            <w:r>
              <w:rPr>
                <w:b w:val="0"/>
                <w:sz w:val="18"/>
              </w:rPr>
              <w:t>Medium</w:t>
            </w:r>
          </w:p>
        </w:tc>
      </w:tr>
      <w:tr>
        <w:tc>
          <w:tcPr>
            <w:tcW w:type="dxa" w:w="1680"/>
            <w:vAlign w:val="top"/>
          </w:tcPr>
          <w:p>
            <w:r/>
            <w:r>
              <w:rPr>
                <w:b w:val="0"/>
                <w:sz w:val="18"/>
              </w:rPr>
              <w:t>2</w:t>
            </w:r>
          </w:p>
        </w:tc>
        <w:tc>
          <w:tcPr>
            <w:tcW w:type="dxa" w:w="1680"/>
            <w:vAlign w:val="top"/>
          </w:tcPr>
          <w:p>
            <w:r/>
            <w:r>
              <w:rPr>
                <w:b w:val="0"/>
                <w:sz w:val="18"/>
              </w:rPr>
              <w:t>Prompt engineering: mitigation mechanism versus fragile safety control</w:t>
            </w:r>
          </w:p>
        </w:tc>
        <w:tc>
          <w:tcPr>
            <w:tcW w:type="dxa" w:w="1680"/>
            <w:vAlign w:val="top"/>
          </w:tcPr>
          <w:p>
            <w:r/>
            <w:r>
              <w:rPr>
                <w:b w:val="0"/>
                <w:sz w:val="18"/>
              </w:rPr>
              <w:t>res_enhancing_2024, alrashedy_can_2024, dozono_large_2026, siddiq_quality_2024</w:t>
            </w:r>
          </w:p>
        </w:tc>
        <w:tc>
          <w:tcPr>
            <w:tcW w:type="dxa" w:w="1680"/>
            <w:vAlign w:val="top"/>
          </w:tcPr>
          <w:p>
            <w:r/>
            <w:r>
              <w:rPr>
                <w:b w:val="0"/>
                <w:sz w:val="18"/>
              </w:rPr>
              <w:t>pearce_asleep_2025, siddiq_generate_2023, fu_security_2025, kozak_when_2025</w:t>
            </w:r>
          </w:p>
        </w:tc>
        <w:tc>
          <w:tcPr>
            <w:tcW w:type="dxa" w:w="1680"/>
            <w:vAlign w:val="top"/>
          </w:tcPr>
          <w:p>
            <w:r/>
            <w:r>
              <w:rPr>
                <w:b w:val="0"/>
                <w:sz w:val="18"/>
              </w:rPr>
              <w:t>unresolved tension</w:t>
            </w:r>
          </w:p>
        </w:tc>
        <w:tc>
          <w:tcPr>
            <w:tcW w:type="dxa" w:w="1680"/>
            <w:vAlign w:val="top"/>
          </w:tcPr>
          <w:p>
            <w:r/>
            <w:r>
              <w:rPr>
                <w:b w:val="0"/>
                <w:sz w:val="18"/>
              </w:rPr>
              <w:t>Medium-high</w:t>
            </w:r>
          </w:p>
        </w:tc>
      </w:tr>
      <w:tr>
        <w:tc>
          <w:tcPr>
            <w:tcW w:type="dxa" w:w="1680"/>
            <w:vAlign w:val="top"/>
          </w:tcPr>
          <w:p>
            <w:r/>
            <w:r>
              <w:rPr>
                <w:b w:val="0"/>
                <w:sz w:val="18"/>
              </w:rPr>
              <w:t>3</w:t>
            </w:r>
          </w:p>
        </w:tc>
        <w:tc>
          <w:tcPr>
            <w:tcW w:type="dxa" w:w="1680"/>
            <w:vAlign w:val="top"/>
          </w:tcPr>
          <w:p>
            <w:r/>
            <w:r>
              <w:rPr>
                <w:b w:val="0"/>
                <w:sz w:val="18"/>
              </w:rPr>
              <w:t>Agentic systems: repair capability versus accumulated security debt</w:t>
            </w:r>
          </w:p>
        </w:tc>
        <w:tc>
          <w:tcPr>
            <w:tcW w:type="dxa" w:w="1680"/>
            <w:vAlign w:val="top"/>
          </w:tcPr>
          <w:p>
            <w:r/>
            <w:r>
              <w:rPr>
                <w:b w:val="0"/>
                <w:sz w:val="18"/>
              </w:rPr>
              <w:t>aleithan_swe-bench_2024, chen_evaluating_2024, liu_e2edev_2026, alrashedy_can_2024</w:t>
            </w:r>
          </w:p>
        </w:tc>
        <w:tc>
          <w:tcPr>
            <w:tcW w:type="dxa" w:w="1680"/>
            <w:vAlign w:val="top"/>
          </w:tcPr>
          <w:p>
            <w:r/>
            <w:r>
              <w:rPr>
                <w:b w:val="0"/>
                <w:sz w:val="18"/>
              </w:rPr>
              <w:t>kozak_when_2025, vangala_ai-generated_2026, lian_ase_2025, fu_security_2025</w:t>
            </w:r>
          </w:p>
        </w:tc>
        <w:tc>
          <w:tcPr>
            <w:tcW w:type="dxa" w:w="1680"/>
            <w:vAlign w:val="top"/>
          </w:tcPr>
          <w:p>
            <w:r/>
            <w:r>
              <w:rPr>
                <w:b w:val="0"/>
                <w:sz w:val="18"/>
              </w:rPr>
              <w:t>unresolved tension</w:t>
            </w:r>
          </w:p>
        </w:tc>
        <w:tc>
          <w:tcPr>
            <w:tcW w:type="dxa" w:w="1680"/>
            <w:vAlign w:val="top"/>
          </w:tcPr>
          <w:p>
            <w:r/>
            <w:r>
              <w:rPr>
                <w:b w:val="0"/>
                <w:sz w:val="18"/>
              </w:rPr>
              <w:t>Medium-high</w:t>
            </w:r>
          </w:p>
        </w:tc>
      </w:tr>
      <w:tr>
        <w:tc>
          <w:tcPr>
            <w:tcW w:type="dxa" w:w="1680"/>
            <w:vAlign w:val="top"/>
          </w:tcPr>
          <w:p>
            <w:r/>
            <w:r>
              <w:rPr>
                <w:b w:val="0"/>
                <w:sz w:val="18"/>
              </w:rPr>
              <w:t>4</w:t>
            </w:r>
          </w:p>
        </w:tc>
        <w:tc>
          <w:tcPr>
            <w:tcW w:type="dxa" w:w="1680"/>
            <w:vAlign w:val="top"/>
          </w:tcPr>
          <w:p>
            <w:r/>
            <w:r>
              <w:rPr>
                <w:b w:val="0"/>
                <w:sz w:val="18"/>
              </w:rPr>
              <w:t>Repository-level security: AI-generated code as worse than human code versus comparable to human code</w:t>
            </w:r>
          </w:p>
        </w:tc>
        <w:tc>
          <w:tcPr>
            <w:tcW w:type="dxa" w:w="1680"/>
            <w:vAlign w:val="top"/>
          </w:tcPr>
          <w:p>
            <w:r/>
            <w:r>
              <w:rPr>
                <w:b w:val="0"/>
                <w:sz w:val="18"/>
              </w:rPr>
              <w:t>fu_security_2025, grewal_analyzing_2024, liu_debt_2026, madampe_how_2025</w:t>
            </w:r>
          </w:p>
        </w:tc>
        <w:tc>
          <w:tcPr>
            <w:tcW w:type="dxa" w:w="1680"/>
            <w:vAlign w:val="top"/>
          </w:tcPr>
          <w:p>
            <w:r/>
            <w:r>
              <w:rPr>
                <w:b w:val="0"/>
                <w:sz w:val="18"/>
              </w:rPr>
              <w:t>asare_is_2024, pearce_asleep_2025, idrisov_program_2024, siros_github_2024</w:t>
            </w:r>
          </w:p>
        </w:tc>
        <w:tc>
          <w:tcPr>
            <w:tcW w:type="dxa" w:w="1680"/>
            <w:vAlign w:val="top"/>
          </w:tcPr>
          <w:p>
            <w:r/>
            <w:r>
              <w:rPr>
                <w:b w:val="0"/>
                <w:sz w:val="18"/>
              </w:rPr>
              <w:t>genuine contradiction</w:t>
            </w:r>
          </w:p>
        </w:tc>
        <w:tc>
          <w:tcPr>
            <w:tcW w:type="dxa" w:w="1680"/>
            <w:vAlign w:val="top"/>
          </w:tcPr>
          <w:p>
            <w:r/>
            <w:r>
              <w:rPr>
                <w:b w:val="0"/>
                <w:sz w:val="18"/>
              </w:rPr>
              <w:t>High</w:t>
            </w:r>
          </w:p>
        </w:tc>
      </w:tr>
      <w:tr>
        <w:tc>
          <w:tcPr>
            <w:tcW w:type="dxa" w:w="1680"/>
            <w:vAlign w:val="top"/>
          </w:tcPr>
          <w:p>
            <w:r/>
            <w:r>
              <w:rPr>
                <w:b w:val="0"/>
                <w:sz w:val="18"/>
              </w:rPr>
              <w:t>5</w:t>
            </w:r>
          </w:p>
        </w:tc>
        <w:tc>
          <w:tcPr>
            <w:tcW w:type="dxa" w:w="1680"/>
            <w:vAlign w:val="top"/>
          </w:tcPr>
          <w:p>
            <w:r/>
            <w:r>
              <w:rPr>
                <w:b w:val="0"/>
                <w:sz w:val="18"/>
              </w:rPr>
              <w:t>Multi-turn interaction: self-correction versus degradation through iteration</w:t>
            </w:r>
          </w:p>
        </w:tc>
        <w:tc>
          <w:tcPr>
            <w:tcW w:type="dxa" w:w="1680"/>
            <w:vAlign w:val="top"/>
          </w:tcPr>
          <w:p>
            <w:r/>
            <w:r>
              <w:rPr>
                <w:b w:val="0"/>
                <w:sz w:val="18"/>
              </w:rPr>
              <w:t>res_enhancing_2024, alrashedy_can_2024, ross_programmers_2023, kazemitabaar_codeaid_2024</w:t>
            </w:r>
          </w:p>
        </w:tc>
        <w:tc>
          <w:tcPr>
            <w:tcW w:type="dxa" w:w="1680"/>
            <w:vAlign w:val="top"/>
          </w:tcPr>
          <w:p>
            <w:r/>
            <w:r>
              <w:rPr>
                <w:b w:val="0"/>
                <w:sz w:val="18"/>
              </w:rPr>
              <w:t>kozak_when_2025, vangala_ai-generated_2026, aleithan_swe-bench_2024, chen_evaluating_2024</w:t>
            </w:r>
          </w:p>
        </w:tc>
        <w:tc>
          <w:tcPr>
            <w:tcW w:type="dxa" w:w="1680"/>
            <w:vAlign w:val="top"/>
          </w:tcPr>
          <w:p>
            <w:r/>
            <w:r>
              <w:rPr>
                <w:b w:val="0"/>
                <w:sz w:val="18"/>
              </w:rPr>
              <w:t>context effect</w:t>
            </w:r>
          </w:p>
        </w:tc>
        <w:tc>
          <w:tcPr>
            <w:tcW w:type="dxa" w:w="1680"/>
            <w:vAlign w:val="top"/>
          </w:tcPr>
          <w:p>
            <w:r/>
            <w:r>
              <w:rPr>
                <w:b w:val="0"/>
                <w:sz w:val="18"/>
              </w:rPr>
              <w:t>Medium</w:t>
            </w:r>
          </w:p>
        </w:tc>
      </w:tr>
      <w:tr>
        <w:tc>
          <w:tcPr>
            <w:tcW w:type="dxa" w:w="1680"/>
            <w:vAlign w:val="top"/>
          </w:tcPr>
          <w:p>
            <w:r/>
            <w:r>
              <w:rPr>
                <w:b w:val="0"/>
                <w:sz w:val="18"/>
              </w:rPr>
              <w:t>6</w:t>
            </w:r>
          </w:p>
        </w:tc>
        <w:tc>
          <w:tcPr>
            <w:tcW w:type="dxa" w:w="1680"/>
            <w:vAlign w:val="top"/>
          </w:tcPr>
          <w:p>
            <w:r/>
            <w:r>
              <w:rPr>
                <w:b w:val="0"/>
                <w:sz w:val="18"/>
              </w:rPr>
              <w:t>Technical debt character: ordinary maintainability debt versus AI-specific debt</w:t>
            </w:r>
          </w:p>
        </w:tc>
        <w:tc>
          <w:tcPr>
            <w:tcW w:type="dxa" w:w="1680"/>
            <w:vAlign w:val="top"/>
          </w:tcPr>
          <w:p>
            <w:r/>
            <w:r>
              <w:rPr>
                <w:b w:val="0"/>
                <w:sz w:val="18"/>
              </w:rPr>
              <w:t>siddiq_quality_2024, dou_whats_2025, idrisov_program_2024, corso_generating_2024</w:t>
            </w:r>
          </w:p>
        </w:tc>
        <w:tc>
          <w:tcPr>
            <w:tcW w:type="dxa" w:w="1680"/>
            <w:vAlign w:val="top"/>
          </w:tcPr>
          <w:p>
            <w:r/>
            <w:r>
              <w:rPr>
                <w:b w:val="0"/>
                <w:sz w:val="18"/>
              </w:rPr>
              <w:t>liu_debt_2026, vangala_ai-generated_2026, borg_echoes_2026, rahman_beyond_2025</w:t>
            </w:r>
          </w:p>
        </w:tc>
        <w:tc>
          <w:tcPr>
            <w:tcW w:type="dxa" w:w="1680"/>
            <w:vAlign w:val="top"/>
          </w:tcPr>
          <w:p>
            <w:r/>
            <w:r>
              <w:rPr>
                <w:b w:val="0"/>
                <w:sz w:val="18"/>
              </w:rPr>
              <w:t>unresolved tension</w:t>
            </w:r>
          </w:p>
        </w:tc>
        <w:tc>
          <w:tcPr>
            <w:tcW w:type="dxa" w:w="1680"/>
            <w:vAlign w:val="top"/>
          </w:tcPr>
          <w:p>
            <w:r/>
            <w:r>
              <w:rPr>
                <w:b w:val="0"/>
                <w:sz w:val="18"/>
              </w:rPr>
              <w:t>Medium-high</w:t>
            </w:r>
          </w:p>
        </w:tc>
      </w:tr>
      <w:tr>
        <w:tc>
          <w:tcPr>
            <w:tcW w:type="dxa" w:w="1680"/>
            <w:vAlign w:val="top"/>
          </w:tcPr>
          <w:p>
            <w:r/>
            <w:r>
              <w:rPr>
                <w:b w:val="0"/>
                <w:sz w:val="18"/>
              </w:rPr>
              <w:t>7</w:t>
            </w:r>
          </w:p>
        </w:tc>
        <w:tc>
          <w:tcPr>
            <w:tcW w:type="dxa" w:w="1680"/>
            <w:vAlign w:val="top"/>
          </w:tcPr>
          <w:p>
            <w:r/>
            <w:r>
              <w:rPr>
                <w:b w:val="0"/>
                <w:sz w:val="18"/>
              </w:rPr>
              <w:t>Developer expertise: novice empowerment versus novice over-reliance</w:t>
            </w:r>
          </w:p>
        </w:tc>
        <w:tc>
          <w:tcPr>
            <w:tcW w:type="dxa" w:w="1680"/>
            <w:vAlign w:val="top"/>
          </w:tcPr>
          <w:p>
            <w:r/>
            <w:r>
              <w:rPr>
                <w:b w:val="0"/>
                <w:sz w:val="18"/>
              </w:rPr>
              <w:t>kazemitabaar_how_2023, kazemitabaar_codeaid_2024, shah_students_2025, ross_programmers_2023</w:t>
            </w:r>
          </w:p>
        </w:tc>
        <w:tc>
          <w:tcPr>
            <w:tcW w:type="dxa" w:w="1680"/>
            <w:vAlign w:val="top"/>
          </w:tcPr>
          <w:p>
            <w:r/>
            <w:r>
              <w:rPr>
                <w:b w:val="0"/>
                <w:sz w:val="18"/>
              </w:rPr>
              <w:t>vaithilingam_expectation_2022, pearce_asleep_2025, siddiq_generate_2023, fu_security_2025</w:t>
            </w:r>
          </w:p>
        </w:tc>
        <w:tc>
          <w:tcPr>
            <w:tcW w:type="dxa" w:w="1680"/>
            <w:vAlign w:val="top"/>
          </w:tcPr>
          <w:p>
            <w:r/>
            <w:r>
              <w:rPr>
                <w:b w:val="0"/>
                <w:sz w:val="18"/>
              </w:rPr>
              <w:t>unresolved tension</w:t>
            </w:r>
          </w:p>
        </w:tc>
        <w:tc>
          <w:tcPr>
            <w:tcW w:type="dxa" w:w="1680"/>
            <w:vAlign w:val="top"/>
          </w:tcPr>
          <w:p>
            <w:r/>
            <w:r>
              <w:rPr>
                <w:b w:val="0"/>
                <w:sz w:val="18"/>
              </w:rPr>
              <w:t>Medium-high</w:t>
            </w:r>
          </w:p>
        </w:tc>
      </w:tr>
      <w:tr>
        <w:tc>
          <w:tcPr>
            <w:tcW w:type="dxa" w:w="1680"/>
            <w:vAlign w:val="top"/>
          </w:tcPr>
          <w:p>
            <w:r/>
            <w:r>
              <w:rPr>
                <w:b w:val="0"/>
                <w:sz w:val="18"/>
              </w:rPr>
              <w:t>8</w:t>
            </w:r>
          </w:p>
        </w:tc>
        <w:tc>
          <w:tcPr>
            <w:tcW w:type="dxa" w:w="1680"/>
            <w:vAlign w:val="top"/>
          </w:tcPr>
          <w:p>
            <w:r/>
            <w:r>
              <w:rPr>
                <w:b w:val="0"/>
                <w:sz w:val="18"/>
              </w:rPr>
              <w:t>Security repair: detection and patching success versus vulnerability persistence</w:t>
            </w:r>
          </w:p>
        </w:tc>
        <w:tc>
          <w:tcPr>
            <w:tcW w:type="dxa" w:w="1680"/>
            <w:vAlign w:val="top"/>
          </w:tcPr>
          <w:p>
            <w:r/>
            <w:r>
              <w:rPr>
                <w:b w:val="0"/>
                <w:sz w:val="18"/>
              </w:rPr>
              <w:t>alrashedy_can_2024, belozerov_secure_2026, dozono_large_2026, gao_treat_2025</w:t>
            </w:r>
          </w:p>
        </w:tc>
        <w:tc>
          <w:tcPr>
            <w:tcW w:type="dxa" w:w="1680"/>
            <w:vAlign w:val="top"/>
          </w:tcPr>
          <w:p>
            <w:r/>
            <w:r>
              <w:rPr>
                <w:b w:val="0"/>
                <w:sz w:val="18"/>
              </w:rPr>
              <w:t>pearce_asleep_2025, asare_is_2024, kozak_when_2025, lian_ase_2025</w:t>
            </w:r>
          </w:p>
        </w:tc>
        <w:tc>
          <w:tcPr>
            <w:tcW w:type="dxa" w:w="1680"/>
            <w:vAlign w:val="top"/>
          </w:tcPr>
          <w:p>
            <w:r/>
            <w:r>
              <w:rPr>
                <w:b w:val="0"/>
                <w:sz w:val="18"/>
              </w:rPr>
              <w:t>context effect</w:t>
            </w:r>
          </w:p>
        </w:tc>
        <w:tc>
          <w:tcPr>
            <w:tcW w:type="dxa" w:w="1680"/>
            <w:vAlign w:val="top"/>
          </w:tcPr>
          <w:p>
            <w:r/>
            <w:r>
              <w:rPr>
                <w:b w:val="0"/>
                <w:sz w:val="18"/>
              </w:rPr>
              <w:t>Medium</w:t>
            </w:r>
          </w:p>
        </w:tc>
      </w:tr>
      <w:tr>
        <w:tc>
          <w:tcPr>
            <w:tcW w:type="dxa" w:w="1680"/>
            <w:vAlign w:val="top"/>
          </w:tcPr>
          <w:p>
            <w:r/>
            <w:r>
              <w:rPr>
                <w:b w:val="0"/>
                <w:sz w:val="18"/>
              </w:rPr>
              <w:t>9</w:t>
            </w:r>
          </w:p>
        </w:tc>
        <w:tc>
          <w:tcPr>
            <w:tcW w:type="dxa" w:w="1680"/>
            <w:vAlign w:val="top"/>
          </w:tcPr>
          <w:p>
            <w:r/>
            <w:r>
              <w:rPr>
                <w:b w:val="0"/>
                <w:sz w:val="18"/>
              </w:rPr>
              <w:t>Model ranking stability: frontier model advantage versus task-specific reversals</w:t>
            </w:r>
          </w:p>
        </w:tc>
        <w:tc>
          <w:tcPr>
            <w:tcW w:type="dxa" w:w="1680"/>
            <w:vAlign w:val="top"/>
          </w:tcPr>
          <w:p>
            <w:r/>
            <w:r>
              <w:rPr>
                <w:b w:val="0"/>
                <w:sz w:val="18"/>
              </w:rPr>
              <w:t>bayram_comparative_2025, gao_treat_2025, belozerov_secure_2026, heibel_mapping_2024</w:t>
            </w:r>
          </w:p>
        </w:tc>
        <w:tc>
          <w:tcPr>
            <w:tcW w:type="dxa" w:w="1680"/>
            <w:vAlign w:val="top"/>
          </w:tcPr>
          <w:p>
            <w:r/>
            <w:r>
              <w:rPr>
                <w:b w:val="0"/>
                <w:sz w:val="18"/>
              </w:rPr>
              <w:t>idrisov_program_2024, ovi_benchmarking_2024, corso_generating_2024, dou_whats_2025</w:t>
            </w:r>
          </w:p>
        </w:tc>
        <w:tc>
          <w:tcPr>
            <w:tcW w:type="dxa" w:w="1680"/>
            <w:vAlign w:val="top"/>
          </w:tcPr>
          <w:p>
            <w:r/>
            <w:r>
              <w:rPr>
                <w:b w:val="0"/>
                <w:sz w:val="18"/>
              </w:rPr>
              <w:t>context effect</w:t>
            </w:r>
          </w:p>
        </w:tc>
        <w:tc>
          <w:tcPr>
            <w:tcW w:type="dxa" w:w="1680"/>
            <w:vAlign w:val="top"/>
          </w:tcPr>
          <w:p>
            <w:r/>
            <w:r>
              <w:rPr>
                <w:b w:val="0"/>
                <w:sz w:val="18"/>
              </w:rPr>
              <w:t>Medium</w:t>
            </w:r>
          </w:p>
        </w:tc>
      </w:tr>
    </w:tbl>
    <w:p>
      <w:pPr>
        <w:pStyle w:val="Heading1"/>
      </w:pPr>
      <w:r>
        <w:t>5. References</w:t>
      </w:r>
    </w:p>
    <w:p>
      <w:r>
        <w:t>[1] idrisov_program_2024 — Program Code Generation with Generative AIs.</w:t>
      </w:r>
    </w:p>
    <w:p>
      <w:r>
        <w:t>[2] bayram_comparative_2025 — Comparative Analysis of AI Models for Python Code Generation: A HumanEval Benchmark Study.</w:t>
      </w:r>
    </w:p>
    <w:p>
      <w:r>
        <w:t>[3] rahman_beyond_2025 — Beyond Synthetic Benchmarks: Evaluating LLM Performance on Real-World Class-Level Code Generation.</w:t>
      </w:r>
    </w:p>
    <w:p>
      <w:r>
        <w:t>[4] liu_e2edev_2026 — E2EDev: Benchmarking Large Language Models in End-to-End Software Development Task.</w:t>
      </w:r>
    </w:p>
    <w:p>
      <w:r>
        <w:t>[5] gao_treat_2025 — TREAT: A Code LLMs Trustworthiness / Reliability Evaluation and Testing Framework.</w:t>
      </w:r>
    </w:p>
    <w:p>
      <w:r>
        <w:t>[6] belozerov_secure_2026 — Secure Coding with AI – From Detection to Repair.</w:t>
      </w:r>
    </w:p>
    <w:p>
      <w:r>
        <w:t>[7] chen_evaluating_2024 — Evaluating Software Development Agents: Patch Patterns, Code Quality, and Issue Complexity in Real-World GitHub Scenarios.</w:t>
      </w:r>
    </w:p>
    <w:p>
      <w:r>
        <w:t>[8] vangala_ai-generated_2026 — AI-Generated Code Is Not Reproducible (Yet): An Empirical Study of Dependency Gaps in LLM-Based Coding Agents.</w:t>
      </w:r>
    </w:p>
    <w:p>
      <w:r>
        <w:t>[9] ovi_benchmarking_2024 — Benchmarking ChatGPT, Codeium, and GitHub Copilot: A Comparative Study of AI-Driven Programming and Debugging Assistants.</w:t>
      </w:r>
    </w:p>
    <w:p>
      <w:r>
        <w:t>[10] corso_generating_2024 — Generating Java Methods: An Empirical Assessment of Four AI-Based Code Assistants.</w:t>
      </w:r>
    </w:p>
    <w:p>
      <w:r>
        <w:t>[11] res_enhancing_2024 — Enhancing Security of AI-Based Code Synthesis with GitHub Copilot via Cheap and Efficient Prompt-Engineering.</w:t>
      </w:r>
    </w:p>
    <w:p>
      <w:r>
        <w:t>[12] alrashedy_can_2024 — Can LLMs Patch Security Issues?.</w:t>
      </w:r>
    </w:p>
    <w:p>
      <w:r>
        <w:t>[13] pearce_asleep_2025 — Asleep at the Keyboard? Assessing the Security of GitHub Copilot's Code Contributions.</w:t>
      </w:r>
    </w:p>
    <w:p>
      <w:r>
        <w:t>[14] siddiq_generate_2023 — Generate and Pray: Using SALLMS to Evaluate the Security of LLM Generated Code.</w:t>
      </w:r>
    </w:p>
    <w:p>
      <w:r>
        <w:t>[15] dozono_large_2026 — Large Language Models for Secure Code Assessment: A Multi-Language Empirical Study.</w:t>
      </w:r>
    </w:p>
    <w:p>
      <w:r>
        <w:t>[16] siddiq_quality_2024 — Quality Assessment of ChatGPT Generated Code and their Use by Developers.</w:t>
      </w:r>
    </w:p>
    <w:p>
      <w:r>
        <w:t>[17] fu_security_2025 — Security Weaknesses of Copilot-Generated Code in GitHub Projects: An Empirical Study.</w:t>
      </w:r>
    </w:p>
    <w:p>
      <w:r>
        <w:t>[18] kozak_when_2025 — When Developer Aid Becomes Security Debt: A Systematic Analysis of Insecure Behaviors in LLM Coding Agents.</w:t>
      </w:r>
    </w:p>
    <w:p>
      <w:r>
        <w:t>[19] heibel_mapping_2024 — MaPPing Your Model: Assessing the Impact of Adversarial Attacks on LLM-based Programming Assistants.</w:t>
      </w:r>
    </w:p>
    <w:p>
      <w:r>
        <w:t>[20] aleithan_swe-bench_2024 — SWE-Bench+: Enhanced Coding Benchmark for LLMs.</w:t>
      </w:r>
    </w:p>
    <w:p>
      <w:r>
        <w:t>[21] lian_ase_2025 — A.S.E: A Repository-Level Benchmark for Evaluating Security in AI-Generated Code.</w:t>
      </w:r>
    </w:p>
    <w:p>
      <w:r>
        <w:t>[22] abbassi_recatcher_2025 — ReCatcher: Towards LLMs Regression Testing for Code Generation.</w:t>
      </w:r>
    </w:p>
    <w:p>
      <w:r>
        <w:t>[23] grewal_analyzing_2024 — Analyzing Developer Use of ChatGPT Generated Code in Open Source GitHub Projects.</w:t>
      </w:r>
    </w:p>
    <w:p>
      <w:r>
        <w:t>[24] asare_is_2024 — Is GitHub's Copilot as Bad as Humans at Introducing Vulnerabilities in Code?.</w:t>
      </w:r>
    </w:p>
    <w:p>
      <w:r>
        <w:t>[25] liu_debt_2026 — Debt Behind the AI Boom: A Large-Scale Empirical Study of AI-Generated Code in the Wild.</w:t>
      </w:r>
    </w:p>
    <w:p>
      <w:r>
        <w:t>[26] madampe_how_2025 — How Are We Doing With Using AI-Based Programming Assistants For Privacy-Related Code Generation?.</w:t>
      </w:r>
    </w:p>
    <w:p>
      <w:r>
        <w:t>[27] siros_github_2024 — GitHub Copilot: the perfect Code compLeeter?.</w:t>
      </w:r>
    </w:p>
    <w:p>
      <w:r>
        <w:t>[28] borg_echoes_2026 — Echoes of AI: Investigating the Downstream Effects of AI Assistants on Software Maintainability.</w:t>
      </w:r>
    </w:p>
    <w:p>
      <w:r>
        <w:t>[29] ross_programmers_2023 — The Programmer’s Assistant: Conversational Interaction with a Large Language Model for Software Development.</w:t>
      </w:r>
    </w:p>
    <w:p>
      <w:r>
        <w:t>[30] kazemitabaar_codeaid_2024 — CodeAid: Evaluating a Classroom Deployment of an LLM-based Programming Assistant that Balances Student and Educator Needs.</w:t>
      </w:r>
    </w:p>
    <w:p>
      <w:r>
        <w:t>[31] dou_whats_2025 — What's Wrong with Your Code Generated by Large Language Models? An Extensive Study.</w:t>
      </w:r>
    </w:p>
    <w:p>
      <w:r>
        <w:t>[32] kazemitabaar_how_2023 — How Novices Use LLM-based Code Generators to Solve CS1 Coding Tasks in a Self-Paced Learning Environment.</w:t>
      </w:r>
    </w:p>
    <w:p>
      <w:r>
        <w:t>[33] vaithilingam_expectation_2022 — Expectation vs. Experience: Evaluating AI Code Generation Tools.</w:t>
      </w:r>
    </w:p>
    <w:p>
      <w:r>
        <w:t>[34] shah_students_2025 — Students' Use of GitHub Copilot for Working with Large Code Bases.</w:t>
      </w:r>
    </w:p>
    <w:p>
      <w:pPr>
        <w:pStyle w:val="Heading1"/>
      </w:pPr>
      <w:r>
        <w:t>6. Reference-alignment spot-check</w:t>
      </w:r>
    </w:p>
    <w:p>
      <w:r>
        <w:t>Spot-check 1: Inline citation [1] resolves to idrisov_program_2024 — Program Code Generation with Generative AIs. This bibkey is used in Section 2 and has a corresponding References entry.</w:t>
      </w:r>
    </w:p>
    <w:p>
      <w:r>
        <w:t>Spot-check 2: Inline citation [12] resolves to alrashedy_can_2024 — Can LLMs Patch Security Issues?. This bibkey is used in Section 2 and has a corresponding References entry.</w:t>
      </w:r>
    </w:p>
    <w:p>
      <w:r>
        <w:t>Spot-check 3: Inline citation [25] resolves to liu_debt_2026 — Debt Behind the AI Boom: A Large-Scale Empirical Study of AI-Generated Code in the Wild. This bibkey is used in Section 2 and has a corresponding References entry.</w:t>
      </w:r>
    </w:p>
    <w:p>
      <w:r>
        <w:t>Validation summary: all inline citations in Section 2 were generated from the same reference map used to create Section 5; Side A and Side B use disjoint paper sets within each entry; no paper appears in more than five contradiction entries; and the References section lists only papers cited inline. Bibkeys were taken from the Phase 2 extraction workbooks that record NB1_CQTD_CORE.bib keys; the raw .bib file itself was not directly downloadable through the connector during this run.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