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4.1 CQTD Theory-Evidence Alignment Map</w:t>
      </w:r>
    </w:p>
    <w:p>
      <w:r>
        <w:t>Corpus: NB1_CQTD_CORE, 77 uploaded papers. Evidence base: Phase 2 extractive workbooks and Phase 3 synthesis artefacts. Citation rule: every cited bibkey in this document was checked literally against NB1_CQTD_CORE.bib; no non-corpus source is cited.</w:t>
      </w:r>
    </w:p>
    <w:p>
      <w:pPr>
        <w:pStyle w:val="Heading1"/>
      </w:pPr>
      <w:r>
        <w:t>1. Overview</w:t>
      </w:r>
    </w:p>
    <w:p>
      <w:r>
        <w:t>This alignment map tests the five constructs of the socio-technical equilibrium framework against the empirical CQTD corpus. The purpose is not to restate the framework, but to determine whether each construct has empirical traction in the reviewed studies: whether the corpus supports it through convergent evidence, qualifies it by adding boundary conditions, or challenges it through findings that weaken the construct under specific conditions.</w:t>
      </w:r>
    </w:p>
    <w:p>
      <w:r>
        <w:t>The mapping treats benchmark success, repository-level behaviour, security findings, prompting studies, user-centred observations and agentic evaluations as complementary but not interchangeable forms of evidence. Each construct is therefore assessed through a controlled evidence matrix first, followed by prose, references, and validation checks. Where evidence is narrow or indirect, the construct is marked as qualified rather than over-claimed.</w:t>
      </w:r>
    </w:p>
    <w:p>
      <w:pPr>
        <w:pStyle w:val="Heading1"/>
      </w:pPr>
      <w:r>
        <w:t>2. Construct-by-construct analysis</w:t>
      </w:r>
    </w:p>
    <w:p>
      <w:pPr>
        <w:pStyle w:val="Heading2"/>
      </w:pPr>
      <w:r>
        <w:t>2.1 Generation efficiency</w:t>
      </w:r>
    </w:p>
    <w:p>
      <w:r>
        <w:t>2.1.1 Construct statement: AI-assisted programming can accelerate code production by generating candidate solutions, patches, or application components faster than manual construction alone.</w:t>
      </w:r>
    </w:p>
    <w:p>
      <w:r>
        <w:t>2.1.2 Theoretical role: Generation efficiency is the entry point of the equilibrium framework because productivity gains are the main reason developers adopt AI coding assistants. In the framework, however, speed is not treated as an isolated benefit: it must be balanced against downstream correctness, maintainability, security and integration costs.</w:t>
      </w:r>
    </w:p>
    <w:p>
      <w:r>
        <w:t>2.1.3 Supporting evidence: The construct is supported by benchmark and agentic studies showing measurable production capability: HumanEval success of 95.1% for Claude Sonnet 4 on 164 Python problems; 40% success in a comparative assistant evaluation; a 40.90 Pass@1 improvement for repository/class-level generation under an agentic retrieval approach; 83.7% mutation-testing-related performance in controlled evaluation; and 14.85% full-app success in AppForge, which shows both production reach and remaining limits. Supporting papers include bayram_comparative_2025 [1]; idrisov_program_2024 [2]; ovi_benchmarking_2024 [3]; rahman_beyond_2025 [4]; du_evaluating_2024 [5]; li_evocodebench_2024 [6]; aleithan_swe-bench_2024 [7]; ran_appforge_2025 [8].</w:t>
      </w:r>
    </w:p>
    <w:p>
      <w:r>
        <w:t>2.1.4 Qualifying evidence: The strongest qualification is task realism. The construct holds most clearly for bounded, well-specified tasks, but weakens when the task is repository-level, dependency-sensitive, app-level, or evaluated with stricter tests. This boundary is visible in repository and SWE-Bench-style studies as well as in EvalPlus-style reassessment. Relevant qualifying papers are chen_evaluating_2024 [9]; liu_debt_2026 [10]; vangala_ai-generated_2026 [11]; liu_is_2023 [12]; aleithan_swe-bench_2024 [7]; ran_appforge_2025 [8].</w:t>
      </w:r>
    </w:p>
    <w:p>
      <w:r>
        <w:t>2.1.5 Challenging evidence: Challenging evidence comes from studies where apparent generation efficiency does not translate into reliable task completion: stricter HumanEval/EvalPlus-style testing reduced apparent pass@k by 28.9%, SWE-Bench filtering lowered resolution to 3.97%, and AppForge reported only 14.85% full-app success. These results weaken any claim that generation speed alone implies usable productivity.  [12] [7] [8]</w:t>
      </w:r>
    </w:p>
    <w:p>
      <w:r>
        <w:t>2.1.6 Empirical strength assessment: This construct is qualified by the corpus. The cited papers provide empirical traction rather than mere theoretical assumption, but the degree of support differs by construct: benchmark and defect evidence is stronger than direct cognitive-work evidence. The assessment should therefore be reported as evidence-sensitive rather than universal.</w:t>
      </w:r>
    </w:p>
    <w:p>
      <w:r>
        <w:t>2.1.7 Manuscript placement: Discuss in Section 5.1 as the framework’s productivity entry point, citing the 95.1%, 40%, 40.90 Pass@1, 3.97% and 14.85% anchors.</w:t>
      </w:r>
    </w:p>
    <w:p>
      <w:pPr>
        <w:pStyle w:val="Heading2"/>
      </w:pPr>
      <w:r>
        <w:t>2.2 Verification overhead</w:t>
      </w:r>
    </w:p>
    <w:p>
      <w:r>
        <w:t>2.2.1 Construct statement: AI-assisted programming introduces additional effort to validate, correct, secure, and integrate generated outputs.</w:t>
      </w:r>
    </w:p>
    <w:p>
      <w:r>
        <w:t>2.2.2 Theoretical role: Verification overhead is the counterweight to generation efficiency. The framework depends on this construct because socio-technical equilibrium is reached only when the time saved during construction is not exceeded by post-generation checking, debugging, security review and maintenance work.</w:t>
      </w:r>
    </w:p>
    <w:p>
      <w:r>
        <w:t>2.2.3 Supporting evidence: The construct is strongly supported by defect, bug, vulnerability and repair evidence: 76.46% of generated snippets and 84.51% of modified snippets had at least one quality issue; 19.51% of cases failed to generate functional code in one defect study; 33.5% of translation bugs were data-related; regression errors reached up to 12%; and critique/correction studies found substantial residual bug categories after self-repair. Supporting papers include rabbi_ai_2024 [13]; tambon_bugs_2024 [14]; esfahani_understanding_2024 [15]; pan_lost_2024 [16]; abbassi_recatcher_2025 [17]; dou_whats_2026 [18]; belozerov_secure_2026 [19]; costa_applying_2026 [20]; gao_treat_2025 [21].</w:t>
      </w:r>
    </w:p>
    <w:p>
      <w:r>
        <w:t>2.2.4 Qualifying evidence: Verification overhead is qualified by error type and evaluation context. Security-sensitive tasks, translation tasks and repository repairs create heavier validation burdens than short benchmark tasks; automated repair can reduce but not remove the burden. The construct also varies by model generation and by whether evaluation includes hidden tests, regression tests or vulnerability-specific checks. Qualifying papers are liu_is_2023 [12]; peng_cweval_2025 [22]; ryden_llmseccode_2024 [23]; belozerov_secure_2026 [19]; costa_applying_2026 [20]; abbassi_recatcher_2025 [17].</w:t>
      </w:r>
    </w:p>
    <w:p>
      <w:r>
        <w:t>2.2.5 Challenging evidence: Challenging evidence exists only in a bounded sense: repair-oriented papers report meaningful remediation, including 84% repair success and 50% repair success in specific settings. These findings challenge a pessimistic interpretation of verification overhead, but not the existence of the overhead itself.  [20] [21] [19]</w:t>
      </w:r>
    </w:p>
    <w:p>
      <w:r>
        <w:t>2.2.6 Empirical strength assessment: This construct is strongly supported by the corpus. The cited papers provide empirical traction rather than mere theoretical assumption, but the degree of support differs by construct: benchmark and defect evidence is stronger than direct cognitive-work evidence. The assessment should therefore be reported as evidence-sensitive rather than universal.</w:t>
      </w:r>
    </w:p>
    <w:p>
      <w:r>
        <w:t>2.2.7 Manuscript placement: Discuss in Section 5.2 as the framework’s balancing mechanism, citing the 76.46%/84.51%, 19.51%, 33.5%, 12%, 84% and 50% anchors.</w:t>
      </w:r>
    </w:p>
    <w:p>
      <w:pPr>
        <w:pStyle w:val="Heading2"/>
      </w:pPr>
      <w:r>
        <w:t>2.3 Interaction quality</w:t>
      </w:r>
    </w:p>
    <w:p>
      <w:r>
        <w:t>2.3.1 Construct statement: The quality of human-AI communication affects the correctness, maintainability and repairability of AI-generated code.</w:t>
      </w:r>
    </w:p>
    <w:p>
      <w:r>
        <w:t>2.3.2 Theoretical role: Interaction quality matters because AI-assisted programming is not a one-shot automation process. Prompting, feedback, critique, refinement and multi-turn repair shape whether generation efficiency becomes useful software or produces additional debt.</w:t>
      </w:r>
    </w:p>
    <w:p>
      <w:r>
        <w:t>2.3.3 Supporting evidence: The construct is supported by prompting and iterative-refinement evidence: one multi-turn quality study reports an 85% per-turn quality change; developer-LLM conversations show import-related errors decreasing from 48.3% to 44.6% after turns; prompt studies identify future bug-fixing cost signals; and multi-step agent studies show that interaction structure affects repair outcomes. Supporting papers include res_enhancing_2024 [24]; bose_prompts_2025 [25]; zhong_developer-llm_2025 [26]; ma_rethinking_2025 [27]; heibel_mapping_2024 [28]; kozak_when_2025 [29]; lian_se_2025 [33].</w:t>
      </w:r>
    </w:p>
    <w:p>
      <w:r>
        <w:t>2.3.4 Qualifying evidence: The construct is qualified by prompt type, task complexity, model generation and whether interaction is single-shot or multi-turn. Iteration can improve outputs, but it can also propagate wrong assumptions, accept poisoned or insecure suggestions, or create diminishing returns when the underlying task requires contextual knowledge absent from the model. Qualifying papers are oh_poisoned_2023 [30]; karanjai_who_2023 [31]; asare_user-centered_2024 [32]; zhang_unseen_2025 [34]; kozak_when_2025 [29].</w:t>
      </w:r>
    </w:p>
    <w:p>
      <w:r>
        <w:t>2.3.5 Challenging evidence: Challenging evidence comes from acceptance and robustness studies: a 70% acceptance-related figure in a poisoned-code setting, a 4.2% drop in correctly generated code across experiments, and unseen-task findings indicate that better interaction does not automatically guarantee better quality.  [30] [31] [34]</w:t>
      </w:r>
    </w:p>
    <w:p>
      <w:r>
        <w:t>2.3.6 Empirical strength assessment: This construct is moderately supported by the corpus. The cited papers provide empirical traction rather than mere theoretical assumption, but the degree of support differs by construct: benchmark and defect evidence is stronger than direct cognitive-work evidence. The assessment should therefore be reported as evidence-sensitive rather than universal.</w:t>
      </w:r>
    </w:p>
    <w:p>
      <w:r>
        <w:t>2.3.7 Manuscript placement: Discuss in Section 5.3 as the mediator between AI capability and usable CQTD outcomes, citing the 85%, 48.3% to 44.6%, 70%, 4.2% and 62.5% anchors.</w:t>
      </w:r>
    </w:p>
    <w:p>
      <w:pPr>
        <w:pStyle w:val="Heading2"/>
      </w:pPr>
      <w:r>
        <w:t>2.4 Trust calibration</w:t>
      </w:r>
    </w:p>
    <w:p>
      <w:r>
        <w:t>2.4.1 Construct statement: Developers must calibrate trust in AI outputs by combining useful reliance with systematic critical evaluation.</w:t>
      </w:r>
    </w:p>
    <w:p>
      <w:r>
        <w:t>2.4.2 Theoretical role: Trust calibration is the behavioural hinge of the framework. If developers under-trust AI, generation efficiency is wasted; if they over-trust it, defects, vulnerabilities and technical debt are normalised into the codebase.</w:t>
      </w:r>
    </w:p>
    <w:p>
      <w:r>
        <w:t>2.4.3 Supporting evidence: The construct is supported by security, correctness and user-behaviour evidence showing that plausible code can still be unsafe or incorrect: strict testing reduced apparent performance by 28.9%; security evaluations report vulnerability rates and repair needs; user-centred and poisoned-code studies show that acceptance can occur despite risks; and repository-level studies reveal hidden quality problems after generation. Supporting papers include pearce_asleep_2025 [35]; sandoval_lost_2022 [36]; oh_poisoned_2023 [30]; liu_is_2023 [12]; rabbi_ai_2024 [13]; peng_cweval_2025 [22]; ryden_llmseccode_2024 [23]; zhong_can_2024 [37].</w:t>
      </w:r>
    </w:p>
    <w:p>
      <w:r>
        <w:t>2.4.4 Qualifying evidence: Trust calibration is qualified by expertise, security domain, task familiarity and visibility of failure. Developers can calibrate better when tests, vulnerability scanners, review practices or explicit uncertainty signals make failure visible. They calibrate worse when generated code is fluent, benchmark-like, or accepted in low-friction workflows. Qualifying papers are belozerov_secure_2026 [19]; costa_applying_2026 [20]; abbassi_recatcher_2025 [17]; asare_user-centered_2024 [32]; karanjai_who_2023 [31].</w:t>
      </w:r>
    </w:p>
    <w:p>
      <w:r>
        <w:t>2.4.5 Challenging evidence: Challenging evidence is limited. Some repair and secure-coding studies show that tool-supported verification can correct or mitigate risks, which weakens a blanket claim that trust is inevitably miscalibrated. The corpus nevertheless does not provide strong evidence that developers consistently calibrate trust without external validation aids.  [19] [20] [21]</w:t>
      </w:r>
    </w:p>
    <w:p>
      <w:r>
        <w:t>2.4.6 Empirical strength assessment: This construct is qualified by the corpus. The cited papers provide empirical traction rather than mere theoretical assumption, but the degree of support differs by construct: benchmark and defect evidence is stronger than direct cognitive-work evidence. The assessment should therefore be reported as evidence-sensitive rather than universal.</w:t>
      </w:r>
    </w:p>
    <w:p>
      <w:r>
        <w:t>2.4.7 Manuscript placement: Discuss in Section 5.4 as the behavioural condition for equilibrium, citing the 28.9%, 70%, vulnerability-rate and repair-success anchors.</w:t>
      </w:r>
    </w:p>
    <w:p>
      <w:pPr>
        <w:pStyle w:val="Heading2"/>
      </w:pPr>
      <w:r>
        <w:t>2.5 Cognitive redistribution</w:t>
      </w:r>
    </w:p>
    <w:p>
      <w:r>
        <w:t>2.5.1 Construct statement: AI assistance shifts developer effort from direct code construction toward supervision, validation, decision-making and integration.</w:t>
      </w:r>
    </w:p>
    <w:p>
      <w:r>
        <w:t>2.5.2 Theoretical role: Cognitive redistribution explains why productivity gains can coexist with fatigue, review burden and altered expertise demands. The framework uses this construct to connect tool capability with human work: the developer may write less code, but must reason more about correctness, risk, context and maintainability.</w:t>
      </w:r>
    </w:p>
    <w:p>
      <w:r>
        <w:t>2.5.3 Supporting evidence: The construct is supported by user-centred, workflow and multi-turn studies: one study reports only 18% of time spent coding and 14.5% on emails as contextual time-allocation anchors; repair and user-centred studies report 50.00 repair success and 8.5 repair-related outcomes; and developer-LLM conversation studies show error types changing across turns, which implies supervisory work rather than simple delegation. Supporting papers include butler_dear_2024 [38]; asare_user-centered_2024 [32]; karanjai_who_2023 [31]; chong_artificial-intelligence_2024 [39]; zhong_developer-llm_2025 [26]; res_enhancing_2024 [24]; gao_treat_2025 [21].</w:t>
      </w:r>
    </w:p>
    <w:p>
      <w:r>
        <w:t>2.5.4 Qualifying evidence: The construct is qualified because much CQTD evidence measures artefact quality rather than cognitive load directly. It is strongest when papers observe developers, conversations, time allocation, repair activity or user behaviour; it is weaker when inferred from benchmark failure alone. Expertise level, task novelty, organisational review norms and the availability of tests shape whether redistribution feels like support or additional burden. Qualifying papers are lian_se_2025 [33]; ma_rethinking_2025 [27]; kozak_when_2025 [29]; asare_user-centered_2024 [32]; butler_dear_2024 [38].</w:t>
      </w:r>
    </w:p>
    <w:p>
      <w:r>
        <w:t>2.5.5 Challenging evidence: Challenging evidence is indirect: high benchmark or repair performance can imply that some construction and validation effort is genuinely automated in narrow settings. However, no challenging evidence found in uploaded sources shows that cognitive redistribution disappears across realistic CQTD workflows.  [1] [20] [21]</w:t>
      </w:r>
    </w:p>
    <w:p>
      <w:r>
        <w:t>2.5.6 Empirical strength assessment: This construct is moderately supported by the corpus. The cited papers provide empirical traction rather than mere theoretical assumption, but the degree of support differs by construct: benchmark and defect evidence is stronger than direct cognitive-work evidence. The assessment should therefore be reported as evidence-sensitive rather than universal.</w:t>
      </w:r>
    </w:p>
    <w:p>
      <w:r>
        <w:t>2.5.7 Manuscript placement: Discuss in Section 5.5 as the human-work transformation construct, citing the 18%, 14.5%, 50.00, 8.5 and 48.3% to 44.6% anchors.</w:t>
      </w:r>
    </w:p>
    <w:p>
      <w:pPr>
        <w:pStyle w:val="Heading1"/>
      </w:pPr>
      <w:r>
        <w:t>3. Inter-construct relationships</w:t>
      </w:r>
    </w:p>
    <w:p>
      <w:r>
        <w:t>The corpus most clearly links generation efficiency with verification overhead. Studies reporting strong benchmark or local generation capability are counterbalanced by studies showing stricter-test drops, repository-level failures, regression risks, quality issues and vulnerability rates. This means that efficiency is empirically real, but the corpus supports an equilibrium interpretation rather than a simple automation narrative: faster construction increases the importance of checking, repair and integration work.  [1] [12] [13] [17] [7] [8]</w:t>
      </w:r>
    </w:p>
    <w:p>
      <w:r>
        <w:t>Interaction quality mediates both verification overhead and trust calibration. Prompting, multi-turn refinement and developer-LLM conversation studies show that communication can improve outputs, but poisoned-code and unseen-task evidence show that fluent interaction can also create misplaced confidence. The empirical implication is that interaction quality is not merely a usability feature; it is part of the CQTD control system.  [24] [25] [26] [30] [34]</w:t>
      </w:r>
    </w:p>
    <w:p>
      <w:r>
        <w:t>Cognitive redistribution cuts across all other constructs. When AI produces code, developers shift effort toward prompt design, review, testing, vulnerability assessment and repair decisions. The corpus supports this relationship most directly through workflow, conversation and user-centred evidence, and more indirectly through defect and repair studies that reveal the work required after generation.  [38] [32] [31] [21] [20]</w:t>
      </w:r>
    </w:p>
    <w:p>
      <w:pPr>
        <w:pStyle w:val="Heading1"/>
      </w:pPr>
      <w:r>
        <w:t>4. Framework integrity assessment</w:t>
      </w:r>
    </w:p>
    <w:p>
      <w:r>
        <w:t>Overall, the CQTD corpus supports the socio-technical equilibrium framework as a coherent whole, provided it is stated as a conditional framework rather than a universal law. The strongest empirical anchor is the tension between generation efficiency and verification overhead: the same literature that shows impressive generation capability also documents defects, stricter-test losses, security issues, regression failures and low success in harder app-level settings.</w:t>
      </w:r>
    </w:p>
    <w:p>
      <w:r>
        <w:t>The second strongest component is the interaction-quality mechanism. The corpus repeatedly shows that outputs are shaped by prompts, turns, repair loops and developer responses. This supports the framework’s claim that AI-assisted coding is a socio-technical process rather than a purely technical capability.</w:t>
      </w:r>
    </w:p>
    <w:p>
      <w:r>
        <w:t>Trust calibration is empirically plausible and important, but it should be framed carefully. The corpus contains substantial evidence that over-reliance is risky, especially in security and correctness settings, but fewer studies measure trust calibration directly as a behavioural construct. It should therefore be presented as qualified: strongly motivated by evidence, but still needing direct measurement in future work.</w:t>
      </w:r>
    </w:p>
    <w:p>
      <w:r>
        <w:t>Cognitive redistribution is the construct most in need of refinement. The corpus supports it through workflow and user-centred evidence, but much of the CQTD evidence measures artefacts rather than mental effort. The manuscript should therefore distinguish direct cognitive-work evidence from inferred redistribution based on post-generation validation burden.</w:t>
      </w:r>
    </w:p>
    <w:p>
      <w:pPr>
        <w:pStyle w:val="Heading1"/>
      </w:pPr>
      <w:r>
        <w:t>5. Headline alignment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Construct</w:t>
            </w:r>
          </w:p>
        </w:tc>
        <w:tc>
          <w:tcPr>
            <w:tcW w:type="dxa" w:w="1728"/>
          </w:tcPr>
          <w:p>
            <w:r>
              <w:t>Status</w:t>
            </w:r>
          </w:p>
        </w:tc>
        <w:tc>
          <w:tcPr>
            <w:tcW w:type="dxa" w:w="1728"/>
          </w:tcPr>
          <w:p>
            <w:r>
              <w:t>Strongest supporting paper</w:t>
            </w:r>
          </w:p>
        </w:tc>
        <w:tc>
          <w:tcPr>
            <w:tcW w:type="dxa" w:w="1728"/>
          </w:tcPr>
          <w:p>
            <w:r>
              <w:t>Strongest challenging paper</w:t>
            </w:r>
          </w:p>
        </w:tc>
        <w:tc>
          <w:tcPr>
            <w:tcW w:type="dxa" w:w="1728"/>
          </w:tcPr>
          <w:p>
            <w:r>
              <w:t>Manuscript placement</w:t>
            </w:r>
          </w:p>
        </w:tc>
      </w:tr>
      <w:tr>
        <w:tc>
          <w:tcPr>
            <w:tcW w:type="dxa" w:w="1728"/>
          </w:tcPr>
          <w:p>
            <w:r>
              <w:t>Generation efficiency</w:t>
            </w:r>
          </w:p>
        </w:tc>
        <w:tc>
          <w:tcPr>
            <w:tcW w:type="dxa" w:w="1728"/>
          </w:tcPr>
          <w:p>
            <w:r>
              <w:t>Qualified</w:t>
            </w:r>
          </w:p>
        </w:tc>
        <w:tc>
          <w:tcPr>
            <w:tcW w:type="dxa" w:w="1728"/>
          </w:tcPr>
          <w:p>
            <w:r>
              <w:t>bayram_comparative_2025 [2]</w:t>
            </w:r>
          </w:p>
        </w:tc>
        <w:tc>
          <w:tcPr>
            <w:tcW w:type="dxa" w:w="1728"/>
          </w:tcPr>
          <w:p>
            <w:r>
              <w:t>ran_appforge_2025 [8]</w:t>
            </w:r>
          </w:p>
        </w:tc>
        <w:tc>
          <w:tcPr>
            <w:tcW w:type="dxa" w:w="1728"/>
          </w:tcPr>
          <w:p>
            <w:r>
              <w:t>Discussion 5.1</w:t>
            </w:r>
          </w:p>
        </w:tc>
      </w:tr>
      <w:tr>
        <w:tc>
          <w:tcPr>
            <w:tcW w:type="dxa" w:w="1728"/>
          </w:tcPr>
          <w:p>
            <w:r>
              <w:t>Verification overhead</w:t>
            </w:r>
          </w:p>
        </w:tc>
        <w:tc>
          <w:tcPr>
            <w:tcW w:type="dxa" w:w="1728"/>
          </w:tcPr>
          <w:p>
            <w:r>
              <w:t>Strongly supported</w:t>
            </w:r>
          </w:p>
        </w:tc>
        <w:tc>
          <w:tcPr>
            <w:tcW w:type="dxa" w:w="1728"/>
          </w:tcPr>
          <w:p>
            <w:r>
              <w:t>rabbi_ai_2024 [13]</w:t>
            </w:r>
          </w:p>
        </w:tc>
        <w:tc>
          <w:tcPr>
            <w:tcW w:type="dxa" w:w="1728"/>
          </w:tcPr>
          <w:p>
            <w:r>
              <w:t>costa_applying_2026 [20]</w:t>
            </w:r>
          </w:p>
        </w:tc>
        <w:tc>
          <w:tcPr>
            <w:tcW w:type="dxa" w:w="1728"/>
          </w:tcPr>
          <w:p>
            <w:r>
              <w:t>Discussion 5.2</w:t>
            </w:r>
          </w:p>
        </w:tc>
      </w:tr>
      <w:tr>
        <w:tc>
          <w:tcPr>
            <w:tcW w:type="dxa" w:w="1728"/>
          </w:tcPr>
          <w:p>
            <w:r>
              <w:t>Interaction quality</w:t>
            </w:r>
          </w:p>
        </w:tc>
        <w:tc>
          <w:tcPr>
            <w:tcW w:type="dxa" w:w="1728"/>
          </w:tcPr>
          <w:p>
            <w:r>
              <w:t>Moderately supported</w:t>
            </w:r>
          </w:p>
        </w:tc>
        <w:tc>
          <w:tcPr>
            <w:tcW w:type="dxa" w:w="1728"/>
          </w:tcPr>
          <w:p>
            <w:r>
              <w:t>res_enhancing_2024 [23]</w:t>
            </w:r>
          </w:p>
        </w:tc>
        <w:tc>
          <w:tcPr>
            <w:tcW w:type="dxa" w:w="1728"/>
          </w:tcPr>
          <w:p>
            <w:r>
              <w:t>oh_poisoned_2023 [29]</w:t>
            </w:r>
          </w:p>
        </w:tc>
        <w:tc>
          <w:tcPr>
            <w:tcW w:type="dxa" w:w="1728"/>
          </w:tcPr>
          <w:p>
            <w:r>
              <w:t>Discussion 5.3</w:t>
            </w:r>
          </w:p>
        </w:tc>
      </w:tr>
      <w:tr>
        <w:tc>
          <w:tcPr>
            <w:tcW w:type="dxa" w:w="1728"/>
          </w:tcPr>
          <w:p>
            <w:r>
              <w:t>Trust calibration</w:t>
            </w:r>
          </w:p>
        </w:tc>
        <w:tc>
          <w:tcPr>
            <w:tcW w:type="dxa" w:w="1728"/>
          </w:tcPr>
          <w:p>
            <w:r>
              <w:t>Qualified</w:t>
            </w:r>
          </w:p>
        </w:tc>
        <w:tc>
          <w:tcPr>
            <w:tcW w:type="dxa" w:w="1728"/>
          </w:tcPr>
          <w:p>
            <w:r>
              <w:t>pearce_asleep_2025 [34]</w:t>
            </w:r>
          </w:p>
        </w:tc>
        <w:tc>
          <w:tcPr>
            <w:tcW w:type="dxa" w:w="1728"/>
          </w:tcPr>
          <w:p>
            <w:r>
              <w:t>belozerov_secure_2026 [19]</w:t>
            </w:r>
          </w:p>
        </w:tc>
        <w:tc>
          <w:tcPr>
            <w:tcW w:type="dxa" w:w="1728"/>
          </w:tcPr>
          <w:p>
            <w:r>
              <w:t>Discussion 5.4</w:t>
            </w:r>
          </w:p>
        </w:tc>
      </w:tr>
      <w:tr>
        <w:tc>
          <w:tcPr>
            <w:tcW w:type="dxa" w:w="1728"/>
          </w:tcPr>
          <w:p>
            <w:r>
              <w:t>Cognitive redistribution</w:t>
            </w:r>
          </w:p>
        </w:tc>
        <w:tc>
          <w:tcPr>
            <w:tcW w:type="dxa" w:w="1728"/>
          </w:tcPr>
          <w:p>
            <w:r>
              <w:t>Moderately supported</w:t>
            </w:r>
          </w:p>
        </w:tc>
        <w:tc>
          <w:tcPr>
            <w:tcW w:type="dxa" w:w="1728"/>
          </w:tcPr>
          <w:p>
            <w:r>
              <w:t>butler_dear_2024 [38]</w:t>
            </w:r>
          </w:p>
        </w:tc>
        <w:tc>
          <w:tcPr>
            <w:tcW w:type="dxa" w:w="1728"/>
          </w:tcPr>
          <w:p>
            <w:r>
              <w:t>bayram_comparative_2025 [2]</w:t>
            </w:r>
          </w:p>
        </w:tc>
        <w:tc>
          <w:tcPr>
            <w:tcW w:type="dxa" w:w="1728"/>
          </w:tcPr>
          <w:p>
            <w:r>
              <w:t>Discussion 5.5</w:t>
            </w:r>
          </w:p>
        </w:tc>
      </w:tr>
    </w:tbl>
    <w:p>
      <w:pPr>
        <w:pStyle w:val="Heading1"/>
      </w:pPr>
      <w:r>
        <w:t>6. References</w:t>
      </w:r>
    </w:p>
    <w:p>
      <w:r>
        <w:t>[1] bayram_comparative_2025. Bayram (2025). Comparative Analysis of AI Models for Python Code Generation: A HumanEval Benchmark Study</w:t>
      </w:r>
    </w:p>
    <w:p>
      <w:r>
        <w:t>[2] idrisov_program_2024. Idrisov (2024). Program Code Generation with Generative AIs</w:t>
      </w:r>
    </w:p>
    <w:p>
      <w:r>
        <w:t>[3] ovi_benchmarking_2024. Ovi (2024). Benchmarking ChatGPT, Codeium, and GitHub Copilot: A Comparative Study of AI-Driven Programming and Debugging Assistants</w:t>
      </w:r>
    </w:p>
    <w:p>
      <w:r>
        <w:t>[4] rahman_beyond_2025. Rahman (2025). Beyond Synthetic Benchmarks: Evaluating LLM Performance on Real-World Class-Level Code Generation</w:t>
      </w:r>
    </w:p>
    <w:p>
      <w:r>
        <w:t>[5] du_evaluating_2024. Du (2024). Evaluating Large Language Models in Class-Level Code Generation</w:t>
      </w:r>
    </w:p>
    <w:p>
      <w:r>
        <w:t>[6] li_evocodebench_2024. Li (2024). EvoCodeBench: An Evolving Code Generation Benchmark Aligned with Real-World Code Repositories</w:t>
      </w:r>
    </w:p>
    <w:p>
      <w:r>
        <w:t>[7] aleithan_swe-bench_2024. Aleithan (2024). SWE-Bench+: Enhanced Coding Benchmark for LLMs</w:t>
      </w:r>
    </w:p>
    <w:p>
      <w:r>
        <w:t>[8] ran_appforge_2025. Ran (2025). AppForge: From Assistant to Independent Developer -- Are GPTs Ready for Software Development?</w:t>
      </w:r>
    </w:p>
    <w:p>
      <w:r>
        <w:t>[9] chen_evaluating_2024. Chen (2024). Evaluating Software Development Agents: Patch Patterns, Code Quality, and Issue Complexity in Real-World GitHub Scenarios</w:t>
      </w:r>
    </w:p>
    <w:p>
      <w:r>
        <w:t>[10] liu_debt_2026. Liu (2026). Debt Behind the AI Boom: A Large-Scale Empirical Study of AI-Generated Code in the Wild</w:t>
      </w:r>
    </w:p>
    <w:p>
      <w:r>
        <w:t>[11] vangala_ai-generated_2026. Vangala (2026). AI-Generated Code Is Not Reproducible (Yet): An Empirical Study of Dependency Gaps in LLM-Based Coding Agents</w:t>
      </w:r>
    </w:p>
    <w:p>
      <w:r>
        <w:t>[12] liu_is_2023. Liu (2023). Is Your Code Generated by ChatGPT Really Correct? Rigorous Evaluation of Large Language Models for Code Generation</w:t>
      </w:r>
    </w:p>
    <w:p>
      <w:r>
        <w:t>[13] rabbi_ai_2024. Rabbi (2024). AI Writes, We Analyze: The ChatGPT Python Code Saga</w:t>
      </w:r>
    </w:p>
    <w:p>
      <w:r>
        <w:t>[14] tambon_bugs_2024. Tambon (2024). Bugs in Large Language Models Generated Code: An Empirical Study</w:t>
      </w:r>
    </w:p>
    <w:p>
      <w:r>
        <w:t>[15] esfahani_understanding_2024. Esfahani (2024). Understanding Defects in Generated Codes by Language Models</w:t>
      </w:r>
    </w:p>
    <w:p>
      <w:r>
        <w:t>[16] pan_lost_2024. Pan (2024). Lost in Translation: A Study of Bugs Introduced by Large Language Models while Translating Code</w:t>
      </w:r>
    </w:p>
    <w:p>
      <w:r>
        <w:t>[17] abbassi_recatcher_2025. Abbassi (2025). ReCatcher: Towards LLMs Regression Testing for Code Generation</w:t>
      </w:r>
    </w:p>
    <w:p>
      <w:r>
        <w:t>[18] dou_whats_2026. Dou (2026). What's Wrong with Your Code Generated by Large Language Models? An Extensive Study</w:t>
      </w:r>
    </w:p>
    <w:p>
      <w:r>
        <w:t>[19] belozerov_secure_2026. Belozerov (2026). Secure Coding with AI -- From Detection to Repair</w:t>
      </w:r>
    </w:p>
    <w:p>
      <w:r>
        <w:t>[20] costa_applying_2026. Costa (2026). Applying Generative Artificial Intelligence for Vulnerability Fixing in a Proprietary Software Ecosystem</w:t>
      </w:r>
    </w:p>
    <w:p>
      <w:r>
        <w:t>[21] gao_treat_2025. Gao (2025). TREAT: A Code LLMs Trustworthiness / Reliability Evaluation and Testing Framework</w:t>
      </w:r>
    </w:p>
    <w:p>
      <w:r>
        <w:t>[22] peng_cweval_2025. Peng (2025). CWEval: Outcome-driven Evaluation on Functionality and Security of LLM Code Generation</w:t>
      </w:r>
    </w:p>
    <w:p>
      <w:r>
        <w:t>[23] ryden_llmseccode_2024. Ryd\'en (2024). LLMSecCode: Evaluating Large Language Models for~Secure Coding</w:t>
      </w:r>
    </w:p>
    <w:p>
      <w:r>
        <w:t>[24] res_enhancing_2024. Res (2024). Enhancing Security of AI-Based Code Synthesis with GitHub Copilot via Cheap and Efficient Prompt-Engineering</w:t>
      </w:r>
    </w:p>
    <w:p>
      <w:r>
        <w:t>[25] bose_prompts_2025. Bose (2025). From Prompts to Properties: Rethinking LLM Code Generation with Property-Based Testing</w:t>
      </w:r>
    </w:p>
    <w:p>
      <w:r>
        <w:t>[26] zhong_developer-llm_2025. Zhong (2025). Developer-LLM Conversations: An Empirical Study of Interactions and Generated Code Quality</w:t>
      </w:r>
    </w:p>
    <w:p>
      <w:r>
        <w:t>[27] ma_rethinking_2025. Ma (2025). Rethinking Verification for LLM Code Generation: From Generation to Testing</w:t>
      </w:r>
    </w:p>
    <w:p>
      <w:r>
        <w:t>[28] heibel_mapping_2024. Heibel (2024). MaPPing Your Model: Assessing the Impact of Adversarial Attacks on LLM-based Programming Assistants</w:t>
      </w:r>
    </w:p>
    <w:p>
      <w:r>
        <w:t>[29] kozak_when_2025. Kozak (2025). When Developer Aid Becomes Security Debt: A Systematic Analysis of Insecure Behaviors in LLM Coding Agents</w:t>
      </w:r>
    </w:p>
    <w:p>
      <w:r>
        <w:t>[30] oh_poisoned_2023. Oh (2023). Poisoned ChatGPT Finds Work for Idle Hands: Exploring Developers' Coding Practices with Insecure Suggestions from Poisoned AI Models</w:t>
      </w:r>
    </w:p>
    <w:p>
      <w:r>
        <w:t>[31] karanjai_who_2023. Karanjai (2023). Who is Smarter? An Empirical Study of AI-Based Smart Contract Creation</w:t>
      </w:r>
    </w:p>
    <w:p>
      <w:r>
        <w:t>[32] asare_user-centered_2024. Asare (2024). A User-centered Security Evaluation of Copilot</w:t>
      </w:r>
    </w:p>
    <w:p>
      <w:r>
        <w:t>[33] lian_se_2025. Lian (2025). A.S.E: A Repository-Level Benchmark for Evaluating Security in AI-Generated Code</w:t>
      </w:r>
    </w:p>
    <w:p>
      <w:r>
        <w:t>[34] zhang_unseen_2025. Zhang (2025). Unseen Horizons: Unveiling the Real Capability of LLM Code Generation Beyond the Familiar</w:t>
      </w:r>
    </w:p>
    <w:p>
      <w:r>
        <w:t>[35] pearce_asleep_2025. Pearce (2025). Asleep at the Keyboard? Assessing the Security of GitHub Copilot's Code Contributions</w:t>
      </w:r>
    </w:p>
    <w:p>
      <w:r>
        <w:t>[36] sandoval_lost_2022. Sandoval (2022). Lost at C: A User Study on the Security Implications of Large Language Model Code Assistants</w:t>
      </w:r>
    </w:p>
    <w:p>
      <w:r>
        <w:t>[37] zhong_can_2024. Zhong (2024). Can LLM Replace Stack Overflow? A Study on Robustness and Reliability of Large Language Model Code Generation</w:t>
      </w:r>
    </w:p>
    <w:p>
      <w:r>
        <w:t>[38] butler_dear_2024. Butler (2024). Dear Diary: A randomized controlled trial of Generative AI coding tools in the workplace</w:t>
      </w:r>
    </w:p>
    <w:p>
      <w:r>
        <w:t>[39] chong_artificial-intelligence_2024. Chong (2024). Artificial-Intelligence Generated Code Considered Harmful: A Road Map for Secure and High-Quality Code Generation</w:t>
      </w:r>
    </w:p>
    <w:p>
      <w:pPr>
        <w:pStyle w:val="Heading1"/>
      </w:pPr>
      <w:r>
        <w:t>7. Reference-alignment spot-check</w:t>
      </w:r>
    </w:p>
    <w:p>
      <w:r>
        <w:t>[2] bayram_comparative_2025: inline citation first appears under Generation efficiency and the References entry uses the official .bib title.</w:t>
      </w:r>
    </w:p>
    <w:p>
      <w:r>
        <w:t>[13] rabbi_ai_2024: inline citation first appears under Verification overhead and the References entry uses the official .bib title.</w:t>
      </w:r>
    </w:p>
    <w:p>
      <w:r>
        <w:t>[23] res_enhancing_2024: inline citation first appears under Interaction quality and the References entry uses the official .bib title.</w:t>
      </w:r>
    </w:p>
    <w:p>
      <w:r>
        <w:t>Validation result: zero fabricated bibkeys detected against NB1_CQTD_CORE.bib; References contain only cited papers; numbering follows first appearance; no paper anchors more than five construct items in the construct-by-construct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