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79321" w14:textId="77777777" w:rsidR="00BA3E22" w:rsidRDefault="00000000">
      <w:pPr>
        <w:pStyle w:val="Title"/>
      </w:pPr>
      <w:r>
        <w:t>Phase 2.1 — NB2 CQTD SUPPORT: Cross-cutting patterns across correctness, quality, and benchmark reliability</w:t>
      </w:r>
    </w:p>
    <w:p w14:paraId="700412FB" w14:textId="77777777" w:rsidR="00BA3E22" w:rsidRDefault="00000000">
      <w:r>
        <w:t>Scope note. This artefact uses only Phase 1.1 correctness, Phase 1.3 maintainability and Phase 1.6 reproducibility evidence from the NB2_CQTD_Support corpus. Bibkeys were checked against NB2_CQTD_Support.bib; quality tiers follow the Phase 0.2 inventory.</w:t>
      </w:r>
    </w:p>
    <w:p w14:paraId="675917A6" w14:textId="77777777" w:rsidR="00BA3E22" w:rsidRDefault="00000000">
      <w:pPr>
        <w:pStyle w:val="Heading1"/>
      </w:pPr>
      <w:r>
        <w:t>1. Cross-cutting evidence matrix</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BA3E22" w14:paraId="5F57F362" w14:textId="77777777">
        <w:trPr>
          <w:jc w:val="center"/>
        </w:trPr>
        <w:tc>
          <w:tcPr>
            <w:tcW w:w="2074" w:type="dxa"/>
          </w:tcPr>
          <w:p w14:paraId="5FED2DDE" w14:textId="77777777" w:rsidR="00BA3E22" w:rsidRDefault="00000000">
            <w:r>
              <w:rPr>
                <w:sz w:val="14"/>
              </w:rPr>
              <w:t>Bibkey</w:t>
            </w:r>
          </w:p>
        </w:tc>
        <w:tc>
          <w:tcPr>
            <w:tcW w:w="2074" w:type="dxa"/>
          </w:tcPr>
          <w:p w14:paraId="29059370" w14:textId="77777777" w:rsidR="00BA3E22" w:rsidRDefault="00000000">
            <w:r>
              <w:rPr>
                <w:sz w:val="14"/>
              </w:rPr>
              <w:t>Quality tier</w:t>
            </w:r>
          </w:p>
        </w:tc>
        <w:tc>
          <w:tcPr>
            <w:tcW w:w="2074" w:type="dxa"/>
          </w:tcPr>
          <w:p w14:paraId="55F5F7D8" w14:textId="77777777" w:rsidR="00BA3E22" w:rsidRDefault="00000000">
            <w:r>
              <w:rPr>
                <w:sz w:val="14"/>
              </w:rPr>
              <w:t>Finding</w:t>
            </w:r>
          </w:p>
        </w:tc>
        <w:tc>
          <w:tcPr>
            <w:tcW w:w="2074" w:type="dxa"/>
          </w:tcPr>
          <w:p w14:paraId="5831F03C" w14:textId="77777777" w:rsidR="00BA3E22" w:rsidRDefault="00000000">
            <w:r>
              <w:rPr>
                <w:sz w:val="14"/>
              </w:rPr>
              <w:t>Sub-topics it appears in</w:t>
            </w:r>
          </w:p>
        </w:tc>
        <w:tc>
          <w:tcPr>
            <w:tcW w:w="2074" w:type="dxa"/>
          </w:tcPr>
          <w:p w14:paraId="0EDA14AD" w14:textId="77777777" w:rsidR="00BA3E22" w:rsidRDefault="00000000">
            <w:r>
              <w:rPr>
                <w:sz w:val="14"/>
              </w:rPr>
              <w:t>Convergence type</w:t>
            </w:r>
          </w:p>
        </w:tc>
      </w:tr>
      <w:tr w:rsidR="00BA3E22" w14:paraId="4B55A366" w14:textId="77777777">
        <w:trPr>
          <w:jc w:val="center"/>
        </w:trPr>
        <w:tc>
          <w:tcPr>
            <w:tcW w:w="2074" w:type="dxa"/>
          </w:tcPr>
          <w:p w14:paraId="4C20DBD4" w14:textId="77777777" w:rsidR="00BA3E22" w:rsidRDefault="00000000">
            <w:r>
              <w:rPr>
                <w:sz w:val="14"/>
              </w:rPr>
              <w:t>yetistiren_evaluating_2023</w:t>
            </w:r>
          </w:p>
        </w:tc>
        <w:tc>
          <w:tcPr>
            <w:tcW w:w="2074" w:type="dxa"/>
          </w:tcPr>
          <w:p w14:paraId="239E3D11" w14:textId="77777777" w:rsidR="00BA3E22" w:rsidRDefault="00000000">
            <w:r>
              <w:rPr>
                <w:sz w:val="14"/>
              </w:rPr>
              <w:t>A2</w:t>
            </w:r>
          </w:p>
        </w:tc>
        <w:tc>
          <w:tcPr>
            <w:tcW w:w="2074" w:type="dxa"/>
          </w:tcPr>
          <w:p w14:paraId="089981FB" w14:textId="77777777" w:rsidR="00BA3E22" w:rsidRDefault="00000000">
            <w:r>
              <w:rPr>
                <w:sz w:val="14"/>
              </w:rPr>
              <w:t>Tool correctness varied across Copilot, CodeWhisperer and ChatGPT; ChatGPT was often stronger on functional adequacy but not uniformly superior once broader quality attributes were considered.</w:t>
            </w:r>
          </w:p>
        </w:tc>
        <w:tc>
          <w:tcPr>
            <w:tcW w:w="2074" w:type="dxa"/>
          </w:tcPr>
          <w:p w14:paraId="041C34A2" w14:textId="77777777" w:rsidR="00BA3E22" w:rsidRDefault="00000000">
            <w:r>
              <w:rPr>
                <w:sz w:val="14"/>
              </w:rPr>
              <w:t>Correctness; maintainability</w:t>
            </w:r>
          </w:p>
        </w:tc>
        <w:tc>
          <w:tcPr>
            <w:tcW w:w="2074" w:type="dxa"/>
          </w:tcPr>
          <w:p w14:paraId="491BD20A" w14:textId="77777777" w:rsidR="00BA3E22" w:rsidRDefault="00000000">
            <w:r>
              <w:rPr>
                <w:sz w:val="14"/>
              </w:rPr>
              <w:t>tension</w:t>
            </w:r>
          </w:p>
        </w:tc>
      </w:tr>
      <w:tr w:rsidR="00BA3E22" w14:paraId="7ACA8EE7" w14:textId="77777777">
        <w:trPr>
          <w:jc w:val="center"/>
        </w:trPr>
        <w:tc>
          <w:tcPr>
            <w:tcW w:w="2074" w:type="dxa"/>
          </w:tcPr>
          <w:p w14:paraId="2F6A4AC2" w14:textId="77777777" w:rsidR="00BA3E22" w:rsidRDefault="00000000">
            <w:r>
              <w:rPr>
                <w:sz w:val="14"/>
              </w:rPr>
              <w:t>hansson_code_2023</w:t>
            </w:r>
          </w:p>
        </w:tc>
        <w:tc>
          <w:tcPr>
            <w:tcW w:w="2074" w:type="dxa"/>
          </w:tcPr>
          <w:p w14:paraId="1BC2D1FD" w14:textId="77777777" w:rsidR="00BA3E22" w:rsidRDefault="00000000">
            <w:r>
              <w:rPr>
                <w:sz w:val="14"/>
              </w:rPr>
              <w:t>A1</w:t>
            </w:r>
          </w:p>
        </w:tc>
        <w:tc>
          <w:tcPr>
            <w:tcW w:w="2074" w:type="dxa"/>
          </w:tcPr>
          <w:p w14:paraId="1BFEA4C3" w14:textId="77777777" w:rsidR="00BA3E22" w:rsidRDefault="00000000">
            <w:r>
              <w:rPr>
                <w:sz w:val="14"/>
              </w:rPr>
              <w:t>ChatGPT and Copilot produced correct solutions for some tasks, yet manual and test-based review still exposed correctness and quality problems.</w:t>
            </w:r>
          </w:p>
        </w:tc>
        <w:tc>
          <w:tcPr>
            <w:tcW w:w="2074" w:type="dxa"/>
          </w:tcPr>
          <w:p w14:paraId="13039C1E" w14:textId="77777777" w:rsidR="00BA3E22" w:rsidRDefault="00000000">
            <w:r>
              <w:rPr>
                <w:sz w:val="14"/>
              </w:rPr>
              <w:t>Correctness; maintainability</w:t>
            </w:r>
          </w:p>
        </w:tc>
        <w:tc>
          <w:tcPr>
            <w:tcW w:w="2074" w:type="dxa"/>
          </w:tcPr>
          <w:p w14:paraId="0C88E51F" w14:textId="77777777" w:rsidR="00BA3E22" w:rsidRDefault="00000000">
            <w:r>
              <w:rPr>
                <w:sz w:val="14"/>
              </w:rPr>
              <w:t>replication</w:t>
            </w:r>
          </w:p>
        </w:tc>
      </w:tr>
      <w:tr w:rsidR="00BA3E22" w14:paraId="747A8182" w14:textId="77777777">
        <w:trPr>
          <w:jc w:val="center"/>
        </w:trPr>
        <w:tc>
          <w:tcPr>
            <w:tcW w:w="2074" w:type="dxa"/>
          </w:tcPr>
          <w:p w14:paraId="47D94069" w14:textId="77777777" w:rsidR="00BA3E22" w:rsidRDefault="00000000">
            <w:r>
              <w:rPr>
                <w:sz w:val="14"/>
              </w:rPr>
              <w:t>liu_no_2024</w:t>
            </w:r>
          </w:p>
        </w:tc>
        <w:tc>
          <w:tcPr>
            <w:tcW w:w="2074" w:type="dxa"/>
          </w:tcPr>
          <w:p w14:paraId="7488C5CC" w14:textId="77777777" w:rsidR="00BA3E22" w:rsidRDefault="00000000">
            <w:r>
              <w:rPr>
                <w:sz w:val="14"/>
              </w:rPr>
              <w:t>A2</w:t>
            </w:r>
          </w:p>
        </w:tc>
        <w:tc>
          <w:tcPr>
            <w:tcW w:w="2074" w:type="dxa"/>
          </w:tcPr>
          <w:p w14:paraId="3E191227" w14:textId="77777777" w:rsidR="00BA3E22" w:rsidRDefault="00000000">
            <w:r>
              <w:rPr>
                <w:sz w:val="14"/>
              </w:rPr>
              <w:t>ChatGPT solved many tasks but also produced functional, maintainability and security defects, so pass/fail correctness did not equal overall code quality.</w:t>
            </w:r>
          </w:p>
        </w:tc>
        <w:tc>
          <w:tcPr>
            <w:tcW w:w="2074" w:type="dxa"/>
          </w:tcPr>
          <w:p w14:paraId="62DA437F" w14:textId="77777777" w:rsidR="00BA3E22" w:rsidRDefault="00000000">
            <w:r>
              <w:rPr>
                <w:sz w:val="14"/>
              </w:rPr>
              <w:t>Correctness; maintainability</w:t>
            </w:r>
          </w:p>
        </w:tc>
        <w:tc>
          <w:tcPr>
            <w:tcW w:w="2074" w:type="dxa"/>
          </w:tcPr>
          <w:p w14:paraId="6A5C5D77" w14:textId="77777777" w:rsidR="00BA3E22" w:rsidRDefault="00000000">
            <w:r>
              <w:rPr>
                <w:sz w:val="14"/>
              </w:rPr>
              <w:t>replication</w:t>
            </w:r>
          </w:p>
        </w:tc>
      </w:tr>
      <w:tr w:rsidR="00BA3E22" w14:paraId="5AE7F577" w14:textId="77777777">
        <w:trPr>
          <w:jc w:val="center"/>
        </w:trPr>
        <w:tc>
          <w:tcPr>
            <w:tcW w:w="2074" w:type="dxa"/>
          </w:tcPr>
          <w:p w14:paraId="1AC74BEB" w14:textId="77777777" w:rsidR="00BA3E22" w:rsidRDefault="00000000">
            <w:r>
              <w:rPr>
                <w:sz w:val="14"/>
              </w:rPr>
              <w:t>li_multi-dimensional_2026</w:t>
            </w:r>
          </w:p>
        </w:tc>
        <w:tc>
          <w:tcPr>
            <w:tcW w:w="2074" w:type="dxa"/>
          </w:tcPr>
          <w:p w14:paraId="6AB83B3A" w14:textId="77777777" w:rsidR="00BA3E22" w:rsidRDefault="00000000">
            <w:r>
              <w:rPr>
                <w:sz w:val="14"/>
              </w:rPr>
              <w:t>A2</w:t>
            </w:r>
          </w:p>
        </w:tc>
        <w:tc>
          <w:tcPr>
            <w:tcW w:w="2074" w:type="dxa"/>
          </w:tcPr>
          <w:p w14:paraId="38C51D80" w14:textId="77777777" w:rsidR="00BA3E22" w:rsidRDefault="00000000">
            <w:r>
              <w:rPr>
                <w:sz w:val="14"/>
              </w:rPr>
              <w:t>Across Java, Python, C and JavaScript, Copilot, Tabnine and CodeWhisperer differed materially in correctness, reliability and maintainability; no tool was uniformly superior.</w:t>
            </w:r>
          </w:p>
        </w:tc>
        <w:tc>
          <w:tcPr>
            <w:tcW w:w="2074" w:type="dxa"/>
          </w:tcPr>
          <w:p w14:paraId="7D0993E2" w14:textId="77777777" w:rsidR="00BA3E22" w:rsidRDefault="00000000">
            <w:r>
              <w:rPr>
                <w:sz w:val="14"/>
              </w:rPr>
              <w:t>Correctness; maintainability; reproducibility</w:t>
            </w:r>
          </w:p>
        </w:tc>
        <w:tc>
          <w:tcPr>
            <w:tcW w:w="2074" w:type="dxa"/>
          </w:tcPr>
          <w:p w14:paraId="737B43E1" w14:textId="77777777" w:rsidR="00BA3E22" w:rsidRDefault="00000000">
            <w:r>
              <w:rPr>
                <w:sz w:val="14"/>
              </w:rPr>
              <w:t>extension</w:t>
            </w:r>
          </w:p>
        </w:tc>
      </w:tr>
      <w:tr w:rsidR="00BA3E22" w14:paraId="26F2C610" w14:textId="77777777">
        <w:trPr>
          <w:jc w:val="center"/>
        </w:trPr>
        <w:tc>
          <w:tcPr>
            <w:tcW w:w="2074" w:type="dxa"/>
          </w:tcPr>
          <w:p w14:paraId="0FC0B146" w14:textId="77777777" w:rsidR="00BA3E22" w:rsidRDefault="00000000">
            <w:r>
              <w:rPr>
                <w:sz w:val="14"/>
              </w:rPr>
              <w:t>zeng_coderujb_2024</w:t>
            </w:r>
          </w:p>
        </w:tc>
        <w:tc>
          <w:tcPr>
            <w:tcW w:w="2074" w:type="dxa"/>
          </w:tcPr>
          <w:p w14:paraId="6E5D7224" w14:textId="77777777" w:rsidR="00BA3E22" w:rsidRDefault="00000000">
            <w:r>
              <w:rPr>
                <w:sz w:val="14"/>
              </w:rPr>
              <w:t>A2</w:t>
            </w:r>
          </w:p>
        </w:tc>
        <w:tc>
          <w:tcPr>
            <w:tcW w:w="2074" w:type="dxa"/>
          </w:tcPr>
          <w:p w14:paraId="11F0B343" w14:textId="77777777" w:rsidR="00BA3E22" w:rsidRDefault="00000000">
            <w:r>
              <w:rPr>
                <w:sz w:val="14"/>
              </w:rPr>
              <w:t>Executable Java tasks representing practical programming scenarios made performance lower and more nuanced than conventional algorithmic benchmark results.</w:t>
            </w:r>
          </w:p>
        </w:tc>
        <w:tc>
          <w:tcPr>
            <w:tcW w:w="2074" w:type="dxa"/>
          </w:tcPr>
          <w:p w14:paraId="5A19BF45" w14:textId="77777777" w:rsidR="00BA3E22" w:rsidRDefault="00000000">
            <w:r>
              <w:rPr>
                <w:sz w:val="14"/>
              </w:rPr>
              <w:t>Correctness; reproducibility</w:t>
            </w:r>
          </w:p>
        </w:tc>
        <w:tc>
          <w:tcPr>
            <w:tcW w:w="2074" w:type="dxa"/>
          </w:tcPr>
          <w:p w14:paraId="28CBA12B" w14:textId="77777777" w:rsidR="00BA3E22" w:rsidRDefault="00000000">
            <w:r>
              <w:rPr>
                <w:sz w:val="14"/>
              </w:rPr>
              <w:t>extension</w:t>
            </w:r>
          </w:p>
        </w:tc>
      </w:tr>
      <w:tr w:rsidR="00BA3E22" w14:paraId="071E76D5" w14:textId="77777777">
        <w:trPr>
          <w:jc w:val="center"/>
        </w:trPr>
        <w:tc>
          <w:tcPr>
            <w:tcW w:w="2074" w:type="dxa"/>
          </w:tcPr>
          <w:p w14:paraId="4AA52CAD" w14:textId="77777777" w:rsidR="00BA3E22" w:rsidRDefault="00000000">
            <w:r>
              <w:rPr>
                <w:sz w:val="14"/>
              </w:rPr>
              <w:t>zheng_humanevo_2025</w:t>
            </w:r>
          </w:p>
        </w:tc>
        <w:tc>
          <w:tcPr>
            <w:tcW w:w="2074" w:type="dxa"/>
          </w:tcPr>
          <w:p w14:paraId="3DAFD306" w14:textId="77777777" w:rsidR="00BA3E22" w:rsidRDefault="00000000">
            <w:r>
              <w:rPr>
                <w:sz w:val="14"/>
              </w:rPr>
              <w:t>A2</w:t>
            </w:r>
          </w:p>
        </w:tc>
        <w:tc>
          <w:tcPr>
            <w:tcW w:w="2074" w:type="dxa"/>
          </w:tcPr>
          <w:p w14:paraId="1D3F4F6B" w14:textId="77777777" w:rsidR="00BA3E22" w:rsidRDefault="00000000">
            <w:r>
              <w:rPr>
                <w:sz w:val="14"/>
              </w:rPr>
              <w:t>Evolution-aware repository-level evaluation reduced reported scores relative to evolution-ignored settings, showing that static benchmarks can inflate practical performance.</w:t>
            </w:r>
          </w:p>
        </w:tc>
        <w:tc>
          <w:tcPr>
            <w:tcW w:w="2074" w:type="dxa"/>
          </w:tcPr>
          <w:p w14:paraId="20D6853A" w14:textId="77777777" w:rsidR="00BA3E22" w:rsidRDefault="00000000">
            <w:r>
              <w:rPr>
                <w:sz w:val="14"/>
              </w:rPr>
              <w:t>Correctness; reproducibility</w:t>
            </w:r>
          </w:p>
        </w:tc>
        <w:tc>
          <w:tcPr>
            <w:tcW w:w="2074" w:type="dxa"/>
          </w:tcPr>
          <w:p w14:paraId="60C1D53D" w14:textId="77777777" w:rsidR="00BA3E22" w:rsidRDefault="00000000">
            <w:r>
              <w:rPr>
                <w:sz w:val="14"/>
              </w:rPr>
              <w:t>replication</w:t>
            </w:r>
          </w:p>
        </w:tc>
      </w:tr>
      <w:tr w:rsidR="00BA3E22" w14:paraId="49C1005D" w14:textId="77777777">
        <w:trPr>
          <w:jc w:val="center"/>
        </w:trPr>
        <w:tc>
          <w:tcPr>
            <w:tcW w:w="2074" w:type="dxa"/>
          </w:tcPr>
          <w:p w14:paraId="36C16B8C" w14:textId="77777777" w:rsidR="00BA3E22" w:rsidRDefault="00000000">
            <w:r>
              <w:rPr>
                <w:sz w:val="14"/>
              </w:rPr>
              <w:t>wang_benchmarking_2025</w:t>
            </w:r>
          </w:p>
        </w:tc>
        <w:tc>
          <w:tcPr>
            <w:tcW w:w="2074" w:type="dxa"/>
          </w:tcPr>
          <w:p w14:paraId="3547AD1B" w14:textId="77777777" w:rsidR="00BA3E22" w:rsidRDefault="00000000">
            <w:r>
              <w:rPr>
                <w:sz w:val="14"/>
              </w:rPr>
              <w:t>A2</w:t>
            </w:r>
          </w:p>
        </w:tc>
        <w:tc>
          <w:tcPr>
            <w:tcW w:w="2074" w:type="dxa"/>
          </w:tcPr>
          <w:p w14:paraId="19C8B715" w14:textId="77777777" w:rsidR="00BA3E22" w:rsidRDefault="00000000">
            <w:r>
              <w:rPr>
                <w:sz w:val="14"/>
              </w:rPr>
              <w:t>Mutation-based assessment showed that weak or semantically incomplete tests can overestimate correctness and distort benchmark rankings under prompt variants.</w:t>
            </w:r>
          </w:p>
        </w:tc>
        <w:tc>
          <w:tcPr>
            <w:tcW w:w="2074" w:type="dxa"/>
          </w:tcPr>
          <w:p w14:paraId="4424650A" w14:textId="77777777" w:rsidR="00BA3E22" w:rsidRDefault="00000000">
            <w:r>
              <w:rPr>
                <w:sz w:val="14"/>
              </w:rPr>
              <w:t>Correctness; reproducibility</w:t>
            </w:r>
          </w:p>
        </w:tc>
        <w:tc>
          <w:tcPr>
            <w:tcW w:w="2074" w:type="dxa"/>
          </w:tcPr>
          <w:p w14:paraId="43450441" w14:textId="77777777" w:rsidR="00BA3E22" w:rsidRDefault="00000000">
            <w:r>
              <w:rPr>
                <w:sz w:val="14"/>
              </w:rPr>
              <w:t>replication</w:t>
            </w:r>
          </w:p>
        </w:tc>
      </w:tr>
      <w:tr w:rsidR="00BA3E22" w14:paraId="74404FB6" w14:textId="77777777">
        <w:trPr>
          <w:jc w:val="center"/>
        </w:trPr>
        <w:tc>
          <w:tcPr>
            <w:tcW w:w="2074" w:type="dxa"/>
          </w:tcPr>
          <w:p w14:paraId="0C37C5F5" w14:textId="77777777" w:rsidR="00BA3E22" w:rsidRDefault="00000000">
            <w:r>
              <w:rPr>
                <w:sz w:val="14"/>
              </w:rPr>
              <w:t>ouyang_empirical_2024</w:t>
            </w:r>
          </w:p>
        </w:tc>
        <w:tc>
          <w:tcPr>
            <w:tcW w:w="2074" w:type="dxa"/>
          </w:tcPr>
          <w:p w14:paraId="52B1F722" w14:textId="77777777" w:rsidR="00BA3E22" w:rsidRDefault="00000000">
            <w:r>
              <w:rPr>
                <w:sz w:val="14"/>
              </w:rPr>
              <w:t>A2</w:t>
            </w:r>
          </w:p>
        </w:tc>
        <w:tc>
          <w:tcPr>
            <w:tcW w:w="2074" w:type="dxa"/>
          </w:tcPr>
          <w:p w14:paraId="1062B6DC" w14:textId="77777777" w:rsidR="00BA3E22" w:rsidRDefault="00000000">
            <w:r>
              <w:rPr>
                <w:sz w:val="14"/>
              </w:rPr>
              <w:t>Repeated identical prompts produced substantial semantic non-determinism, so a single benchmark run can hide large pass-rate variability.</w:t>
            </w:r>
          </w:p>
        </w:tc>
        <w:tc>
          <w:tcPr>
            <w:tcW w:w="2074" w:type="dxa"/>
          </w:tcPr>
          <w:p w14:paraId="360DD1CA" w14:textId="77777777" w:rsidR="00BA3E22" w:rsidRDefault="00000000">
            <w:r>
              <w:rPr>
                <w:sz w:val="14"/>
              </w:rPr>
              <w:t>Correctness; reproducibility</w:t>
            </w:r>
          </w:p>
        </w:tc>
        <w:tc>
          <w:tcPr>
            <w:tcW w:w="2074" w:type="dxa"/>
          </w:tcPr>
          <w:p w14:paraId="4B36113E" w14:textId="77777777" w:rsidR="00BA3E22" w:rsidRDefault="00000000">
            <w:r>
              <w:rPr>
                <w:sz w:val="14"/>
              </w:rPr>
              <w:t>extension</w:t>
            </w:r>
          </w:p>
        </w:tc>
      </w:tr>
      <w:tr w:rsidR="00BA3E22" w14:paraId="15C1E6CE" w14:textId="77777777">
        <w:trPr>
          <w:jc w:val="center"/>
        </w:trPr>
        <w:tc>
          <w:tcPr>
            <w:tcW w:w="2074" w:type="dxa"/>
          </w:tcPr>
          <w:p w14:paraId="623EF14D" w14:textId="77777777" w:rsidR="00BA3E22" w:rsidRDefault="00000000">
            <w:r>
              <w:rPr>
                <w:sz w:val="14"/>
              </w:rPr>
              <w:t>lian_uncovering_2024</w:t>
            </w:r>
          </w:p>
        </w:tc>
        <w:tc>
          <w:tcPr>
            <w:tcW w:w="2074" w:type="dxa"/>
          </w:tcPr>
          <w:p w14:paraId="23BBFE4D" w14:textId="77777777" w:rsidR="00BA3E22" w:rsidRDefault="00000000">
            <w:r>
              <w:rPr>
                <w:sz w:val="14"/>
              </w:rPr>
              <w:t>A2</w:t>
            </w:r>
          </w:p>
        </w:tc>
        <w:tc>
          <w:tcPr>
            <w:tcW w:w="2074" w:type="dxa"/>
          </w:tcPr>
          <w:p w14:paraId="7E1795F4" w14:textId="77777777" w:rsidR="00BA3E22" w:rsidRDefault="00000000">
            <w:r>
              <w:rPr>
                <w:sz w:val="14"/>
              </w:rPr>
              <w:t xml:space="preserve">Weakness-oriented evaluation revealed failures that aggregate benchmark scores obscure, especially under perturbed or semantically demanding </w:t>
            </w:r>
            <w:r>
              <w:rPr>
                <w:sz w:val="14"/>
              </w:rPr>
              <w:lastRenderedPageBreak/>
              <w:t>cases.</w:t>
            </w:r>
          </w:p>
        </w:tc>
        <w:tc>
          <w:tcPr>
            <w:tcW w:w="2074" w:type="dxa"/>
          </w:tcPr>
          <w:p w14:paraId="69E0A481" w14:textId="77777777" w:rsidR="00BA3E22" w:rsidRDefault="00000000">
            <w:r>
              <w:rPr>
                <w:sz w:val="14"/>
              </w:rPr>
              <w:lastRenderedPageBreak/>
              <w:t>Correctness; reproducibility</w:t>
            </w:r>
          </w:p>
        </w:tc>
        <w:tc>
          <w:tcPr>
            <w:tcW w:w="2074" w:type="dxa"/>
          </w:tcPr>
          <w:p w14:paraId="6A13D43C" w14:textId="77777777" w:rsidR="00BA3E22" w:rsidRDefault="00000000">
            <w:r>
              <w:rPr>
                <w:sz w:val="14"/>
              </w:rPr>
              <w:t>extension</w:t>
            </w:r>
          </w:p>
        </w:tc>
      </w:tr>
      <w:tr w:rsidR="00BA3E22" w14:paraId="70F8C22D" w14:textId="77777777">
        <w:trPr>
          <w:jc w:val="center"/>
        </w:trPr>
        <w:tc>
          <w:tcPr>
            <w:tcW w:w="2074" w:type="dxa"/>
          </w:tcPr>
          <w:p w14:paraId="4AC01A9E" w14:textId="77777777" w:rsidR="00BA3E22" w:rsidRDefault="00000000">
            <w:r>
              <w:rPr>
                <w:sz w:val="14"/>
              </w:rPr>
              <w:t>chervyakov_mera_2025</w:t>
            </w:r>
          </w:p>
        </w:tc>
        <w:tc>
          <w:tcPr>
            <w:tcW w:w="2074" w:type="dxa"/>
          </w:tcPr>
          <w:p w14:paraId="46C9F890" w14:textId="77777777" w:rsidR="00BA3E22" w:rsidRDefault="00000000">
            <w:r>
              <w:rPr>
                <w:sz w:val="14"/>
              </w:rPr>
              <w:t>A2</w:t>
            </w:r>
          </w:p>
        </w:tc>
        <w:tc>
          <w:tcPr>
            <w:tcW w:w="2074" w:type="dxa"/>
          </w:tcPr>
          <w:p w14:paraId="4D518BFF" w14:textId="77777777" w:rsidR="00BA3E22" w:rsidRDefault="00000000">
            <w:r>
              <w:rPr>
                <w:sz w:val="14"/>
              </w:rPr>
              <w:t>Unified multi-task evaluation showed that model ranking changes across task families, making aggregate benchmark scores unreliable as general quality claims.</w:t>
            </w:r>
          </w:p>
        </w:tc>
        <w:tc>
          <w:tcPr>
            <w:tcW w:w="2074" w:type="dxa"/>
          </w:tcPr>
          <w:p w14:paraId="4C748DC1" w14:textId="77777777" w:rsidR="00BA3E22" w:rsidRDefault="00000000">
            <w:r>
              <w:rPr>
                <w:sz w:val="14"/>
              </w:rPr>
              <w:t>Correctness; reproducibility</w:t>
            </w:r>
          </w:p>
        </w:tc>
        <w:tc>
          <w:tcPr>
            <w:tcW w:w="2074" w:type="dxa"/>
          </w:tcPr>
          <w:p w14:paraId="2E6EEFF8" w14:textId="77777777" w:rsidR="00BA3E22" w:rsidRDefault="00000000">
            <w:r>
              <w:rPr>
                <w:sz w:val="14"/>
              </w:rPr>
              <w:t>tension</w:t>
            </w:r>
          </w:p>
        </w:tc>
      </w:tr>
      <w:tr w:rsidR="00BA3E22" w14:paraId="5A1A2252" w14:textId="77777777">
        <w:trPr>
          <w:jc w:val="center"/>
        </w:trPr>
        <w:tc>
          <w:tcPr>
            <w:tcW w:w="2074" w:type="dxa"/>
          </w:tcPr>
          <w:p w14:paraId="123E2453" w14:textId="77777777" w:rsidR="00BA3E22" w:rsidRDefault="00000000">
            <w:r>
              <w:rPr>
                <w:sz w:val="14"/>
              </w:rPr>
              <w:t>lim_contracteval_2026</w:t>
            </w:r>
          </w:p>
        </w:tc>
        <w:tc>
          <w:tcPr>
            <w:tcW w:w="2074" w:type="dxa"/>
          </w:tcPr>
          <w:p w14:paraId="75042DE2" w14:textId="77777777" w:rsidR="00BA3E22" w:rsidRDefault="00000000">
            <w:r>
              <w:rPr>
                <w:sz w:val="14"/>
              </w:rPr>
              <w:t>A2</w:t>
            </w:r>
          </w:p>
        </w:tc>
        <w:tc>
          <w:tcPr>
            <w:tcW w:w="2074" w:type="dxa"/>
          </w:tcPr>
          <w:p w14:paraId="3C613DF9" w14:textId="77777777" w:rsidR="00BA3E22" w:rsidRDefault="00000000">
            <w:r>
              <w:rPr>
                <w:sz w:val="14"/>
              </w:rPr>
              <w:t>Adding explicit contract satisfaction exposed a gap between passing ordinary tests and satisfying code-level behavioural assertions.</w:t>
            </w:r>
          </w:p>
        </w:tc>
        <w:tc>
          <w:tcPr>
            <w:tcW w:w="2074" w:type="dxa"/>
          </w:tcPr>
          <w:p w14:paraId="7993517F" w14:textId="77777777" w:rsidR="00BA3E22" w:rsidRDefault="00000000">
            <w:r>
              <w:rPr>
                <w:sz w:val="14"/>
              </w:rPr>
              <w:t>Correctness; reproducibility</w:t>
            </w:r>
          </w:p>
        </w:tc>
        <w:tc>
          <w:tcPr>
            <w:tcW w:w="2074" w:type="dxa"/>
          </w:tcPr>
          <w:p w14:paraId="23AA5F63" w14:textId="77777777" w:rsidR="00BA3E22" w:rsidRDefault="00000000">
            <w:r>
              <w:rPr>
                <w:sz w:val="14"/>
              </w:rPr>
              <w:t>extension</w:t>
            </w:r>
          </w:p>
        </w:tc>
      </w:tr>
      <w:tr w:rsidR="00BA3E22" w14:paraId="08DA3C63" w14:textId="77777777">
        <w:trPr>
          <w:jc w:val="center"/>
        </w:trPr>
        <w:tc>
          <w:tcPr>
            <w:tcW w:w="2074" w:type="dxa"/>
          </w:tcPr>
          <w:p w14:paraId="37A376F6" w14:textId="77777777" w:rsidR="00BA3E22" w:rsidRDefault="00000000">
            <w:r>
              <w:rPr>
                <w:sz w:val="14"/>
              </w:rPr>
              <w:t>rawal_benchmarking_2025</w:t>
            </w:r>
          </w:p>
        </w:tc>
        <w:tc>
          <w:tcPr>
            <w:tcW w:w="2074" w:type="dxa"/>
          </w:tcPr>
          <w:p w14:paraId="151786AC" w14:textId="77777777" w:rsidR="00BA3E22" w:rsidRDefault="00000000">
            <w:r>
              <w:rPr>
                <w:sz w:val="14"/>
              </w:rPr>
              <w:t>A2</w:t>
            </w:r>
          </w:p>
        </w:tc>
        <w:tc>
          <w:tcPr>
            <w:tcW w:w="2074" w:type="dxa"/>
          </w:tcPr>
          <w:p w14:paraId="42963D04" w14:textId="77777777" w:rsidR="00BA3E22" w:rsidRDefault="00000000">
            <w:r>
              <w:rPr>
                <w:sz w:val="14"/>
              </w:rPr>
              <w:t>Multi-turn and code-diff generation were harder than full-program generation and produced more incorrect or insecure outputs.</w:t>
            </w:r>
          </w:p>
        </w:tc>
        <w:tc>
          <w:tcPr>
            <w:tcW w:w="2074" w:type="dxa"/>
          </w:tcPr>
          <w:p w14:paraId="18AF95B4" w14:textId="77777777" w:rsidR="00BA3E22" w:rsidRDefault="00000000">
            <w:r>
              <w:rPr>
                <w:sz w:val="14"/>
              </w:rPr>
              <w:t>Correctness; reproducibility</w:t>
            </w:r>
          </w:p>
        </w:tc>
        <w:tc>
          <w:tcPr>
            <w:tcW w:w="2074" w:type="dxa"/>
          </w:tcPr>
          <w:p w14:paraId="230EC64D" w14:textId="77777777" w:rsidR="00BA3E22" w:rsidRDefault="00000000">
            <w:r>
              <w:rPr>
                <w:sz w:val="14"/>
              </w:rPr>
              <w:t>extension</w:t>
            </w:r>
          </w:p>
        </w:tc>
      </w:tr>
      <w:tr w:rsidR="00BA3E22" w14:paraId="2B7F5963" w14:textId="77777777">
        <w:trPr>
          <w:jc w:val="center"/>
        </w:trPr>
        <w:tc>
          <w:tcPr>
            <w:tcW w:w="2074" w:type="dxa"/>
          </w:tcPr>
          <w:p w14:paraId="374B4F39" w14:textId="77777777" w:rsidR="00BA3E22" w:rsidRDefault="00000000">
            <w:r>
              <w:rPr>
                <w:sz w:val="14"/>
              </w:rPr>
              <w:t>poldrack_ai-assisted_2023</w:t>
            </w:r>
          </w:p>
        </w:tc>
        <w:tc>
          <w:tcPr>
            <w:tcW w:w="2074" w:type="dxa"/>
          </w:tcPr>
          <w:p w14:paraId="5F2B0C75" w14:textId="77777777" w:rsidR="00BA3E22" w:rsidRDefault="00000000">
            <w:r>
              <w:rPr>
                <w:sz w:val="14"/>
              </w:rPr>
              <w:t>A2</w:t>
            </w:r>
          </w:p>
        </w:tc>
        <w:tc>
          <w:tcPr>
            <w:tcW w:w="2074" w:type="dxa"/>
          </w:tcPr>
          <w:p w14:paraId="1189BAAD" w14:textId="77777777" w:rsidR="00BA3E22" w:rsidRDefault="00000000">
            <w:r>
              <w:rPr>
                <w:sz w:val="14"/>
              </w:rPr>
              <w:t>GPT-4 supported iterative scientific-programming workflows and generated tests, but successful use required human correction because generated tests and code were not self-validating.</w:t>
            </w:r>
          </w:p>
        </w:tc>
        <w:tc>
          <w:tcPr>
            <w:tcW w:w="2074" w:type="dxa"/>
          </w:tcPr>
          <w:p w14:paraId="6BCB2DFA" w14:textId="77777777" w:rsidR="00BA3E22" w:rsidRDefault="00000000">
            <w:r>
              <w:rPr>
                <w:sz w:val="14"/>
              </w:rPr>
              <w:t>Correctness; reproducibility</w:t>
            </w:r>
          </w:p>
        </w:tc>
        <w:tc>
          <w:tcPr>
            <w:tcW w:w="2074" w:type="dxa"/>
          </w:tcPr>
          <w:p w14:paraId="6CAFB353" w14:textId="77777777" w:rsidR="00BA3E22" w:rsidRDefault="00000000">
            <w:r>
              <w:rPr>
                <w:sz w:val="14"/>
              </w:rPr>
              <w:t>tension</w:t>
            </w:r>
          </w:p>
        </w:tc>
      </w:tr>
      <w:tr w:rsidR="00BA3E22" w14:paraId="7A80A541" w14:textId="77777777">
        <w:trPr>
          <w:jc w:val="center"/>
        </w:trPr>
        <w:tc>
          <w:tcPr>
            <w:tcW w:w="2074" w:type="dxa"/>
          </w:tcPr>
          <w:p w14:paraId="4F94E389" w14:textId="77777777" w:rsidR="00BA3E22" w:rsidRDefault="00000000">
            <w:r>
              <w:rPr>
                <w:sz w:val="14"/>
              </w:rPr>
              <w:t>molison_is_2025</w:t>
            </w:r>
          </w:p>
        </w:tc>
        <w:tc>
          <w:tcPr>
            <w:tcW w:w="2074" w:type="dxa"/>
          </w:tcPr>
          <w:p w14:paraId="1DE9DDEE" w14:textId="77777777" w:rsidR="00BA3E22" w:rsidRDefault="00000000">
            <w:r>
              <w:rPr>
                <w:sz w:val="14"/>
              </w:rPr>
              <w:t>A2</w:t>
            </w:r>
          </w:p>
        </w:tc>
        <w:tc>
          <w:tcPr>
            <w:tcW w:w="2074" w:type="dxa"/>
          </w:tcPr>
          <w:p w14:paraId="2FF3C12A" w14:textId="77777777" w:rsidR="00BA3E22" w:rsidRDefault="00000000">
            <w:r>
              <w:rPr>
                <w:sz w:val="14"/>
              </w:rPr>
              <w:t>LLM-generated code was not consistently more reliable or maintainable than human-written code; relative performance depended on task and metric.</w:t>
            </w:r>
          </w:p>
        </w:tc>
        <w:tc>
          <w:tcPr>
            <w:tcW w:w="2074" w:type="dxa"/>
          </w:tcPr>
          <w:p w14:paraId="35462999" w14:textId="77777777" w:rsidR="00BA3E22" w:rsidRDefault="00000000">
            <w:r>
              <w:rPr>
                <w:sz w:val="14"/>
              </w:rPr>
              <w:t>Maintainability; reproducibility</w:t>
            </w:r>
          </w:p>
        </w:tc>
        <w:tc>
          <w:tcPr>
            <w:tcW w:w="2074" w:type="dxa"/>
          </w:tcPr>
          <w:p w14:paraId="5FB6950B" w14:textId="77777777" w:rsidR="00BA3E22" w:rsidRDefault="00000000">
            <w:r>
              <w:rPr>
                <w:sz w:val="14"/>
              </w:rPr>
              <w:t>tension</w:t>
            </w:r>
          </w:p>
        </w:tc>
      </w:tr>
      <w:tr w:rsidR="00BA3E22" w14:paraId="20A7BDC7" w14:textId="77777777">
        <w:trPr>
          <w:jc w:val="center"/>
        </w:trPr>
        <w:tc>
          <w:tcPr>
            <w:tcW w:w="2074" w:type="dxa"/>
          </w:tcPr>
          <w:p w14:paraId="34509BC9" w14:textId="77777777" w:rsidR="00BA3E22" w:rsidRDefault="00000000">
            <w:r>
              <w:rPr>
                <w:sz w:val="14"/>
              </w:rPr>
              <w:t>borg_does_2024</w:t>
            </w:r>
          </w:p>
        </w:tc>
        <w:tc>
          <w:tcPr>
            <w:tcW w:w="2074" w:type="dxa"/>
          </w:tcPr>
          <w:p w14:paraId="13753A86" w14:textId="77777777" w:rsidR="00BA3E22" w:rsidRDefault="00000000">
            <w:r>
              <w:rPr>
                <w:sz w:val="14"/>
              </w:rPr>
              <w:t>A1</w:t>
            </w:r>
          </w:p>
        </w:tc>
        <w:tc>
          <w:tcPr>
            <w:tcW w:w="2074" w:type="dxa"/>
          </w:tcPr>
          <w:p w14:paraId="1352EB9E" w14:textId="77777777" w:rsidR="00BA3E22" w:rsidRDefault="00000000">
            <w:r>
              <w:rPr>
                <w:sz w:val="14"/>
              </w:rPr>
              <w:t>The registered-report framing treats AI co-development maintainability as an empirical question, not an assumed productivity dividend, and foregrounds code smells and maintainability metrics.</w:t>
            </w:r>
          </w:p>
        </w:tc>
        <w:tc>
          <w:tcPr>
            <w:tcW w:w="2074" w:type="dxa"/>
          </w:tcPr>
          <w:p w14:paraId="6F25C411" w14:textId="77777777" w:rsidR="00BA3E22" w:rsidRDefault="00000000">
            <w:r>
              <w:rPr>
                <w:sz w:val="14"/>
              </w:rPr>
              <w:t>Maintainability; reproducibility</w:t>
            </w:r>
          </w:p>
        </w:tc>
        <w:tc>
          <w:tcPr>
            <w:tcW w:w="2074" w:type="dxa"/>
          </w:tcPr>
          <w:p w14:paraId="16DFBECF" w14:textId="77777777" w:rsidR="00BA3E22" w:rsidRDefault="00000000">
            <w:r>
              <w:rPr>
                <w:sz w:val="14"/>
              </w:rPr>
              <w:t>extension</w:t>
            </w:r>
          </w:p>
        </w:tc>
      </w:tr>
      <w:tr w:rsidR="00BA3E22" w14:paraId="4E093549" w14:textId="77777777">
        <w:trPr>
          <w:jc w:val="center"/>
        </w:trPr>
        <w:tc>
          <w:tcPr>
            <w:tcW w:w="2074" w:type="dxa"/>
          </w:tcPr>
          <w:p w14:paraId="5E284612" w14:textId="77777777" w:rsidR="00BA3E22" w:rsidRDefault="00000000">
            <w:r>
              <w:rPr>
                <w:sz w:val="14"/>
              </w:rPr>
              <w:t>rabbi_multi-language_2025</w:t>
            </w:r>
          </w:p>
        </w:tc>
        <w:tc>
          <w:tcPr>
            <w:tcW w:w="2074" w:type="dxa"/>
          </w:tcPr>
          <w:p w14:paraId="4A150505" w14:textId="77777777" w:rsidR="00BA3E22" w:rsidRDefault="00000000">
            <w:r>
              <w:rPr>
                <w:sz w:val="14"/>
              </w:rPr>
              <w:t>A2</w:t>
            </w:r>
          </w:p>
        </w:tc>
        <w:tc>
          <w:tcPr>
            <w:tcW w:w="2074" w:type="dxa"/>
          </w:tcPr>
          <w:p w14:paraId="236E5A8C" w14:textId="77777777" w:rsidR="00BA3E22" w:rsidRDefault="00000000">
            <w:r>
              <w:rPr>
                <w:sz w:val="14"/>
              </w:rPr>
              <w:t>Semantics-preserving perturbations reduced robustness across Java, C++ and JavaScript, with only marginal recovery from prompt repair.</w:t>
            </w:r>
          </w:p>
        </w:tc>
        <w:tc>
          <w:tcPr>
            <w:tcW w:w="2074" w:type="dxa"/>
          </w:tcPr>
          <w:p w14:paraId="5B947C82" w14:textId="77777777" w:rsidR="00BA3E22" w:rsidRDefault="00000000">
            <w:r>
              <w:rPr>
                <w:sz w:val="14"/>
              </w:rPr>
              <w:t>Correctness; reproducibility</w:t>
            </w:r>
          </w:p>
        </w:tc>
        <w:tc>
          <w:tcPr>
            <w:tcW w:w="2074" w:type="dxa"/>
          </w:tcPr>
          <w:p w14:paraId="6A796449" w14:textId="77777777" w:rsidR="00BA3E22" w:rsidRDefault="00000000">
            <w:r>
              <w:rPr>
                <w:sz w:val="14"/>
              </w:rPr>
              <w:t>replication</w:t>
            </w:r>
          </w:p>
        </w:tc>
      </w:tr>
    </w:tbl>
    <w:p w14:paraId="524E1985" w14:textId="77777777" w:rsidR="00BA3E22" w:rsidRDefault="00000000">
      <w:pPr>
        <w:pStyle w:val="Heading1"/>
      </w:pPr>
      <w:r>
        <w:t>2. Analytical synthesis</w:t>
      </w:r>
    </w:p>
    <w:p w14:paraId="1935E1A7" w14:textId="77777777" w:rsidR="00BA3E22" w:rsidRDefault="00000000">
      <w:r>
        <w:t>The SUPPORT corpus converges on a benchmark overestimation problem: correctness scores become less convincing as evaluation moves from bounded, one-shot tasks towards realistic software contexts. Executable Java scenarios in CoderUJB, evolution-aware repository changes in HumanEvo, mutation-based reassessment, contract satisfaction and multi-turn code-diff generation all show that ordinary benchmark success is an incomplete proxy for practical quality [5], [6], [7], [11], [12]. The shared pattern is not that benchmarks are useless, but that their oracles are narrow. They typically reward syntactic completion and visible test passing, while underweighting project evolution, behavioural contracts, test weakness, security side-effects and interaction history. Multi-task benchmark frameworks reinforce this caution because model rankings change across task families rather than forming a stable hierarchy [10].</w:t>
      </w:r>
    </w:p>
    <w:p w14:paraId="431E9172" w14:textId="77777777" w:rsidR="00BA3E22" w:rsidRDefault="00000000">
      <w:r>
        <w:t>Correctness evidence also intersects with reproducibility evidence. Ouyang et al. show that repeated identical prompts can yield semantically different outputs and large pass-rate variation, which means a single benchmark run may report an unstable property of a model rather than a durable capability [8]. Rabbi et al. extend the same concern across languages: semantics-preserving perturbations reduce robustness in Java, C++ and JavaScript, while prompt repair produces only marginal recovery [16]. Together, these findings imply that benchmark reliability depends on repeated sampling, perturbation analysis and task diversity, not merely on whether one generation passes a reference test suite.</w:t>
      </w:r>
    </w:p>
    <w:p w14:paraId="06BE8AB9" w14:textId="77777777" w:rsidR="00BA3E22" w:rsidRDefault="00000000">
      <w:r>
        <w:t>The correctness-quality gap is equally visible in the maintainability evidence. Yetiştiren et al. and Hansson et al. report usable or correct outputs in some tasks, but also show that tool comparisons change once quality attributes beyond functional adequacy are considered [1], [2]. Liu et al. make the gap explicit: ChatGPT-generated code can solve tasks while still presenting functional, maintainability and security defects [3]. Li et al. generalise the point across languages and tools, showing that correctness, reliability and maintainability move unevenly across Copilot, Tabnine and CodeWhisperer [4]. The implication for CQTD is direct: passing tests may reduce immediate functional uncertainty, but it does not discharge technical-debt risk. Readability, code smells, reliability under perturbation and security exposure require separate evidence.</w:t>
      </w:r>
    </w:p>
    <w:p w14:paraId="56DC998C" w14:textId="77777777" w:rsidR="00BA3E22" w:rsidRDefault="00000000">
      <w:r>
        <w:lastRenderedPageBreak/>
        <w:t>Several tensions qualify the synthesis. First, SUPPORT papers do not agree on whether AI-generated code is worse than human-written code. Molison et al. report that LLM-generated code is not consistently more reliable or maintainable than human code, but the direction depends on task and metric [14]. Poldrack et al. show a more optimistic workflow-level picture: GPT-4 can support scientific programming and testing, yet the benefit depends on iterative prompting and human correction rather than autonomous correctness [13]. Second, some studies compare tools on direct task success, whereas others stress benchmark design, mutation adequacy, repository evolution or semantic robustness. These are not interchangeable metrics. A model that performs well on pass@k may still fail contract satisfaction, robustness or maintainability criteria [7], [11], [16].</w:t>
      </w:r>
    </w:p>
    <w:p w14:paraId="67FB6E7E" w14:textId="77777777" w:rsidR="00BA3E22" w:rsidRDefault="00000000">
      <w:r>
        <w:t>The most important contradiction is therefore methodological rather than substantive. Some benchmark-centred papers present measurable gains under controlled settings, while reliability-centred papers argue that those same settings hide fragility. This does not invalidate the positive findings; it narrows their interpretation. A result should be read as evidence for success under a particular oracle, prompt regime, language and task family, not as evidence of general deployable code quality.</w:t>
      </w:r>
    </w:p>
    <w:p w14:paraId="33CAC16C" w14:textId="77777777" w:rsidR="00BA3E22" w:rsidRDefault="00000000">
      <w:r>
        <w:t>The synthesis raises four research gaps. First, SUPPORT evidence still lacks a common model linking functional correctness, maintainability, reliability and security into a single CQTD risk profile. Second, most studies identify overestimation but do not quantify how much each source of bias contributes: weak tests, static benchmarks, prompt instability, repository evolution or language effects. Third, human validation appears repeatedly as necessary, but the corpus does not yet specify the minimum review process needed to convert benchmark-passing code into maintainable production code. Fourth, cross-language and repository-level findings suggest that technical debt may accumulate differently across ecosystems, but longitudinal evidence remains thin. Phase 3 should therefore treat NB2 not as a replacement for CORE, but as a triangulation layer that tests how far CORE claims survive more realistic, repeated and quality-sensitive evaluation.</w:t>
      </w:r>
    </w:p>
    <w:p w14:paraId="046B2A6C" w14:textId="77777777" w:rsidR="00BA3E22" w:rsidRDefault="00000000">
      <w:pPr>
        <w:pStyle w:val="Heading1"/>
      </w:pPr>
      <w:r>
        <w:t>3. Proposition table</w:t>
      </w:r>
    </w:p>
    <w:tbl>
      <w:tblPr>
        <w:tblStyle w:val="TableGrid"/>
        <w:tblW w:w="0" w:type="auto"/>
        <w:tblLook w:val="04A0" w:firstRow="1" w:lastRow="0" w:firstColumn="1" w:lastColumn="0" w:noHBand="0" w:noVBand="1"/>
      </w:tblPr>
      <w:tblGrid>
        <w:gridCol w:w="2074"/>
        <w:gridCol w:w="2074"/>
        <w:gridCol w:w="2074"/>
        <w:gridCol w:w="2074"/>
        <w:gridCol w:w="2074"/>
      </w:tblGrid>
      <w:tr w:rsidR="00BA3E22" w14:paraId="77CBB90E" w14:textId="77777777">
        <w:tc>
          <w:tcPr>
            <w:tcW w:w="2074" w:type="dxa"/>
          </w:tcPr>
          <w:p w14:paraId="1E473113" w14:textId="77777777" w:rsidR="00BA3E22" w:rsidRDefault="00000000">
            <w:r>
              <w:rPr>
                <w:sz w:val="14"/>
              </w:rPr>
              <w:t>Proposition ID</w:t>
            </w:r>
          </w:p>
        </w:tc>
        <w:tc>
          <w:tcPr>
            <w:tcW w:w="2074" w:type="dxa"/>
          </w:tcPr>
          <w:p w14:paraId="2C327674" w14:textId="77777777" w:rsidR="00BA3E22" w:rsidRDefault="00000000">
            <w:r>
              <w:rPr>
                <w:sz w:val="14"/>
              </w:rPr>
              <w:t>Statement</w:t>
            </w:r>
          </w:p>
        </w:tc>
        <w:tc>
          <w:tcPr>
            <w:tcW w:w="2074" w:type="dxa"/>
          </w:tcPr>
          <w:p w14:paraId="26F6FDBC" w14:textId="77777777" w:rsidR="00BA3E22" w:rsidRDefault="00000000">
            <w:r>
              <w:rPr>
                <w:sz w:val="14"/>
              </w:rPr>
              <w:t>Supporting bibkeys</w:t>
            </w:r>
          </w:p>
        </w:tc>
        <w:tc>
          <w:tcPr>
            <w:tcW w:w="2074" w:type="dxa"/>
          </w:tcPr>
          <w:p w14:paraId="6C70D49C" w14:textId="77777777" w:rsidR="00BA3E22" w:rsidRDefault="00000000">
            <w:r>
              <w:rPr>
                <w:sz w:val="14"/>
              </w:rPr>
              <w:t>Confidence level</w:t>
            </w:r>
          </w:p>
        </w:tc>
        <w:tc>
          <w:tcPr>
            <w:tcW w:w="2074" w:type="dxa"/>
          </w:tcPr>
          <w:p w14:paraId="3F99512B" w14:textId="77777777" w:rsidR="00BA3E22" w:rsidRDefault="00000000">
            <w:r>
              <w:rPr>
                <w:sz w:val="14"/>
              </w:rPr>
              <w:t>Caveat</w:t>
            </w:r>
          </w:p>
        </w:tc>
      </w:tr>
      <w:tr w:rsidR="00BA3E22" w14:paraId="27CDA735" w14:textId="77777777">
        <w:tc>
          <w:tcPr>
            <w:tcW w:w="2074" w:type="dxa"/>
          </w:tcPr>
          <w:p w14:paraId="5D875781" w14:textId="77777777" w:rsidR="00BA3E22" w:rsidRDefault="00000000">
            <w:r>
              <w:rPr>
                <w:sz w:val="14"/>
              </w:rPr>
              <w:t>P1</w:t>
            </w:r>
          </w:p>
        </w:tc>
        <w:tc>
          <w:tcPr>
            <w:tcW w:w="2074" w:type="dxa"/>
          </w:tcPr>
          <w:p w14:paraId="2C34CECD" w14:textId="77777777" w:rsidR="00BA3E22" w:rsidRDefault="00000000">
            <w:r>
              <w:rPr>
                <w:sz w:val="14"/>
              </w:rPr>
              <w:t>Standard code-generation benchmarks overestimate practical code quality when they rely on narrow tests or static tasks.</w:t>
            </w:r>
          </w:p>
        </w:tc>
        <w:tc>
          <w:tcPr>
            <w:tcW w:w="2074" w:type="dxa"/>
          </w:tcPr>
          <w:p w14:paraId="00EE4746" w14:textId="77777777" w:rsidR="00BA3E22" w:rsidRDefault="00000000">
            <w:r>
              <w:rPr>
                <w:sz w:val="14"/>
              </w:rPr>
              <w:t>zeng_coderujb_2024; zheng_humanevo_2025; wang_benchmarking_2025; lim_contracteval_2026; rawal_benchmarking_2025</w:t>
            </w:r>
          </w:p>
        </w:tc>
        <w:tc>
          <w:tcPr>
            <w:tcW w:w="2074" w:type="dxa"/>
          </w:tcPr>
          <w:p w14:paraId="5030EFC4" w14:textId="77777777" w:rsidR="00BA3E22" w:rsidRDefault="00000000">
            <w:r>
              <w:rPr>
                <w:sz w:val="14"/>
              </w:rPr>
              <w:t>high</w:t>
            </w:r>
          </w:p>
        </w:tc>
        <w:tc>
          <w:tcPr>
            <w:tcW w:w="2074" w:type="dxa"/>
          </w:tcPr>
          <w:p w14:paraId="006B19E9" w14:textId="77777777" w:rsidR="00BA3E22" w:rsidRDefault="00000000">
            <w:r>
              <w:rPr>
                <w:sz w:val="14"/>
              </w:rPr>
              <w:t>High confidence is limited to benchmarked settings; production systems may introduce additional factors.</w:t>
            </w:r>
          </w:p>
        </w:tc>
      </w:tr>
      <w:tr w:rsidR="00BA3E22" w14:paraId="7B1A10EB" w14:textId="77777777">
        <w:tc>
          <w:tcPr>
            <w:tcW w:w="2074" w:type="dxa"/>
          </w:tcPr>
          <w:p w14:paraId="17947280" w14:textId="77777777" w:rsidR="00BA3E22" w:rsidRDefault="00000000">
            <w:r>
              <w:rPr>
                <w:sz w:val="14"/>
              </w:rPr>
              <w:t>P2</w:t>
            </w:r>
          </w:p>
        </w:tc>
        <w:tc>
          <w:tcPr>
            <w:tcW w:w="2074" w:type="dxa"/>
          </w:tcPr>
          <w:p w14:paraId="34F95A1A" w14:textId="77777777" w:rsidR="00BA3E22" w:rsidRDefault="00000000">
            <w:r>
              <w:rPr>
                <w:sz w:val="14"/>
              </w:rPr>
              <w:t>Passing tests is not sufficient evidence that AI-generated code is maintainable, readable or low-debt.</w:t>
            </w:r>
          </w:p>
        </w:tc>
        <w:tc>
          <w:tcPr>
            <w:tcW w:w="2074" w:type="dxa"/>
          </w:tcPr>
          <w:p w14:paraId="5D025F1D" w14:textId="77777777" w:rsidR="00BA3E22" w:rsidRDefault="00000000">
            <w:r>
              <w:rPr>
                <w:sz w:val="14"/>
              </w:rPr>
              <w:t>yetistiren_evaluating_2023; hansson_code_2023; liu_no_2024; li_multi-dimensional_2026</w:t>
            </w:r>
          </w:p>
        </w:tc>
        <w:tc>
          <w:tcPr>
            <w:tcW w:w="2074" w:type="dxa"/>
          </w:tcPr>
          <w:p w14:paraId="3F07BE8E" w14:textId="77777777" w:rsidR="00BA3E22" w:rsidRDefault="00000000">
            <w:r>
              <w:rPr>
                <w:sz w:val="14"/>
              </w:rPr>
              <w:t>high</w:t>
            </w:r>
          </w:p>
        </w:tc>
        <w:tc>
          <w:tcPr>
            <w:tcW w:w="2074" w:type="dxa"/>
          </w:tcPr>
          <w:p w14:paraId="272615AB" w14:textId="77777777" w:rsidR="00BA3E22" w:rsidRDefault="00000000">
            <w:r>
              <w:rPr>
                <w:sz w:val="14"/>
              </w:rPr>
              <w:t>The included studies use heterogeneous maintainability indicators rather than one shared metric.</w:t>
            </w:r>
          </w:p>
        </w:tc>
      </w:tr>
      <w:tr w:rsidR="00BA3E22" w14:paraId="60C5C95A" w14:textId="77777777">
        <w:tc>
          <w:tcPr>
            <w:tcW w:w="2074" w:type="dxa"/>
          </w:tcPr>
          <w:p w14:paraId="3207F25F" w14:textId="77777777" w:rsidR="00BA3E22" w:rsidRDefault="00000000">
            <w:r>
              <w:rPr>
                <w:sz w:val="14"/>
              </w:rPr>
              <w:t>P3</w:t>
            </w:r>
          </w:p>
        </w:tc>
        <w:tc>
          <w:tcPr>
            <w:tcW w:w="2074" w:type="dxa"/>
          </w:tcPr>
          <w:p w14:paraId="75E9E8AC" w14:textId="77777777" w:rsidR="00BA3E22" w:rsidRDefault="00000000">
            <w:r>
              <w:rPr>
                <w:sz w:val="14"/>
              </w:rPr>
              <w:t>Single-run evaluations understate uncertainty because repeated or perturbed prompts can produce semantically different outputs.</w:t>
            </w:r>
          </w:p>
        </w:tc>
        <w:tc>
          <w:tcPr>
            <w:tcW w:w="2074" w:type="dxa"/>
          </w:tcPr>
          <w:p w14:paraId="298FF73C" w14:textId="77777777" w:rsidR="00BA3E22" w:rsidRDefault="00000000">
            <w:r>
              <w:rPr>
                <w:sz w:val="14"/>
              </w:rPr>
              <w:t>ouyang_empirical_2024; rabbi_multi-language_2025; wang_benchmarking_2025</w:t>
            </w:r>
          </w:p>
        </w:tc>
        <w:tc>
          <w:tcPr>
            <w:tcW w:w="2074" w:type="dxa"/>
          </w:tcPr>
          <w:p w14:paraId="130C903E" w14:textId="77777777" w:rsidR="00BA3E22" w:rsidRDefault="00000000">
            <w:r>
              <w:rPr>
                <w:sz w:val="14"/>
              </w:rPr>
              <w:t>high</w:t>
            </w:r>
          </w:p>
        </w:tc>
        <w:tc>
          <w:tcPr>
            <w:tcW w:w="2074" w:type="dxa"/>
          </w:tcPr>
          <w:p w14:paraId="64064D06" w14:textId="77777777" w:rsidR="00BA3E22" w:rsidRDefault="00000000">
            <w:r>
              <w:rPr>
                <w:sz w:val="14"/>
              </w:rPr>
              <w:t>Perturbation designs differ across studies, so effect sizes should not be pooled directly.</w:t>
            </w:r>
          </w:p>
        </w:tc>
      </w:tr>
      <w:tr w:rsidR="00BA3E22" w14:paraId="30BACB68" w14:textId="77777777">
        <w:tc>
          <w:tcPr>
            <w:tcW w:w="2074" w:type="dxa"/>
          </w:tcPr>
          <w:p w14:paraId="1ECA6A4C" w14:textId="77777777" w:rsidR="00BA3E22" w:rsidRDefault="00000000">
            <w:r>
              <w:rPr>
                <w:sz w:val="14"/>
              </w:rPr>
              <w:t>P4</w:t>
            </w:r>
          </w:p>
        </w:tc>
        <w:tc>
          <w:tcPr>
            <w:tcW w:w="2074" w:type="dxa"/>
          </w:tcPr>
          <w:p w14:paraId="565CAEF7" w14:textId="77777777" w:rsidR="00BA3E22" w:rsidRDefault="00000000">
            <w:r>
              <w:rPr>
                <w:sz w:val="14"/>
              </w:rPr>
              <w:t>Tool rankings are not stable across language, task family and quality dimension.</w:t>
            </w:r>
          </w:p>
        </w:tc>
        <w:tc>
          <w:tcPr>
            <w:tcW w:w="2074" w:type="dxa"/>
          </w:tcPr>
          <w:p w14:paraId="3CB10CE7" w14:textId="77777777" w:rsidR="00BA3E22" w:rsidRDefault="00000000">
            <w:r>
              <w:rPr>
                <w:sz w:val="14"/>
              </w:rPr>
              <w:t>li_multi-dimensional_2026; chervyakov_mera_2025; yetistiren_evaluating_2023</w:t>
            </w:r>
          </w:p>
        </w:tc>
        <w:tc>
          <w:tcPr>
            <w:tcW w:w="2074" w:type="dxa"/>
          </w:tcPr>
          <w:p w14:paraId="6F48C538" w14:textId="77777777" w:rsidR="00BA3E22" w:rsidRDefault="00000000">
            <w:r>
              <w:rPr>
                <w:sz w:val="14"/>
              </w:rPr>
              <w:t>high</w:t>
            </w:r>
          </w:p>
        </w:tc>
        <w:tc>
          <w:tcPr>
            <w:tcW w:w="2074" w:type="dxa"/>
          </w:tcPr>
          <w:p w14:paraId="55C2E43D" w14:textId="77777777" w:rsidR="00BA3E22" w:rsidRDefault="00000000">
            <w:r>
              <w:rPr>
                <w:sz w:val="14"/>
              </w:rPr>
              <w:t>The claim concerns comparative instability, not absolute tool inferiority.</w:t>
            </w:r>
          </w:p>
        </w:tc>
      </w:tr>
      <w:tr w:rsidR="00BA3E22" w14:paraId="038F7CA8" w14:textId="77777777">
        <w:tc>
          <w:tcPr>
            <w:tcW w:w="2074" w:type="dxa"/>
          </w:tcPr>
          <w:p w14:paraId="091A270E" w14:textId="77777777" w:rsidR="00BA3E22" w:rsidRDefault="00000000">
            <w:r>
              <w:rPr>
                <w:sz w:val="14"/>
              </w:rPr>
              <w:t>P5</w:t>
            </w:r>
          </w:p>
        </w:tc>
        <w:tc>
          <w:tcPr>
            <w:tcW w:w="2074" w:type="dxa"/>
          </w:tcPr>
          <w:p w14:paraId="4B59087F" w14:textId="77777777" w:rsidR="00BA3E22" w:rsidRDefault="00000000">
            <w:r>
              <w:rPr>
                <w:sz w:val="14"/>
              </w:rPr>
              <w:t>Human-in-the-loop validation is a necessary moderator between benchmark success and usable code quality.</w:t>
            </w:r>
          </w:p>
        </w:tc>
        <w:tc>
          <w:tcPr>
            <w:tcW w:w="2074" w:type="dxa"/>
          </w:tcPr>
          <w:p w14:paraId="31A7C3C2" w14:textId="77777777" w:rsidR="00BA3E22" w:rsidRDefault="00000000">
            <w:r>
              <w:rPr>
                <w:sz w:val="14"/>
              </w:rPr>
              <w:t>poldrack_ai-assisted_2023; hansson_code_2023; liu_no_2024</w:t>
            </w:r>
          </w:p>
        </w:tc>
        <w:tc>
          <w:tcPr>
            <w:tcW w:w="2074" w:type="dxa"/>
          </w:tcPr>
          <w:p w14:paraId="0C0DB83B" w14:textId="77777777" w:rsidR="00BA3E22" w:rsidRDefault="00000000">
            <w:r>
              <w:rPr>
                <w:sz w:val="14"/>
              </w:rPr>
              <w:t>moderate</w:t>
            </w:r>
          </w:p>
        </w:tc>
        <w:tc>
          <w:tcPr>
            <w:tcW w:w="2074" w:type="dxa"/>
          </w:tcPr>
          <w:p w14:paraId="05615F3E" w14:textId="77777777" w:rsidR="00BA3E22" w:rsidRDefault="00000000">
            <w:r>
              <w:rPr>
                <w:sz w:val="14"/>
              </w:rPr>
              <w:t>Evidence is convergent but does not define a standard review protocol.</w:t>
            </w:r>
          </w:p>
        </w:tc>
      </w:tr>
      <w:tr w:rsidR="00BA3E22" w14:paraId="3FF3184A" w14:textId="77777777">
        <w:tc>
          <w:tcPr>
            <w:tcW w:w="2074" w:type="dxa"/>
          </w:tcPr>
          <w:p w14:paraId="32ADF62D" w14:textId="77777777" w:rsidR="00BA3E22" w:rsidRDefault="00000000">
            <w:r>
              <w:rPr>
                <w:sz w:val="14"/>
              </w:rPr>
              <w:t>P6</w:t>
            </w:r>
          </w:p>
        </w:tc>
        <w:tc>
          <w:tcPr>
            <w:tcW w:w="2074" w:type="dxa"/>
          </w:tcPr>
          <w:p w14:paraId="56C9D837" w14:textId="77777777" w:rsidR="00BA3E22" w:rsidRDefault="00000000">
            <w:r>
              <w:rPr>
                <w:sz w:val="14"/>
              </w:rPr>
              <w:t>Repository evolution and multi-turn interaction expose quality risks that one-shot full-program benchmarks miss.</w:t>
            </w:r>
          </w:p>
        </w:tc>
        <w:tc>
          <w:tcPr>
            <w:tcW w:w="2074" w:type="dxa"/>
          </w:tcPr>
          <w:p w14:paraId="187894D8" w14:textId="77777777" w:rsidR="00BA3E22" w:rsidRDefault="00000000">
            <w:r>
              <w:rPr>
                <w:sz w:val="14"/>
              </w:rPr>
              <w:t>zheng_humanevo_2025; rawal_benchmarking_2025; zeng_coderujb_2024</w:t>
            </w:r>
          </w:p>
        </w:tc>
        <w:tc>
          <w:tcPr>
            <w:tcW w:w="2074" w:type="dxa"/>
          </w:tcPr>
          <w:p w14:paraId="64F2D44B" w14:textId="77777777" w:rsidR="00BA3E22" w:rsidRDefault="00000000">
            <w:r>
              <w:rPr>
                <w:sz w:val="14"/>
              </w:rPr>
              <w:t>high</w:t>
            </w:r>
          </w:p>
        </w:tc>
        <w:tc>
          <w:tcPr>
            <w:tcW w:w="2074" w:type="dxa"/>
          </w:tcPr>
          <w:p w14:paraId="52C7396E" w14:textId="77777777" w:rsidR="00BA3E22" w:rsidRDefault="00000000">
            <w:r>
              <w:rPr>
                <w:sz w:val="14"/>
              </w:rPr>
              <w:t>The proposition is strongest for benchmark settings explicitly designed around repository or interaction realism.</w:t>
            </w:r>
          </w:p>
        </w:tc>
      </w:tr>
    </w:tbl>
    <w:p w14:paraId="6BF794DD" w14:textId="77777777" w:rsidR="00BA3E22" w:rsidRDefault="00000000">
      <w:pPr>
        <w:pStyle w:val="Heading1"/>
      </w:pPr>
      <w:r>
        <w:t>4. References</w:t>
      </w:r>
    </w:p>
    <w:p w14:paraId="1416D527" w14:textId="229A18CD" w:rsidR="00BA3E22" w:rsidRDefault="00000000">
      <w:r>
        <w:t xml:space="preserve">[1] Evaluating the Code Quality of AI-Assisted Code Generation Tools: An Empirical Study on GitHub Copilot, Amazon CodeWhisperer, and ChatGPT. </w:t>
      </w:r>
      <w:proofErr w:type="spellStart"/>
      <w:r>
        <w:t>Yeti</w:t>
      </w:r>
      <w:r w:rsidR="0007558C">
        <w:t>ş</w:t>
      </w:r>
      <w:r>
        <w:t>tiren</w:t>
      </w:r>
      <w:proofErr w:type="spellEnd"/>
      <w:r>
        <w:t>, Burak et al., 2023. Bibkey: yetistiren_evaluating_2023.</w:t>
      </w:r>
    </w:p>
    <w:p w14:paraId="4AFBFE2D" w14:textId="77777777" w:rsidR="00BA3E22" w:rsidRDefault="00000000">
      <w:r>
        <w:t>[2] Code Correctness and Quality in the Era of AI Code Generation. Hansson, Emilia et al., 2023. Bibkey: hansson_code_2023.</w:t>
      </w:r>
    </w:p>
    <w:p w14:paraId="4052E95A" w14:textId="77777777" w:rsidR="00BA3E22" w:rsidRDefault="00000000">
      <w:r>
        <w:t>[3] No Need to Lift a Finger Anymore? Assessing the Quality of Code Generation by ChatGPT. Liu, Zhijie et al., 2024. Bibkey: liu_no_2024.</w:t>
      </w:r>
    </w:p>
    <w:p w14:paraId="47CEF5D7" w14:textId="77777777" w:rsidR="00BA3E22" w:rsidRDefault="00000000">
      <w:r>
        <w:t>[4] A Multi-Dimensional Quality Evaluation of Code Generated by LLM-Based Tools Across Multiple Programming Languages. Li, Ruimeng et al., 2026. Bibkey: li_multi-dimensional_2026.</w:t>
      </w:r>
    </w:p>
    <w:p w14:paraId="69BA1245" w14:textId="77777777" w:rsidR="00BA3E22" w:rsidRDefault="00000000">
      <w:r>
        <w:lastRenderedPageBreak/>
        <w:t>[5] CoderUJB: An Executable and Unified Java Benchmark for Practical Programming Scenarios. Zeng, Zhengran et al., 2024. Bibkey: zeng_coderujb_2024.</w:t>
      </w:r>
    </w:p>
    <w:p w14:paraId="225BC0C1" w14:textId="77777777" w:rsidR="00BA3E22" w:rsidRDefault="00000000">
      <w:r>
        <w:t>[6] HumanEvo: An Evolution-aware Benchmark for More Realistic Evaluation of Repository-level Code Generation. Zheng, Dewu et al., 2025. Bibkey: zheng_humanevo_2025.</w:t>
      </w:r>
    </w:p>
    <w:p w14:paraId="34FE5DDE" w14:textId="77777777" w:rsidR="00BA3E22" w:rsidRDefault="00000000">
      <w:r>
        <w:t>[7] Benchmarking and Revisiting Code Generation Assessment: A Mutation-Based Approach. Wang, Longtian et al., 2025. Bibkey: wang_benchmarking_2025.</w:t>
      </w:r>
    </w:p>
    <w:p w14:paraId="1D63D881" w14:textId="77777777" w:rsidR="00BA3E22" w:rsidRDefault="00000000">
      <w:r>
        <w:t>[8] An Empirical Study of the Non-Determinism of ChatCPT in Code Generation. Ouyang, Shuyin et al., 2024. Bibkey: ouyang_empirical_2024.</w:t>
      </w:r>
    </w:p>
    <w:p w14:paraId="1A7591F3" w14:textId="77777777" w:rsidR="00BA3E22" w:rsidRDefault="00000000">
      <w:r>
        <w:t>[9] Uncovering Weaknesses in Neural Code Generation. Lian, Xiaoli et al., 2024. Bibkey: lian_uncovering_2024.</w:t>
      </w:r>
    </w:p>
    <w:p w14:paraId="2B6CDCE3" w14:textId="77777777" w:rsidR="00BA3E22" w:rsidRDefault="00000000">
      <w:r>
        <w:t>[10] MERA Code: A Unified Framework for Evaluating Code Generation Across Tasks. Chervyakov, Artem et al., 2025. Bibkey: chervyakov_mera_2025.</w:t>
      </w:r>
    </w:p>
    <w:p w14:paraId="0A62C07E" w14:textId="77777777" w:rsidR="00BA3E22" w:rsidRDefault="00000000">
      <w:r>
        <w:t>[11] ContractEval: A Benchmark for Evaluating Contract-Satisfying Assertions in Code Generation. Lim, Soohan et al., 2026. Bibkey: lim_contracteval_2026.</w:t>
      </w:r>
    </w:p>
    <w:p w14:paraId="097F54F4" w14:textId="77777777" w:rsidR="00BA3E22" w:rsidRDefault="00000000">
      <w:r>
        <w:t>[12] Benchmarking Correctness and Security in Multi-Turn Code Generation. Rawal, Ruchit et al., 2025. Bibkey: rawal_benchmarking_2025.</w:t>
      </w:r>
    </w:p>
    <w:p w14:paraId="74EACA70" w14:textId="77777777" w:rsidR="00BA3E22" w:rsidRDefault="00000000">
      <w:r>
        <w:t>[13] AI-Assisted Coding: Experiments with GPT-4. Poldrack, Russell A et al., 2023. Bibkey: poldrack_ai-assisted_2023.</w:t>
      </w:r>
    </w:p>
    <w:p w14:paraId="6E65148F" w14:textId="77777777" w:rsidR="00BA3E22" w:rsidRDefault="00000000">
      <w:r>
        <w:t>[14] Is LLM-Generated Code More Maintainable \&amp; Reliable Than Human-Written Code?. Molison, Alfred Santa et al., 2025. Bibkey: molison_is_2025.</w:t>
      </w:r>
    </w:p>
    <w:p w14:paraId="36D2A51D" w14:textId="77777777" w:rsidR="00BA3E22" w:rsidRDefault="00000000">
      <w:r>
        <w:t>[15] Does Co-Development with AI Assistants Lead to More Maintainable Code? A Registered Report. Borg, Markus et al., 2024. Bibkey: borg_does_2024.</w:t>
      </w:r>
    </w:p>
    <w:p w14:paraId="4A152A6B" w14:textId="77777777" w:rsidR="00BA3E22" w:rsidRDefault="00000000">
      <w:r>
        <w:t>[16] A Multi-Language Perspective on the Robustness of LLM Code Generation. Rabbi, Fazle et al., 2025. Bibkey: rabbi_multi-language_2025.</w:t>
      </w:r>
    </w:p>
    <w:p w14:paraId="29091F64" w14:textId="77777777" w:rsidR="00BA3E22" w:rsidRDefault="00000000">
      <w:pPr>
        <w:pStyle w:val="Heading1"/>
      </w:pPr>
      <w:r>
        <w:t>5. Self-validation pass</w:t>
      </w:r>
    </w:p>
    <w:p w14:paraId="5E0614F8" w14:textId="77777777" w:rsidR="00BA3E22" w:rsidRDefault="00000000">
      <w:r>
        <w:t>All inline references in the analytical synthesis have matching entries in the References section.</w:t>
      </w:r>
    </w:p>
    <w:p w14:paraId="2A5F5F89" w14:textId="77777777" w:rsidR="00BA3E22" w:rsidRDefault="00000000">
      <w:r>
        <w:t>All cited bibkeys exist literally in NB2_CQTD_Support.bib.</w:t>
      </w:r>
    </w:p>
    <w:p w14:paraId="27E0E4C3" w14:textId="77777777" w:rsidR="00BA3E22" w:rsidRDefault="00000000">
      <w:r>
        <w:t>No NB1 CQTD CORE papers are cited.</w:t>
      </w:r>
    </w:p>
    <w:p w14:paraId="79B4C615" w14:textId="77777777" w:rsidR="00BA3E22" w:rsidRDefault="00000000">
      <w:r>
        <w:t>References are ordered by first appearance in the analytical synthesis.</w:t>
      </w:r>
    </w:p>
    <w:p w14:paraId="27200B24" w14:textId="77777777" w:rsidR="00BA3E22" w:rsidRDefault="00000000">
      <w:r>
        <w:t>Titles are stripped of BibTeX curly braces.</w:t>
      </w:r>
    </w:p>
    <w:p w14:paraId="13583321" w14:textId="77777777" w:rsidR="00BA3E22" w:rsidRDefault="00000000">
      <w:r>
        <w:t>No paper is used to anchor more than five claims/items.</w:t>
      </w:r>
    </w:p>
    <w:p w14:paraId="39AE44AB" w14:textId="77777777" w:rsidR="00BA3E22" w:rsidRDefault="00000000">
      <w:r>
        <w:t>The evidence matrix was constructed before the analytical narrative and proposition table.</w:t>
      </w:r>
    </w:p>
    <w:sectPr w:rsidR="00BA3E22"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548751">
    <w:abstractNumId w:val="8"/>
  </w:num>
  <w:num w:numId="2" w16cid:durableId="263658465">
    <w:abstractNumId w:val="6"/>
  </w:num>
  <w:num w:numId="3" w16cid:durableId="1934128043">
    <w:abstractNumId w:val="5"/>
  </w:num>
  <w:num w:numId="4" w16cid:durableId="2087803499">
    <w:abstractNumId w:val="4"/>
  </w:num>
  <w:num w:numId="5" w16cid:durableId="2116946374">
    <w:abstractNumId w:val="7"/>
  </w:num>
  <w:num w:numId="6" w16cid:durableId="1652519524">
    <w:abstractNumId w:val="3"/>
  </w:num>
  <w:num w:numId="7" w16cid:durableId="867597910">
    <w:abstractNumId w:val="2"/>
  </w:num>
  <w:num w:numId="8" w16cid:durableId="627786106">
    <w:abstractNumId w:val="1"/>
  </w:num>
  <w:num w:numId="9" w16cid:durableId="136282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8C"/>
    <w:rsid w:val="0015074B"/>
    <w:rsid w:val="0029639D"/>
    <w:rsid w:val="00326F90"/>
    <w:rsid w:val="006015D6"/>
    <w:rsid w:val="00AA1D8D"/>
    <w:rsid w:val="00B47730"/>
    <w:rsid w:val="00BA3E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A390A"/>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1684</Words>
  <Characters>11823</Characters>
  <Application>Microsoft Office Word</Application>
  <DocSecurity>0</DocSecurity>
  <Lines>358</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2026-06-08T21:57:00Z</dcterms:modified>
  <cp:category/>
</cp:coreProperties>
</file>