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Phase_3_4_HAI_Dimension_Synthesis_v1</w:t>
      </w:r>
    </w:p>
    <w:p>
      <w:pPr>
        <w:pStyle w:val="Heading2"/>
      </w:pPr>
      <w:r>
        <w:t>1. Section header and framing paragraph</w:t>
      </w:r>
    </w:p>
    <w:p>
      <w:r>
        <w:t>The Human–AI Interaction (HAI) dimension captures how developers communicate with, interpret, verify, and incorporate AI assistance during software engineering work. Across 105 studies (60 CORE and 45 SUPPORT papers retained after Phase 3 integration), the evidence converges on seven interrelated themes: prompting dynamics, workflow integration, trust and reliance, developer experience, learning and educational use, robustness and agentic reliability, and identity and accessibility. Rather than depicting AI as a replacement for human expertise, the literature consistently portrays software development as a socio‑technical process in which interaction quality, verification practices, contextual understanding, and calibrated reliance determine outcomes. The resulting evidence base suggests that benefits emerge not from code generation alone, but from the quality of human–AI collaboration surrounding generation, evaluation, revision, and deployment.</w:t>
      </w:r>
    </w:p>
    <w:p>
      <w:pPr>
        <w:pStyle w:val="Heading2"/>
      </w:pPr>
      <w:r>
        <w:t>2. Condensed sub-topic narratives</w:t>
      </w:r>
    </w:p>
    <w:p>
      <w:r>
        <w:t>Prompting functions as the primary interaction infrastructure of AI-assisted programming. Developers increasingly express intent, constraints, context, repair expectations, and explanatory needs through conversational interaction rather than traditional specification mechanisms. Outcomes vary substantially with prompt quality, contextual completeness, and problem representation. Studies consistently show that ambiguity, contradictory instructions, paraphrased requirements, and faulty premises can materially alter generated outputs. Prompting therefore operates not as a peripheral skill but as a core socio-technical mechanism through which developers shape system behaviour.</w:t>
        <w:br/>
        <w:br/>
        <w:t>AI assistance redistributes work rather than eliminating it. Generated code must be inspected, interpreted, validated, adapted, and integrated into broader workflows. Evidence from repositories, pull requests, issue discussions, and development environments indicates that developers spend substantial effort reviewing and refining outputs. AI-generated artefacts increasingly appear within collaborative traces, yet their presence should not be interpreted automatically as productivity gains because verification and coordination remain essential.</w:t>
        <w:br/>
        <w:br/>
        <w:t>Trust emerges as a process of calibrated reliance rather than unconditional acceptance. Developers evaluate outputs according to perceived quality, controllability, contextual fit, explainability, and expected verification effort. Security-sensitive tasks highlight the limits of confidence-based acceptance, as plausible outputs can still contain vulnerabilities or unsafe design choices. Effective use therefore depends on maintaining verification practices alongside reliance.</w:t>
        <w:br/>
        <w:br/>
        <w:t>Positive experience and satisfaction support adoption but do not necessarily indicate engineering benefit. Developers often report convenience, acceleration, and usefulness while simultaneously encountering debugging costs, integration challenges, confidentiality concerns, and explainability barriers. Experience metrics must therefore be distinguished from correctness, maintainability, and software quality outcomes.</w:t>
        <w:br/>
        <w:br/>
        <w:t>Educational evidence reveals a persistent comprehension–performance gap. AI assistance can improve visible task completion and short-term progress while leaving underlying understanding, testing capability, and long-term transfer uncertain. Productive educational use depends on scaffolding, explanation, reflection, prompting literacy, and validation practices that prevent superficial success from masking conceptual weakness.</w:t>
        <w:br/>
        <w:br/>
        <w:t>Reliability is a system-level property rather than a model-level characteristic. Robust performance depends on prompt quality, retrieval mechanisms, localisation, orchestration, validation, runtime behaviour, and benchmark design. Single-run success metrics fail to capture important failure modes associated with long-context tasks, self-consistency, benchmark exploitation, and multi-stage agentic workflows.</w:t>
        <w:br/>
        <w:br/>
        <w:t>Finally, AI assistance affects professional identity, accessibility, and socio-professional continuity. Evidence links adoption to changing perceptions of expertise, responsibility, and skill relevance. Accessibility benefits can expand participation for some developers while creating new forms of dependence and workflow friction. These effects indicate that HAI extends beyond code generation into broader questions of inclusion, professional adaptation, and organisational practice.</w:t>
      </w:r>
    </w:p>
    <w:p>
      <w:pPr>
        <w:pStyle w:val="Heading2"/>
      </w:pPr>
      <w:r>
        <w:t>3. Key quantitative anchors table</w:t>
      </w:r>
    </w:p>
    <w:p>
      <w:r>
        <w:t>Representative anchors include: 27.43% robustness preservation under paraphrased prompts (mastropaolo_robustness_2023); 33.2% of pull-request conversations and 36.9% of issue conversations containing shared ChatGPT discussions (hao_empirical_2024); 43–45% reported AI skill threat (hicks_new_2024); 90% student over-reliance concern in one educational cohort (takerngsaksiri_students_2024). Additional anchors should be transcribed directly from the validated Phase 3.1 consensus map for manuscript tables.</w:t>
      </w:r>
    </w:p>
    <w:p>
      <w:pPr>
        <w:pStyle w:val="Heading2"/>
      </w:pPr>
      <w:r>
        <w:t>4. Theoretical implications</w:t>
      </w:r>
    </w:p>
    <w:p>
      <w:r>
        <w:t>The findings reinforce a socio-technical equilibrium framework centred on five constructs. Generation efficiency remains important because AI systems accelerate access to candidate solutions. However, verification overhead emerges as a persistent counterbalance, requiring inspection, testing, debugging, and contextual adaptation. Interaction quality is the dominant HAI construct because prompt formulation, contextualisation, and conversational refinement strongly influence outcomes. Trust calibration forms the second core construct, as developers must continuously decide when to accept, reject, revise, or validate AI suggestions. Cognitive redistribution completes the framework by shifting effort away from direct code production and towards supervision, orchestration, evaluation, and decision-making. Together, the evidence suggests that successful AI-assisted programming depends less on autonomous generation and more on maintaining equilibrium among these interacting mechanisms.</w:t>
      </w:r>
    </w:p>
    <w:p>
      <w:pPr>
        <w:pStyle w:val="Heading2"/>
      </w:pPr>
      <w:r>
        <w:t>5. Research gaps and future directions</w:t>
      </w:r>
    </w:p>
    <w:p>
      <w:r>
        <w:t>Future research should prioritise longitudinal analyses of trust calibration and dependency formation; investigate how novice developers transition from scaffolded use to independent competence; develop richer measures linking interaction quality to downstream software outcomes; evaluate reliability under realistic multi-stage development workflows; examine accessibility and inclusion effects across diverse developer populations; and establish stronger evidence regarding how verification practices evolve as experience with AI assistants increases.</w:t>
      </w:r>
    </w:p>
    <w:p>
      <w:pPr>
        <w:pStyle w:val="Heading2"/>
      </w:pPr>
      <w:r>
        <w:t>6. Final reference list</w:t>
      </w:r>
    </w:p>
    <w:p>
      <w:r>
        <w:t>Use the validated 72-paper reference inventory from Phase 3.3 as the authoritative manuscript reference source. All bibkeys were verified against NB3_HAI_CORE.bib and NB4_HAI_Support.bib, with no REMOVE_CANDIDATE entries and no orphan references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