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4.2 — HAI Narrative Arc</w:t>
      </w:r>
    </w:p>
    <w:p>
      <w:r>
        <w:rPr>
          <w:i/>
        </w:rPr>
        <w:t>AI-Assisted Programming in Software Engineering: A Systematic Literature Review and Socio-Technical Perspective</w:t>
      </w:r>
    </w:p>
    <w:p>
      <w:pPr>
        <w:pStyle w:val="Heading1"/>
      </w:pPr>
      <w:r>
        <w:t>Opening sentence for the HAI section</w:t>
      </w:r>
    </w:p>
    <w:p>
      <w:r>
        <w:t>The HAI section treats AI-assisted programming as a calibrated interactional practice in which generated artefacts become useful only through situated specification, inspection, repair, and reliance decisions.</w:t>
      </w:r>
    </w:p>
    <w:p>
      <w:pPr>
        <w:pStyle w:val="Heading1"/>
      </w:pPr>
      <w:r>
        <w:t>1. Narrative arc statement</w:t>
      </w:r>
    </w:p>
    <w:p>
      <w:r>
        <w:t>Across the HAI evidence base, AI-assisted programming appears not as a simple transfer of coding labour from developer to model, but as a reorganisation of the conditions under which generated artefacts become dependable engineering work. Generation efficiency supplies faster access to candidate code, explanations, repairs, and project artefacts, yet that efficiency is mediated by interaction quality: developers must express intent, provide context, negotiate repairs, and detect faulty premises before outputs fit local work. The same process produces verification overhead, because plausible artefacts still require reading, testing, rejection, integration, and security-sensitive judgement. Trust calibration therefore becomes the companion mechanism to interaction quality: developers regulate reliance by assessing quality, fit, controllability, and verifiability. HAI makes the socio-technical equilibrium empirically visible by showing how cognitive effort moves from construction towards supervision, orchestration, and governance [1][2][3].</w:t>
      </w:r>
    </w:p>
    <w:p>
      <w:pPr>
        <w:pStyle w:val="Heading1"/>
      </w:pPr>
      <w:r>
        <w:t>2. Sub-topic argumentative sequence and transitions</w:t>
      </w:r>
    </w:p>
    <w:p>
      <w:pPr>
        <w:pStyle w:val="Heading2"/>
      </w:pPr>
      <w:r>
        <w:t>Prompting dynamics and conversational strategies</w:t>
      </w:r>
    </w:p>
    <w:p>
      <w:r>
        <w:t>Prompting contributes the first link in the HAI argument because it turns developer intent, repository context, task constraints, and desired repair behaviour into the interactional material available to the model [1]. Its strongest anchor is the convergence between observed professional prompting practice and robustness evidence showing that ambiguous, contradictory, incomplete, perturbed, or faulty task representations materially alter generated-code outcomes [4]. The main qualification is that prompt quality should not be reduced to individual prompt-writing skill, because outcomes also depend on model behaviour, task context, and representation conditions. This makes prompt-mediated reliability the first boundary of the equilibrium: generation becomes useful only when interaction quality carries enough context to reduce downstream verification burden.</w:t>
      </w:r>
    </w:p>
    <w:p>
      <w:r>
        <w:rPr>
          <w:i/>
        </w:rPr>
        <w:t>Because prompting shapes what the model can produce, the next question is how those productions are absorbed into the ordinary flow of software work.</w:t>
      </w:r>
    </w:p>
    <w:p>
      <w:pPr>
        <w:pStyle w:val="Heading2"/>
      </w:pPr>
      <w:r>
        <w:t>Workflow integration and collaboration patterns</w:t>
      </w:r>
    </w:p>
    <w:p>
      <w:r>
        <w:t>Workflow evidence shows that AI assistance redistributes rather than removes developer labour, with work shifting towards reading, editing, rejection, validation, orchestration, and management of AI traces in project artefacts [3]. The strongest anchors are cost-oriented modelling of AI-assisted programming and repository evidence where shared ChatGPT conversations enter pull requests and issues [5]. The qualification is that such traces should not be double-counted as productivity gains: they are evidence of coordination and review, not automatically of realised engineering value. This prepares the reliance-regulated value proposition, because workflow benefit depends on whether developers can decide when generated artefacts deserve acceptance, repair, or rejection.</w:t>
      </w:r>
    </w:p>
    <w:p>
      <w:r>
        <w:rPr>
          <w:i/>
        </w:rPr>
        <w:t>Once AI outputs enter reviews, issues, repairs, and daily coordination, the central interaction problem becomes not access to suggestions but the calibration of reliance on them.</w:t>
      </w:r>
    </w:p>
    <w:p>
      <w:pPr>
        <w:pStyle w:val="Heading2"/>
      </w:pPr>
      <w:r>
        <w:t>Trust, verification, and reliance behaviour</w:t>
      </w:r>
    </w:p>
    <w:p>
      <w:r>
        <w:t>Trust evidence gives HAI its second primary theoretical mechanism: developers regulate reliance according to perceived quality, contextual fit, controllability, effort awareness, and their ability to verify plausible outputs [2][6]. The strongest qualification comes from security-sensitive work, where confidence and plausibility can coexist with unsafe code, requiring domain-specific checks rather than ordinary acceptance heuristics [7]. Trust therefore cannot be treated as a favourable attitude towards automation; it is an interaction outcome maintained through inspectability, validation, and the option to reject. This directly supports the proposition that generation efficiency becomes value only when reliance is calibrated against verification capacity.</w:t>
      </w:r>
    </w:p>
    <w:p>
      <w:r>
        <w:rPr>
          <w:i/>
        </w:rPr>
        <w:t>That calibration also explains why favourable experience reports must be interpreted as adoption signals rather than as direct evidence of engineering benefit.</w:t>
      </w:r>
    </w:p>
    <w:p>
      <w:pPr>
        <w:pStyle w:val="Heading2"/>
      </w:pPr>
      <w:r>
        <w:t>Developer experience, usability, and perceived value</w:t>
      </w:r>
    </w:p>
    <w:p>
      <w:r>
        <w:t>Developer experience evidence contributes a necessary qualification to the HAI argument: perceived usefulness, satisfaction, continuance, and lowered friction matter for adoption, but they do not by themselves establish correctness, maintainability, security, or integration benefit [8][3]. Usability depends on fit with task context, relevance, format, observability, confidentiality, accessibility, and developer identity, so experience is socio-technical rather than merely ergonomic. The strongest limitation is measurement: positive perceptions can coexist with debugging difficulty, hidden inspection costs, and unresolved responsibility. This moves the argument towards cognitive redistribution, because usable assistance is valuable only when it supports supervision and judgement rather than masking the work needed to validate outputs.</w:t>
      </w:r>
    </w:p>
    <w:p>
      <w:r>
        <w:rPr>
          <w:i/>
        </w:rPr>
        <w:t>The same distinction between visible progress and durable capability becomes especially consequential when the user is a learner rather than an experienced developer.</w:t>
      </w:r>
    </w:p>
    <w:p>
      <w:pPr>
        <w:pStyle w:val="Heading2"/>
      </w:pPr>
      <w:r>
        <w:t>Learning, novices, and educational contexts</w:t>
      </w:r>
    </w:p>
    <w:p>
      <w:r>
        <w:t>Educational evidence shows that AI assistance can increase visible novice progress while leaving comprehension, testing ability, and durable transfer uncertain [9][10]. The strongest anchors are novice-interaction and brownfield-programming studies that separate task completion from understanding, while over-reliance concerns show that ease of completion can weaken independent reasoning when scaffolds are absent [11]. The main qualification is that educational benefit depends on course design, prompt decomposition, explanation, testing, reflection, and recovery strategies, not on unrestricted access to assistance. This prepares both prompt-mediated reliability and reliance-regulated value: learners need interaction structures that make verification and explanation part of the task.</w:t>
      </w:r>
    </w:p>
    <w:p>
      <w:r>
        <w:rPr>
          <w:i/>
        </w:rPr>
        <w:t>When the interaction expands from single learning or coding exchanges to repository-level and agentic settings, the same mechanisms become system-level reliability conditions.</w:t>
      </w:r>
    </w:p>
    <w:p>
      <w:pPr>
        <w:pStyle w:val="Heading2"/>
      </w:pPr>
      <w:r>
        <w:t>Robustness, prompt sensitivity, and agentic reliability</w:t>
      </w:r>
    </w:p>
    <w:p>
      <w:r>
        <w:t>Robustness evidence extends HAI from conversational quality to system reliability by showing that dependable assistance depends on prompt quality, semantic stability, retrieval, localisation, patch generation, validation, runtime behaviour, and benchmark discipline [12][13]. The strongest qualification is that single-run functional success is not enough for deployable reliability, because self-repair, long-context handling, runtime performance, and benchmark exploitation introduce further failure surfaces [14]. This sub-topic therefore turns interaction quality into a governance problem: as assistance becomes more agentic, reliability depends increasingly on orchestration and validation rather than on isolated generation success. It prepares the systemic reliability boundary proposition.</w:t>
      </w:r>
    </w:p>
    <w:p>
      <w:r>
        <w:rPr>
          <w:i/>
        </w:rPr>
        <w:t>Those reliability boundaries are not only technical, because changing how work is supervised and validated also changes who can participate and how expertise is recognised.</w:t>
      </w:r>
    </w:p>
    <w:p>
      <w:pPr>
        <w:pStyle w:val="Heading2"/>
      </w:pPr>
      <w:r>
        <w:t>Identity, accessibility, and socio-professional continuity</w:t>
      </w:r>
    </w:p>
    <w:p>
      <w:r>
        <w:t>Identity and accessibility evidence shows that HAI also reshapes professional continuity, participation, and the meaning of developer expertise [15][16]. The strongest anchors concern AI Skill Threat and the specific benefits and frictions experienced by visually impaired developers, while broader developer-dilemma evidence links assistance to capability, responsibility, and self-understanding [17]. The qualification is that this sub-topic is less evenly supported than prompting, workflow, trust, or robustness, so cross-role artefact review should be treated cautiously rather than as general productivity evidence. Its contribution is to show that calibrated interaction is also social: equilibrium requires responsibility, inclusion, and expertise to remain visible as cognitive work is redistributed.</w:t>
      </w:r>
    </w:p>
    <w:p>
      <w:pPr>
        <w:pStyle w:val="Heading1"/>
      </w:pPr>
      <w:r>
        <w:t>Closing sentence for the HAI section</w:t>
      </w:r>
    </w:p>
    <w:p>
      <w:r>
        <w:t>Taken together, these sub-topics position HAI as the mechanism that explains why AI-assisted programming succeeds or fails at the boundary between faster generation, verification burden, calibrated reliance, and redistributed cognitive work, setting up the Discussion section’s account of socio-technical equilibrium.</w:t>
      </w:r>
    </w:p>
    <w:p>
      <w:pPr>
        <w:pStyle w:val="Heading1"/>
      </w:pPr>
      <w:r>
        <w:t>References</w:t>
      </w:r>
    </w:p>
    <w:p>
      <w:r>
        <w:t>[1] Understanding and Supporting How Developers Prompt for LLM-powered Code Editing in Practice. Nam, Daye;  Omran, Ahmed;  Murillo, Ambar;  Thakur, Saksham;  Araujo, Abner;  Blistein, Marcel;  Frömmgen, Alexander;  Hellendoorn, Vincent;  Chandra, Satish, 2025. Bibkey: nam_understanding_2025.</w:t>
      </w:r>
    </w:p>
    <w:p>
      <w:r>
        <w:t>[2] Identifying the Factors That Influence Trust in AI Code Completion. Brown, Adam;  D'Angelo, Sarah;  Murillo, Ambar;  Jaspan, Ciera;  Green, Collin, 2024. Bibkey: brown_identifying_2024.</w:t>
      </w:r>
    </w:p>
    <w:p>
      <w:r>
        <w:t>[3] Reading Between the Lines: Modeling User Behavior and Costs in AI-Assisted Programming. Mozannar, Hussein;  Bansal, Gagan;  Fourney, Adam;  Horvitz, Eric, 2024. Bibkey: mozannar_reading_2024.</w:t>
      </w:r>
    </w:p>
    <w:p>
      <w:r>
        <w:t>[4] When Prompts Go Wrong: Evaluating Code Model Robustness to Ambiguous, Contradictory, and Incomplete Task Descriptions. Larbi, Maya;  Akli, Amal;  Papadakis, Mike;  Bouyousfi, Rihab;  Cordy, Maxime;  Sarro, Federica;  Traon, Yves Le, 2025. Bibkey: larbi_when_2025.</w:t>
      </w:r>
    </w:p>
    <w:p>
      <w:r>
        <w:t>[5] An Empirical Study on Developers’ Shared Conversations with ChatGPT in GitHub Pull Requests and Issues. Hao, Huizi; Hasan, Kazi Amit; Qin, Hong; Macedo, Marcos; Tian, Yuan; Ding, Steven H. H.; Hassan, Ahmed E., 2024. Bibkey: hao_empirical_2024.</w:t>
      </w:r>
    </w:p>
    <w:p>
      <w:r>
        <w:t>[6] Investigating and Designing for Trust in AI-powered Code Generation Tools. Wang, Ruotong;  Cheng, Ruijia;  Ford, Denae;  Zimmermann, Thomas, 2024. Bibkey: wang_investigating_2024.</w:t>
      </w:r>
    </w:p>
    <w:p>
      <w:r>
        <w:t>[7] Do Users Write More Insecure Code with AI Assistants?. Perry, Neil;  Srivastava, Megha;  Kumar, Deepak;  Boneh, Dan, 2023. Bibkey: perry_users_2023.</w:t>
      </w:r>
    </w:p>
    <w:p>
      <w:r>
        <w:t>[8] Model-Assisted and Human-Guided: Perceptions and Practices of Software Professionals Using LLMs for Coding. Santos, Italo; Magalhaes, Cleyton; Santos, Ronnie de Souza, 2025. Bibkey: santos_model-assisted_2025.</w:t>
      </w:r>
    </w:p>
    <w:p>
      <w:r>
        <w:t>[9] “It’s Weird That it Knows What I Want”: Usability and Interactions with Copilot for Novice Programmers. Prather, James; Reeves, Brent N.; Denny, Paul; Becker, Brett A.; Leinonen, Juho; Luxton-Reilly, Andrew; Powell, Garrett; Finnie-Ansley, James; Santos, Eddie Antonio, 2024. Bibkey: prather_its_2024.</w:t>
      </w:r>
    </w:p>
    <w:p>
      <w:r>
        <w:t>[10] Comprehension-Performance Gap in GenAI-Assisted Brownfield Programming: A Replication and Extension. Qiao, Yunhan; Hundhausen, Christopher; Haque, Summit; Shihab, Md Istiak Hossain, 2025. Bibkey: qiao_comprehension-performance_2025.</w:t>
      </w:r>
    </w:p>
    <w:p>
      <w:r>
        <w:t>[11] Students' Perspectives on AI Code Completion: Benefits and Challenges. Takerngsaksiri, Wannita; Warusavitarne, Cleshan; Yaacoub, Christian; Keng Hou, Matthew Hee; Tantithamthavorn, Chakkrit, 2024. Bibkey: takerngsaksiri_students_2024.</w:t>
      </w:r>
    </w:p>
    <w:p>
      <w:r>
        <w:t>[12] Agentless: Demystifying LLM-based Software Engineering Agents. Xia, Chunqiu Steven;  Deng, Yinlin;  Dunn, Stanley;  Zhang, Lingming, 2024. Bibkey: xia_agentless_2024.</w:t>
      </w:r>
    </w:p>
    <w:p>
      <w:r>
        <w:t>[13] AutoCodeRover: Autonomous Program Improvement. Zhang, Yuntong; Ruan, Haifeng; Fan, Zhiyu; Roychoudhury, Abhik, 2024. Bibkey: zhang_autocoderover_2024.</w:t>
      </w:r>
    </w:p>
    <w:p>
      <w:r>
        <w:t>[14] On the Robustness of Code Generation Techniques: An Empirical Study on GitHub Copilot. Mastropaolo, Antonio;  Pascarella, Luca;  Guglielmi, Emanuela;  Ciniselli, Matteo;  Scalabrino, Simone;  Oliveto, Rocco;  Bavota, Gabriele, 2023. Bibkey: mastropaolo_robustness_2023.</w:t>
      </w:r>
    </w:p>
    <w:p>
      <w:r>
        <w:t>[15] The New Developer: AI Skill Threat, Identity Change &amp; Developer Thriving in the Transition to AI-Assisted Software Development. Hicks, Catherine M.; Lee, Carol S; Foster-Marks, Kristen, 2024. Bibkey: hicks_new_2024.</w:t>
      </w:r>
    </w:p>
    <w:p>
      <w:r>
        <w:t>[16] The Impact of Generative AI Coding Assistants on Developers Who Are Visually Impaired. Flores-Saviaga, Claudia; Hanrahan, Benjamin V.; Imteyaz, Kashif; Clarke, Steven; Savage, Saiph, 2025. Bibkey: flores-saviaga_impact_2025.</w:t>
      </w:r>
    </w:p>
    <w:p>
      <w:r>
        <w:t>[17] Developers’ Dilemma: Opportunities and Pitfalls of Generative AI for Software Development. Zacharias, Jan; Popova, Alina; Zahn, Moritz von; Chen, Johannes; Hinz, Oliver, 2026. Bibkey: zacharias_developers_2026.</w:t>
      </w:r>
    </w:p>
    <w:p>
      <w:pPr>
        <w:pStyle w:val="Heading1"/>
      </w:pPr>
      <w:r>
        <w:t>Self-validation pass</w:t>
      </w:r>
    </w:p>
    <w:p>
      <w:r>
        <w:t>Cited bibkeys checked literally against NB3_HAI_CORE.bib or NB4_HAI_Support.bib: 17 cited bibkeys.</w:t>
      </w:r>
    </w:p>
    <w:p>
      <w:r>
        <w:t>References list only papers cited inline and uses Phase 3.4-resolved title, author, and year metadata; no empty author/year fields are present.</w:t>
      </w:r>
    </w:p>
    <w:p>
      <w:r>
        <w:t>REMOVE_CANDIDATE papers ahmad_towards_2023, fajkovic_impact_2023, and seker_experiences_2024 are not cited.</w:t>
      </w:r>
    </w:p>
    <w:p>
      <w:r>
        <w:t>No Zotero item key is used as a bibkey.</w:t>
      </w:r>
    </w:p>
    <w:p>
      <w:r>
        <w:t>The narrative uses British English and does not introduce empirical claims beyond Phase 3.1, Phase 3.4, and the theoretical framing of Phase 4.1.</w:t>
      </w:r>
    </w:p>
    <w:p>
      <w:r>
        <w:t>Surk and Geyer are not cited in this narrative arc because cross-role artefact review is treated only as a cautious extension in the source synthesis.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