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E06E" w14:textId="77777777" w:rsidR="00112DD0" w:rsidRDefault="00000000">
      <w:pPr>
        <w:jc w:val="center"/>
      </w:pPr>
      <w:r>
        <w:rPr>
          <w:b/>
          <w:sz w:val="28"/>
        </w:rPr>
        <w:t>Phase 2 - NB5 Small Dimensions: Cross-Dimensional Synthesis and Theoretical Connections</w:t>
      </w:r>
    </w:p>
    <w:p w14:paraId="7C0E93C7" w14:textId="77777777" w:rsidR="00112DD0" w:rsidRDefault="00000000">
      <w:pPr>
        <w:spacing w:after="80" w:line="252" w:lineRule="auto"/>
      </w:pPr>
      <w:r>
        <w:t>Manuscript: AI-Assisted Programming in Software Engineering: A Systematic Literature Review and Socio-Technical Perspective</w:t>
      </w:r>
    </w:p>
    <w:p w14:paraId="564845DB" w14:textId="77777777" w:rsidR="00112DD0" w:rsidRDefault="00000000">
      <w:pPr>
        <w:spacing w:after="80" w:line="252" w:lineRule="auto"/>
      </w:pPr>
      <w:r>
        <w:t>Scope note: This synthesis is generated from the five approved Phase 1 NB5 artefacts. It preserves the Phase 1 empirical claims and uses only literal bibkeys present in the supplied BIB files. Source notebooks are reported as NB1, NB2, NB3, NB4, or NB5 only.</w:t>
      </w:r>
    </w:p>
    <w:p w14:paraId="2DACD979" w14:textId="77777777" w:rsidR="00112DD0" w:rsidRDefault="00000000">
      <w:pPr>
        <w:pStyle w:val="Heading1"/>
      </w:pPr>
      <w:r>
        <w:t>1. Cross-dimensional evidence summary</w:t>
      </w:r>
    </w:p>
    <w:tbl>
      <w:tblPr>
        <w:tblStyle w:val="TableGrid"/>
        <w:tblW w:w="0" w:type="auto"/>
        <w:jc w:val="center"/>
        <w:tblLook w:val="04A0" w:firstRow="1" w:lastRow="0" w:firstColumn="1" w:lastColumn="0" w:noHBand="0" w:noVBand="1"/>
      </w:tblPr>
      <w:tblGrid>
        <w:gridCol w:w="1728"/>
        <w:gridCol w:w="1728"/>
        <w:gridCol w:w="1879"/>
        <w:gridCol w:w="1728"/>
        <w:gridCol w:w="1728"/>
        <w:gridCol w:w="1728"/>
      </w:tblGrid>
      <w:tr w:rsidR="00112DD0" w14:paraId="340131F0" w14:textId="77777777">
        <w:trPr>
          <w:jc w:val="center"/>
        </w:trPr>
        <w:tc>
          <w:tcPr>
            <w:tcW w:w="1728" w:type="dxa"/>
            <w:shd w:val="clear" w:color="auto" w:fill="D9EAF7"/>
          </w:tcPr>
          <w:p w14:paraId="5B1FB48C" w14:textId="77777777" w:rsidR="00112DD0" w:rsidRDefault="00000000">
            <w:r>
              <w:rPr>
                <w:b/>
                <w:sz w:val="14"/>
              </w:rPr>
              <w:t>Dimension</w:t>
            </w:r>
          </w:p>
        </w:tc>
        <w:tc>
          <w:tcPr>
            <w:tcW w:w="1728" w:type="dxa"/>
            <w:shd w:val="clear" w:color="auto" w:fill="D9EAF7"/>
          </w:tcPr>
          <w:p w14:paraId="6A5E4489" w14:textId="77777777" w:rsidR="00112DD0" w:rsidRDefault="00000000">
            <w:r>
              <w:rPr>
                <w:b/>
                <w:sz w:val="14"/>
              </w:rPr>
              <w:t>Strongest claim(s)</w:t>
            </w:r>
          </w:p>
        </w:tc>
        <w:tc>
          <w:tcPr>
            <w:tcW w:w="1728" w:type="dxa"/>
            <w:shd w:val="clear" w:color="auto" w:fill="D9EAF7"/>
          </w:tcPr>
          <w:p w14:paraId="3D782844" w14:textId="77777777" w:rsidR="00112DD0" w:rsidRDefault="00000000">
            <w:r>
              <w:rPr>
                <w:b/>
                <w:sz w:val="14"/>
              </w:rPr>
              <w:t>Key bibkeys</w:t>
            </w:r>
          </w:p>
        </w:tc>
        <w:tc>
          <w:tcPr>
            <w:tcW w:w="1728" w:type="dxa"/>
            <w:shd w:val="clear" w:color="auto" w:fill="D9EAF7"/>
          </w:tcPr>
          <w:p w14:paraId="45AD9324" w14:textId="77777777" w:rsidR="00112DD0" w:rsidRDefault="00000000">
            <w:r>
              <w:rPr>
                <w:b/>
                <w:sz w:val="14"/>
              </w:rPr>
              <w:t>Confidence level</w:t>
            </w:r>
          </w:p>
        </w:tc>
        <w:tc>
          <w:tcPr>
            <w:tcW w:w="1728" w:type="dxa"/>
            <w:shd w:val="clear" w:color="auto" w:fill="D9EAF7"/>
          </w:tcPr>
          <w:p w14:paraId="2EF2AF22" w14:textId="77777777" w:rsidR="00112DD0" w:rsidRDefault="00000000">
            <w:r>
              <w:rPr>
                <w:b/>
                <w:sz w:val="14"/>
              </w:rPr>
              <w:t>Equilibrium construct(s)</w:t>
            </w:r>
          </w:p>
        </w:tc>
        <w:tc>
          <w:tcPr>
            <w:tcW w:w="1728" w:type="dxa"/>
            <w:shd w:val="clear" w:color="auto" w:fill="D9EAF7"/>
          </w:tcPr>
          <w:p w14:paraId="2F358A23" w14:textId="77777777" w:rsidR="00112DD0" w:rsidRDefault="00000000">
            <w:r>
              <w:rPr>
                <w:b/>
                <w:sz w:val="14"/>
              </w:rPr>
              <w:t>Evidence gap</w:t>
            </w:r>
          </w:p>
        </w:tc>
      </w:tr>
      <w:tr w:rsidR="00112DD0" w14:paraId="4F5D861A" w14:textId="77777777">
        <w:trPr>
          <w:jc w:val="center"/>
        </w:trPr>
        <w:tc>
          <w:tcPr>
            <w:tcW w:w="1728" w:type="dxa"/>
          </w:tcPr>
          <w:p w14:paraId="2CE59A22" w14:textId="77777777" w:rsidR="00112DD0" w:rsidRDefault="00000000">
            <w:r>
              <w:rPr>
                <w:sz w:val="13"/>
              </w:rPr>
              <w:t>Productivity</w:t>
            </w:r>
          </w:p>
        </w:tc>
        <w:tc>
          <w:tcPr>
            <w:tcW w:w="1728" w:type="dxa"/>
          </w:tcPr>
          <w:p w14:paraId="7F56CAF0" w14:textId="77777777" w:rsidR="00112DD0" w:rsidRDefault="00000000">
            <w:r>
              <w:rPr>
                <w:sz w:val="13"/>
              </w:rPr>
              <w:t>AI assistance accelerates code production most reliably in local, well-specified and verifiable tasks, but task complexity and situated integration can erase or reverse the gain.</w:t>
            </w:r>
          </w:p>
        </w:tc>
        <w:tc>
          <w:tcPr>
            <w:tcW w:w="1728" w:type="dxa"/>
          </w:tcPr>
          <w:p w14:paraId="3FB4490E" w14:textId="77777777" w:rsidR="00112DD0" w:rsidRDefault="00000000">
            <w:r>
              <w:rPr>
                <w:sz w:val="13"/>
              </w:rPr>
              <w:t>liu_chatgpt_2023; li_evaluating_2024; yan_closer_2023; becker_measuring_2025; shihab_effects_2025</w:t>
            </w:r>
          </w:p>
        </w:tc>
        <w:tc>
          <w:tcPr>
            <w:tcW w:w="1728" w:type="dxa"/>
          </w:tcPr>
          <w:p w14:paraId="02637F46" w14:textId="77777777" w:rsidR="00112DD0" w:rsidRDefault="00000000">
            <w:r>
              <w:rPr>
                <w:sz w:val="13"/>
              </w:rPr>
              <w:t>High</w:t>
            </w:r>
          </w:p>
        </w:tc>
        <w:tc>
          <w:tcPr>
            <w:tcW w:w="1728" w:type="dxa"/>
          </w:tcPr>
          <w:p w14:paraId="3E164419" w14:textId="77777777" w:rsidR="00112DD0" w:rsidRDefault="00000000">
            <w:r>
              <w:rPr>
                <w:sz w:val="13"/>
              </w:rPr>
              <w:t>Generation efficiency; verification overhead</w:t>
            </w:r>
          </w:p>
        </w:tc>
        <w:tc>
          <w:tcPr>
            <w:tcW w:w="1728" w:type="dxa"/>
          </w:tcPr>
          <w:p w14:paraId="773F383D" w14:textId="77777777" w:rsidR="00112DD0" w:rsidRDefault="00000000">
            <w:r>
              <w:rPr>
                <w:sz w:val="13"/>
              </w:rPr>
              <w:t>Few studies jointly measure speed, correctness, rework and downstream integration in the same real projects.</w:t>
            </w:r>
          </w:p>
        </w:tc>
      </w:tr>
      <w:tr w:rsidR="00112DD0" w14:paraId="6286A431" w14:textId="77777777">
        <w:trPr>
          <w:jc w:val="center"/>
        </w:trPr>
        <w:tc>
          <w:tcPr>
            <w:tcW w:w="1728" w:type="dxa"/>
          </w:tcPr>
          <w:p w14:paraId="51EE7CB8" w14:textId="77777777" w:rsidR="00112DD0" w:rsidRDefault="00000000">
            <w:r>
              <w:rPr>
                <w:sz w:val="13"/>
              </w:rPr>
              <w:t>Perception and Trust</w:t>
            </w:r>
          </w:p>
        </w:tc>
        <w:tc>
          <w:tcPr>
            <w:tcW w:w="1728" w:type="dxa"/>
          </w:tcPr>
          <w:p w14:paraId="4533808D" w14:textId="77777777" w:rsidR="00112DD0" w:rsidRDefault="00000000">
            <w:r>
              <w:rPr>
                <w:sz w:val="13"/>
              </w:rPr>
              <w:t>Developers perceive AI as useful, but trust is selective and must be calibrated to task difficulty, security risk and evidence of correctness.</w:t>
            </w:r>
          </w:p>
        </w:tc>
        <w:tc>
          <w:tcPr>
            <w:tcW w:w="1728" w:type="dxa"/>
          </w:tcPr>
          <w:p w14:paraId="63D775AA" w14:textId="77777777" w:rsidR="00112DD0" w:rsidRDefault="00000000">
            <w:r>
              <w:rPr>
                <w:sz w:val="13"/>
              </w:rPr>
              <w:t>sergeyuk_using_2025; vaillant_developers_2024; kuhail_will_2024; sabouri_trust_2025; kudriavtseva_my_2025; dozono_large_2026</w:t>
            </w:r>
          </w:p>
        </w:tc>
        <w:tc>
          <w:tcPr>
            <w:tcW w:w="1728" w:type="dxa"/>
          </w:tcPr>
          <w:p w14:paraId="5BC9EFCB" w14:textId="77777777" w:rsidR="00112DD0" w:rsidRDefault="00000000">
            <w:r>
              <w:rPr>
                <w:sz w:val="13"/>
              </w:rPr>
              <w:t>High</w:t>
            </w:r>
          </w:p>
        </w:tc>
        <w:tc>
          <w:tcPr>
            <w:tcW w:w="1728" w:type="dxa"/>
          </w:tcPr>
          <w:p w14:paraId="6D01344E" w14:textId="77777777" w:rsidR="00112DD0" w:rsidRDefault="00000000">
            <w:r>
              <w:rPr>
                <w:sz w:val="13"/>
              </w:rPr>
              <w:t>Trust calibration; verification overhead; interaction quality</w:t>
            </w:r>
          </w:p>
        </w:tc>
        <w:tc>
          <w:tcPr>
            <w:tcW w:w="1728" w:type="dxa"/>
          </w:tcPr>
          <w:p w14:paraId="62409450" w14:textId="77777777" w:rsidR="00112DD0" w:rsidRDefault="00000000">
            <w:r>
              <w:rPr>
                <w:sz w:val="13"/>
              </w:rPr>
              <w:t>Perception measures are often self-reported and not consistently linked to objective software outcomes.</w:t>
            </w:r>
          </w:p>
        </w:tc>
      </w:tr>
      <w:tr w:rsidR="00112DD0" w14:paraId="46DFEDE5" w14:textId="77777777">
        <w:trPr>
          <w:jc w:val="center"/>
        </w:trPr>
        <w:tc>
          <w:tcPr>
            <w:tcW w:w="1728" w:type="dxa"/>
          </w:tcPr>
          <w:p w14:paraId="6255D18D" w14:textId="77777777" w:rsidR="00112DD0" w:rsidRDefault="00000000">
            <w:r>
              <w:rPr>
                <w:sz w:val="13"/>
              </w:rPr>
              <w:t>Cognitive Load / Human Factors</w:t>
            </w:r>
          </w:p>
        </w:tc>
        <w:tc>
          <w:tcPr>
            <w:tcW w:w="1728" w:type="dxa"/>
          </w:tcPr>
          <w:p w14:paraId="115501B1" w14:textId="77777777" w:rsidR="00112DD0" w:rsidRDefault="00000000">
            <w:r>
              <w:rPr>
                <w:sz w:val="13"/>
              </w:rPr>
              <w:t>AI changes where cognitive effort is spent: less effort may be spent on initial construction, but more effort is spent reading, verifying, deciding and managing reliance.</w:t>
            </w:r>
          </w:p>
        </w:tc>
        <w:tc>
          <w:tcPr>
            <w:tcW w:w="1728" w:type="dxa"/>
          </w:tcPr>
          <w:p w14:paraId="052E9342" w14:textId="77777777" w:rsidR="00112DD0" w:rsidRDefault="00000000">
            <w:r>
              <w:rPr>
                <w:sz w:val="13"/>
              </w:rPr>
              <w:t>mozannar_reading_2024; qiao_comprehension-performance_2025; kazemitabaar_how_2023; rahe_how_2025; gardella_performance_2024; jost_impact_2024</w:t>
            </w:r>
          </w:p>
        </w:tc>
        <w:tc>
          <w:tcPr>
            <w:tcW w:w="1728" w:type="dxa"/>
          </w:tcPr>
          <w:p w14:paraId="66D4080B" w14:textId="77777777" w:rsidR="00112DD0" w:rsidRDefault="00000000">
            <w:r>
              <w:rPr>
                <w:sz w:val="13"/>
              </w:rPr>
              <w:t>Medium-high</w:t>
            </w:r>
          </w:p>
        </w:tc>
        <w:tc>
          <w:tcPr>
            <w:tcW w:w="1728" w:type="dxa"/>
          </w:tcPr>
          <w:p w14:paraId="6F456942" w14:textId="77777777" w:rsidR="00112DD0" w:rsidRDefault="00000000">
            <w:r>
              <w:rPr>
                <w:sz w:val="13"/>
              </w:rPr>
              <w:t>Cognitive redistribution; verification overhead; trust calibration</w:t>
            </w:r>
          </w:p>
        </w:tc>
        <w:tc>
          <w:tcPr>
            <w:tcW w:w="1728" w:type="dxa"/>
          </w:tcPr>
          <w:p w14:paraId="54E3EBF5" w14:textId="77777777" w:rsidR="00112DD0" w:rsidRDefault="00000000">
            <w:r>
              <w:rPr>
                <w:sz w:val="13"/>
              </w:rPr>
              <w:t>Human-factors measures vary across NASA-TLX, time allocation, grades, comprehension and qualitative wellbeing evidence.</w:t>
            </w:r>
          </w:p>
        </w:tc>
      </w:tr>
      <w:tr w:rsidR="00112DD0" w14:paraId="29BAF233" w14:textId="77777777">
        <w:trPr>
          <w:jc w:val="center"/>
        </w:trPr>
        <w:tc>
          <w:tcPr>
            <w:tcW w:w="1728" w:type="dxa"/>
          </w:tcPr>
          <w:p w14:paraId="17B64681" w14:textId="77777777" w:rsidR="00112DD0" w:rsidRDefault="00000000">
            <w:r>
              <w:rPr>
                <w:sz w:val="13"/>
              </w:rPr>
              <w:t>Organisational Impact</w:t>
            </w:r>
          </w:p>
        </w:tc>
        <w:tc>
          <w:tcPr>
            <w:tcW w:w="1728" w:type="dxa"/>
          </w:tcPr>
          <w:p w14:paraId="46BB944F" w14:textId="77777777" w:rsidR="00112DD0" w:rsidRDefault="00000000">
            <w:r>
              <w:rPr>
                <w:sz w:val="13"/>
              </w:rPr>
              <w:t>At organisational scale, AI assistance becomes a workflow, governance and role-reconfiguration issue rather than only an individual productivity tool.</w:t>
            </w:r>
          </w:p>
        </w:tc>
        <w:tc>
          <w:tcPr>
            <w:tcW w:w="1728" w:type="dxa"/>
          </w:tcPr>
          <w:p w14:paraId="2535858D" w14:textId="77777777" w:rsidR="00112DD0" w:rsidRDefault="00000000">
            <w:r>
              <w:rPr>
                <w:sz w:val="13"/>
              </w:rPr>
              <w:t>murali_ai-assisted_2024; pinto_lessons_2024; besser_how_2026; chen_impact_2025; lyu_will_2025</w:t>
            </w:r>
          </w:p>
        </w:tc>
        <w:tc>
          <w:tcPr>
            <w:tcW w:w="1728" w:type="dxa"/>
          </w:tcPr>
          <w:p w14:paraId="11512673" w14:textId="77777777" w:rsidR="00112DD0" w:rsidRDefault="00000000">
            <w:r>
              <w:rPr>
                <w:sz w:val="13"/>
              </w:rPr>
              <w:t>Medium-high</w:t>
            </w:r>
          </w:p>
        </w:tc>
        <w:tc>
          <w:tcPr>
            <w:tcW w:w="1728" w:type="dxa"/>
          </w:tcPr>
          <w:p w14:paraId="713CD467" w14:textId="77777777" w:rsidR="00112DD0" w:rsidRDefault="00000000">
            <w:r>
              <w:rPr>
                <w:sz w:val="13"/>
              </w:rPr>
              <w:t>Interaction quality; trust calibration; cognitive redistribution</w:t>
            </w:r>
          </w:p>
        </w:tc>
        <w:tc>
          <w:tcPr>
            <w:tcW w:w="1728" w:type="dxa"/>
          </w:tcPr>
          <w:p w14:paraId="45AD7053" w14:textId="77777777" w:rsidR="00112DD0" w:rsidRDefault="00000000">
            <w:r>
              <w:rPr>
                <w:sz w:val="13"/>
              </w:rPr>
              <w:t>Evidence is concentrated in case studies, deployments and education-adjacent settings, with limited longitudinal governance measurement.</w:t>
            </w:r>
          </w:p>
        </w:tc>
      </w:tr>
      <w:tr w:rsidR="00112DD0" w14:paraId="280DD13E" w14:textId="77777777">
        <w:trPr>
          <w:jc w:val="center"/>
        </w:trPr>
        <w:tc>
          <w:tcPr>
            <w:tcW w:w="1728" w:type="dxa"/>
          </w:tcPr>
          <w:p w14:paraId="03EA6466" w14:textId="77777777" w:rsidR="00112DD0" w:rsidRDefault="00000000">
            <w:r>
              <w:rPr>
                <w:sz w:val="13"/>
              </w:rPr>
              <w:t>Economic Impact</w:t>
            </w:r>
          </w:p>
        </w:tc>
        <w:tc>
          <w:tcPr>
            <w:tcW w:w="1728" w:type="dxa"/>
          </w:tcPr>
          <w:p w14:paraId="521A56AC" w14:textId="77777777" w:rsidR="00112DD0" w:rsidRDefault="00000000">
            <w:r>
              <w:rPr>
                <w:sz w:val="13"/>
              </w:rPr>
              <w:t>Economic evidence is mostly proxy-based: activity, accepted generated code and repair performance suggest potential value, while validation, unresolved tasks, weak tests and stack variation reveal hidden costs.</w:t>
            </w:r>
          </w:p>
        </w:tc>
        <w:tc>
          <w:tcPr>
            <w:tcW w:w="1728" w:type="dxa"/>
          </w:tcPr>
          <w:p w14:paraId="577BF879" w14:textId="77777777" w:rsidR="00112DD0" w:rsidRDefault="00000000">
            <w:r>
              <w:rPr>
                <w:sz w:val="13"/>
              </w:rPr>
              <w:t>karanjai_who_2023; jesse_large_2023; chen_evaluating_2024; zhang_rethinking_2025; aleithan_swe-bench_2024; murali_ai-assisted_2024</w:t>
            </w:r>
          </w:p>
        </w:tc>
        <w:tc>
          <w:tcPr>
            <w:tcW w:w="1728" w:type="dxa"/>
          </w:tcPr>
          <w:p w14:paraId="49F81AB0" w14:textId="77777777" w:rsidR="00112DD0" w:rsidRDefault="00000000">
            <w:r>
              <w:rPr>
                <w:sz w:val="13"/>
              </w:rPr>
              <w:t>Medium</w:t>
            </w:r>
          </w:p>
        </w:tc>
        <w:tc>
          <w:tcPr>
            <w:tcW w:w="1728" w:type="dxa"/>
          </w:tcPr>
          <w:p w14:paraId="4E24BEE2" w14:textId="77777777" w:rsidR="00112DD0" w:rsidRDefault="00000000">
            <w:r>
              <w:rPr>
                <w:sz w:val="13"/>
              </w:rPr>
              <w:t>Generation efficiency; verification overhead; trust calibration</w:t>
            </w:r>
          </w:p>
        </w:tc>
        <w:tc>
          <w:tcPr>
            <w:tcW w:w="1728" w:type="dxa"/>
          </w:tcPr>
          <w:p w14:paraId="72BBC1FC" w14:textId="77777777" w:rsidR="00112DD0" w:rsidRDefault="00000000">
            <w:r>
              <w:rPr>
                <w:sz w:val="13"/>
              </w:rPr>
              <w:t>Formal ROI, TCO, compute cost and maintenance-cost studies are rare; one direct TCO paper is tier B and peripheral.</w:t>
            </w:r>
          </w:p>
        </w:tc>
      </w:tr>
    </w:tbl>
    <w:p w14:paraId="3520F231" w14:textId="77777777" w:rsidR="00112DD0" w:rsidRDefault="00000000">
      <w:pPr>
        <w:pStyle w:val="Heading1"/>
      </w:pPr>
      <w:r>
        <w:t>2. Theoretical connections narrative</w:t>
      </w:r>
    </w:p>
    <w:p w14:paraId="4BF82442" w14:textId="77777777" w:rsidR="00112DD0" w:rsidRDefault="00000000">
      <w:pPr>
        <w:spacing w:after="80" w:line="252" w:lineRule="auto"/>
      </w:pPr>
      <w:r>
        <w:t>Across the five NB5 dimensions, the strongest cross-dimensional pattern is not automation as substitution, but equilibrium between production, verification, interaction, trust and redistributed cognition. Productivity evidence grounds generation efficiency as the primary driver because multiple Phase 1 studies show that AI assistants can reduce the effort required to produce candidate code or related development artefacts. In controlled and benchmark-like settings, ChatGPT and related assistants perform especially well on algorithmic, library-use and lower-complexity tasks: Liu et al. report strong task-score advantages for ChatGPT on algorithmic work, Li and Krishnamachari show high success for easy and medium programming problems with a sharp decline for hard ones, and Yan et al. identify complexity as a major boundary condition [1] [2] [3]. In brownfield work, Shihab et al. add behavioural evidence that Copilot can reduce completion time and manual search while increasing solution progress [5]. These findings justify generation efficiency as the first construct: AI-assisted programming begins by lowering the cost of generating plausible artefacts.</w:t>
      </w:r>
    </w:p>
    <w:p w14:paraId="0993C562" w14:textId="77777777" w:rsidR="00112DD0" w:rsidRDefault="00000000">
      <w:pPr>
        <w:spacing w:after="80" w:line="252" w:lineRule="auto"/>
      </w:pPr>
      <w:r>
        <w:t>However, the same evidence also shows that generation efficiency is structurally accompanied by verification overhead. Becker et al. found that experienced maintainers expected faster completion but actually took longer when AI assistance was available, showing that real repositories add context, testing and integration work that benchmarks do not fully capture [4]. Weisz et al. similarly report that enterprise users modified outputs and described checking as part of use, indicating that generated artefacts are not finished work products [6]. The productivity dimension therefore does not support a simple “AI equals faster development” proposition. It supports a conditional claim: generation efficiency becomes productivity only when the cost of validating, correcting and integrating generated output remains below the time saved in producing it.</w:t>
      </w:r>
    </w:p>
    <w:p w14:paraId="0507E612" w14:textId="77777777" w:rsidR="00112DD0" w:rsidRDefault="00000000">
      <w:pPr>
        <w:spacing w:after="80" w:line="252" w:lineRule="auto"/>
      </w:pPr>
      <w:r>
        <w:lastRenderedPageBreak/>
        <w:t>Perception and Trust evidence explains why this conversion from efficiency to value is socio-technical rather than mechanical. Developers often perceive AI assistants as useful: Sergeyuk et al. report widespread use among surveyed developers, and Vaillant et al. report strong perceived productivity improvement [7] [8]. Yet these perceptions are bounded by task complexity, risk and experience. Kuhail et al. show that favourable perception is more defensible for easier tasks than for hard problems, while Sabouri et al. characterise trust as dynamic, contextual and revisable [9] [10]. This grounds trust calibration as the mechanism that determines whether efficiency becomes value. When developers trust too little, useful suggestions are ignored and interaction becomes inefficient. When they trust too much, fluent but incorrect output can bypass review.</w:t>
      </w:r>
    </w:p>
    <w:p w14:paraId="1B11ED20" w14:textId="77777777" w:rsidR="00112DD0" w:rsidRDefault="00000000">
      <w:pPr>
        <w:spacing w:after="80" w:line="252" w:lineRule="auto"/>
      </w:pPr>
      <w:r>
        <w:t>The security-oriented trust evidence sharpens this point. Kudriavtseva et al. show that developers perceive generative AI as a possible source of security risk, and Dozono et al. show uneven performance in secure-code assessment [11] [12]. Trust calibration is therefore not only an attitude; it is a practical control process. It governs when developers accept, test, rewrite, escalate or reject generated code. This construct connects perception to verification overhead: calibrated trust reduces unnecessary checking for low-risk artefacts, but preserves scrutiny where task difficulty, security sensitivity or unfamiliarity makes failure costly.</w:t>
      </w:r>
    </w:p>
    <w:p w14:paraId="19C29B07" w14:textId="77777777" w:rsidR="00112DD0" w:rsidRDefault="00000000">
      <w:pPr>
        <w:spacing w:after="80" w:line="252" w:lineRule="auto"/>
      </w:pPr>
      <w:r>
        <w:t>Cognitive Load evidence identifies the observable human consequence of this equilibrium: cognitive redistribution. The central finding is not that AI simply reduces mental effort. Instead, AI assistance reallocates effort from writing code to supervising an interactive system. Mozannar et al. report that developers spent a substantial share of interaction time in AI-related activities and verification, showing that attention moves towards reading, judging and deciding [13]. Kazemitabaar et al. show that novices used Codex extensively to progress through programming tasks, which indicates assistance in construction but also dependence on interaction and interpretation [15]. Rahe et al. add a cautionary student signal: frequent code-generation use, low accuracy and direct copying can weaken metacognitive control rather than strengthen learning [16].</w:t>
      </w:r>
    </w:p>
    <w:p w14:paraId="59C20A12" w14:textId="77777777" w:rsidR="00112DD0" w:rsidRDefault="00000000">
      <w:pPr>
        <w:spacing w:after="80" w:line="252" w:lineRule="auto"/>
      </w:pPr>
      <w:r>
        <w:t>The cognitive dimension therefore mediates between productivity and trust. Qiao et al. report a separation between completion and comprehension in brownfield programming, while Jost et al. associate heavier reliance on generation and debugging with lower final performance [14] [18]. Gardella et al. provide a more positive counterpoint by associating AI code generation with lower perceived workload and performance support [17]. Taken together, these studies imply that AI-assisted programming can reduce local construction load while increasing supervisory load. Whether this redistribution is beneficial depends on whether developers retain enough comprehension to validate, adapt and own the result.</w:t>
      </w:r>
    </w:p>
    <w:p w14:paraId="04094D07" w14:textId="77777777" w:rsidR="00112DD0" w:rsidRDefault="00000000">
      <w:pPr>
        <w:spacing w:after="80" w:line="252" w:lineRule="auto"/>
      </w:pPr>
      <w:r>
        <w:t>Organisational Impact evidence extends the equilibrium beyond individuals. At Meta, CodeCompose reached production scale with 16,000 developers, 22% suggestion acceptance and 8% of changed code authored by the assistant, making AI assistance an organisational workflow artefact rather than an isolated tool [19]. Pinto et al. show that a contextualised enterprise assistant requires integration with repositories, platforms and organisational learning loops [20]. Besser et al. similarly show that research software developers use generative AI across development and maintenance, but local norms and integration practices condition adoption [21]. These findings ground interaction quality and trust calibration at team level: prompts, reviews, disclosure practices, coding standards and governance routines become shared infrastructure.</w:t>
      </w:r>
    </w:p>
    <w:p w14:paraId="73DCBC03" w14:textId="77777777" w:rsidR="00112DD0" w:rsidRDefault="00000000">
      <w:pPr>
        <w:spacing w:after="80" w:line="252" w:lineRule="auto"/>
      </w:pPr>
      <w:r>
        <w:t>The organisational evidence also shows role reconfiguration. Chen et al. report that AI coding tools are changing hiring signals, with prompt skill, review judgement and tool fluency becoming more salient [22]. Lyu et al. show that generative AI can operate as a collaborative partner in semester-long pair-programming settings, but outcomes remain contingent on task, partner configuration and use practices [23]. Thus, equilibrium is institutional: teams must decide who may use AI, how outputs are disclosed, how reviews are conducted, and which capabilities become part of professional competence.</w:t>
      </w:r>
    </w:p>
    <w:p w14:paraId="7625C150" w14:textId="77777777" w:rsidR="00112DD0" w:rsidRDefault="00000000">
      <w:pPr>
        <w:spacing w:after="80" w:line="252" w:lineRule="auto"/>
      </w:pPr>
      <w:r>
        <w:t>Economic Impact evidence is thinner but theoretically important because it reveals a cost dimension hidden by productivity metrics. Murali et al.’s accepted-code evidence can be read as an output proxy, but cost cannot be inferred from accepted lines alone [19]. Karanjai et al. show that smart-contract generation can produce compilable outputs while still requiring checks for validity, correctness, security and maintainability [24]. Jesse et al. show that, in simple bug-fixing tasks, generated changes can increase repair burden by producing more bugs than fixes under some conditions [25]. Economic value therefore depends on the balance between marginal generation savings and the human, organisational and technical cost of making outputs safe, correct and maintainable.</w:t>
      </w:r>
    </w:p>
    <w:p w14:paraId="21760E94" w14:textId="77777777" w:rsidR="00112DD0" w:rsidRDefault="00000000">
      <w:pPr>
        <w:spacing w:after="80" w:line="252" w:lineRule="auto"/>
      </w:pPr>
      <w:r>
        <w:t>Other economic proxies reinforce this caution. Chen et al. show that software-development agents leave many issues unresolved and vary in patch quality, Zhang et al. show large technology-stack differences in AI coding proficiency, and Aleithan et al. warn that benchmark improvements can be inflated by weak tests or leakage [26] [27] [28]. Stray et al. further indicate that adoption value depends on fit, ethical concerns and developer practice rather than tool availability alone [29]. The economic construct is therefore not an independent downstream outcome; it is the aggregate expression of the whole socio-technical equilibrium. Productivity gains, trust calibration, cognitive redistribution and organisational governance all determine whether AI assistance creates net value or merely shifts cost into less visible forms.</w:t>
      </w:r>
    </w:p>
    <w:p w14:paraId="491A08A0" w14:textId="77777777" w:rsidR="00112DD0" w:rsidRDefault="00000000">
      <w:pPr>
        <w:pStyle w:val="Heading1"/>
      </w:pPr>
      <w:r>
        <w:t>3. Theoretical propositions</w:t>
      </w:r>
    </w:p>
    <w:p w14:paraId="06C9B932" w14:textId="77777777" w:rsidR="00112DD0" w:rsidRDefault="00000000">
      <w:pPr>
        <w:spacing w:after="80" w:line="252" w:lineRule="auto"/>
      </w:pPr>
      <w:r>
        <w:t>• Productivity: If AI assistance is applied to local, well-specified and testable programming tasks, then completion speed and solution progress will improve, because generation efficiency exceeds the additional verification overhead.</w:t>
      </w:r>
    </w:p>
    <w:p w14:paraId="03D26931" w14:textId="77777777" w:rsidR="00112DD0" w:rsidRDefault="00000000">
      <w:pPr>
        <w:spacing w:after="80" w:line="252" w:lineRule="auto"/>
      </w:pPr>
      <w:r>
        <w:t>• Perception and Trust: If developers receive repeated, task-relevant evidence about AI correctness limits, then trust will become more selective and outcomes will improve, because developers will calibrate reliance to task difficulty and risk.</w:t>
      </w:r>
    </w:p>
    <w:p w14:paraId="3A1A2EDB" w14:textId="77777777" w:rsidR="00112DD0" w:rsidRDefault="00000000">
      <w:pPr>
        <w:spacing w:after="80" w:line="252" w:lineRule="auto"/>
      </w:pPr>
      <w:r>
        <w:lastRenderedPageBreak/>
        <w:t>• Cognitive Load / Human Factors: If AI assistance is used without preserving comprehension and review responsibility, then apparent task completion will improve less than durable performance, because cognitive effort is redistributed from construction to supervision and may weaken metacognitive monitoring.</w:t>
      </w:r>
    </w:p>
    <w:p w14:paraId="198447ED" w14:textId="77777777" w:rsidR="00112DD0" w:rsidRDefault="00000000">
      <w:pPr>
        <w:spacing w:after="80" w:line="252" w:lineRule="auto"/>
      </w:pPr>
      <w:r>
        <w:t>• Organisational Impact: If organisations embed AI assistance in repositories, review routines and governance practices, then AI use will scale more reliably across teams, because interaction quality and trust calibration become shared organisational routines rather than individual improvisation.</w:t>
      </w:r>
    </w:p>
    <w:p w14:paraId="02C803B4" w14:textId="77777777" w:rsidR="00112DD0" w:rsidRDefault="00000000">
      <w:pPr>
        <w:spacing w:after="80" w:line="252" w:lineRule="auto"/>
      </w:pPr>
      <w:r>
        <w:t>• Economic Impact: If productivity accounting includes validation, unresolved tasks, security checking, stack variation and benchmark reliability, then estimated ROI will be lower and more variable than raw generation metrics suggest, because hidden verification and remediation costs offset marginal generation savings.</w:t>
      </w:r>
    </w:p>
    <w:p w14:paraId="4E42B122" w14:textId="77777777" w:rsidR="00112DD0" w:rsidRDefault="00000000">
      <w:pPr>
        <w:pStyle w:val="Heading1"/>
      </w:pPr>
      <w:r>
        <w:t>4. Cross-dimensional gap analysis</w:t>
      </w:r>
    </w:p>
    <w:p w14:paraId="6F924DA7" w14:textId="77777777" w:rsidR="00112DD0" w:rsidRDefault="00000000">
      <w:pPr>
        <w:spacing w:after="80" w:line="252" w:lineRule="auto"/>
      </w:pPr>
      <w:r>
        <w:t>The five small dimensions expose three cross-cutting evidence gaps. First, the dimensions are methodologically difficult to combine. Productivity studies often measure time, task scores, accepted suggestions or issue resolution; perception studies rely heavily on surveys and interviews; cognitive-load studies mix time allocation, NASA-TLX, grades, comprehension and wellbeing; organisational studies emphasise deployments and cases; and economic studies mostly use proxies rather than formal cost accounting. This makes cross-dimensional synthesis defensible at the construct level, but not as a single pooled effect size. Second, evidence is uneven. Productivity, trust and cognitive redistribution have multiple A1/A2 anchors, whereas direct economic evidence remains thin and often depends on activity, accepted-code or repair-performance proxies. Third, contradictions are substantively important rather than accidental: the same assistant can accelerate local tasks, slow experienced maintainers in real repositories, increase perceived productivity, and still create verification, security or comprehension burdens. These contradictions should feed directly into Threats to Validity. They show that the manuscript should avoid universal claims about AI-assisted programming and instead frame findings as conditional on task complexity, developer experience, validation infrastructure, organisational governance and the visibility of hidden costs.</w:t>
      </w:r>
    </w:p>
    <w:p w14:paraId="5AB9EA84" w14:textId="77777777" w:rsidR="00112DD0" w:rsidRDefault="00000000">
      <w:pPr>
        <w:pStyle w:val="Heading1"/>
      </w:pPr>
      <w:r>
        <w:t>5. References</w:t>
      </w:r>
    </w:p>
    <w:p w14:paraId="2966A4B1" w14:textId="77777777" w:rsidR="00112DD0" w:rsidRDefault="00000000">
      <w:pPr>
        <w:spacing w:after="80" w:line="252" w:lineRule="auto"/>
      </w:pPr>
      <w:r>
        <w:t>[1] ChatGPT vs. Stack Overflow: An Exploratory Comparison of Programming Assistance Tools. Liu, Jinrun, Tang, Xinyu, Li, Linlin, Chen, Panpan, Liu, Yepang, 2023. Bibkey: liu_chatgpt_2023.</w:t>
      </w:r>
    </w:p>
    <w:p w14:paraId="61C8F2DD" w14:textId="77777777" w:rsidR="00112DD0" w:rsidRDefault="00000000">
      <w:pPr>
        <w:spacing w:after="80" w:line="252" w:lineRule="auto"/>
      </w:pPr>
      <w:r>
        <w:t>[2] Evaluating ChatGPT-3.5 Efficiency in Solving Coding Problems of Different Complexity Levels: An Empirical Analysis. Li, Minda, Krishnamachari, Bhaskar, 2024. Bibkey: li_evaluating_2024.</w:t>
      </w:r>
    </w:p>
    <w:p w14:paraId="7519FCF2" w14:textId="77777777" w:rsidR="00112DD0" w:rsidRDefault="00000000">
      <w:pPr>
        <w:spacing w:after="80" w:line="252" w:lineRule="auto"/>
      </w:pPr>
      <w:r>
        <w:t>[3] A Closer Look at Different Difficulty Levels Code Generation Abilities of ChatGPT. Yan, Dapeng, Gao, Zhipeng, Liu, Zhiming, 2023. Bibkey: yan_closer_2023.</w:t>
      </w:r>
    </w:p>
    <w:p w14:paraId="0109C901" w14:textId="77777777" w:rsidR="00112DD0" w:rsidRDefault="00000000">
      <w:pPr>
        <w:spacing w:after="80" w:line="252" w:lineRule="auto"/>
      </w:pPr>
      <w:r>
        <w:t>[4] Measuring the Impact of Early-2025 AI on Experienced Open-Source Developer Productivity. Becker, Joel, Rush, Nate, Barnes, Elizabeth, Rein, David, 2025. Bibkey: becker_measuring_2025.</w:t>
      </w:r>
    </w:p>
    <w:p w14:paraId="6F70CCDB" w14:textId="77777777" w:rsidR="00112DD0" w:rsidRDefault="00000000">
      <w:pPr>
        <w:spacing w:after="80" w:line="252" w:lineRule="auto"/>
      </w:pPr>
      <w:r>
        <w:t>[5] The Effects of GitHub Copilot on Computing Students' Programming Effectiveness, Efficiency, and Processes in Brownfield Coding Tasks. Shihab, Md Istiak Hossain, Hundhausen, Christopher, Tariq, Ahsun, Haque, Summit, Qiao, Yunhan, Mulanda, Brian Wise, 2025. Bibkey: shihab_effects_2025.</w:t>
      </w:r>
    </w:p>
    <w:p w14:paraId="556FCED1" w14:textId="77777777" w:rsidR="00112DD0" w:rsidRDefault="00000000">
      <w:pPr>
        <w:spacing w:after="80" w:line="252" w:lineRule="auto"/>
      </w:pPr>
      <w:r>
        <w:t>[6] Examining the Use and Impact of an AI Code Assistant on Developer Productivity and Experience in the Enterprise. Weisz, Justin D., Kumar, Shraddha Vijay, Muller, Michael, Browne, Karen-Ellen, Goldberg, Arielle, Heintze, Katrin Ellice, Bajpai, Shagun, 2025. Bibkey: weisz_examining_2025.</w:t>
      </w:r>
    </w:p>
    <w:p w14:paraId="3D5E0476" w14:textId="77777777" w:rsidR="00112DD0" w:rsidRDefault="00000000">
      <w:pPr>
        <w:spacing w:after="80" w:line="252" w:lineRule="auto"/>
      </w:pPr>
      <w:r>
        <w:t>[7] Using AI-Based Coding Assistants in Practice: State of Affairs, Perceptions, and Ways Forward. Sergeyuk, Agnia, Golubev, Yaroslav, Bryksin, Timofey, Ahmed, Iftekhar, 2025. Bibkey: sergeyuk_using_2025.</w:t>
      </w:r>
    </w:p>
    <w:p w14:paraId="5ADE0938" w14:textId="77777777" w:rsidR="00112DD0" w:rsidRDefault="00000000">
      <w:pPr>
        <w:spacing w:after="80" w:line="252" w:lineRule="auto"/>
      </w:pPr>
      <w:r>
        <w:t xml:space="preserve">[8] Developers' Perceptions on the Impact of ChatGPT in Software Development: A Survey. </w:t>
      </w:r>
      <w:r w:rsidRPr="009B74A1">
        <w:rPr>
          <w:lang w:val="es-ES"/>
        </w:rPr>
        <w:t xml:space="preserve">Vaillant, Thiago S., Almeida, Felipe Deveza de, Neto, Paulo Anselmo M. S., Gao, </w:t>
      </w:r>
      <w:proofErr w:type="spellStart"/>
      <w:r w:rsidRPr="009B74A1">
        <w:rPr>
          <w:lang w:val="es-ES"/>
        </w:rPr>
        <w:t>Cuiyun</w:t>
      </w:r>
      <w:proofErr w:type="spellEnd"/>
      <w:r w:rsidRPr="009B74A1">
        <w:rPr>
          <w:lang w:val="es-ES"/>
        </w:rPr>
        <w:t xml:space="preserve">, Bosch, Jan, Almeida, Eduardo Santana de, 2024. </w:t>
      </w:r>
      <w:proofErr w:type="spellStart"/>
      <w:r>
        <w:t>Bibkey</w:t>
      </w:r>
      <w:proofErr w:type="spellEnd"/>
      <w:r>
        <w:t>: vaillant_developers_2024.</w:t>
      </w:r>
    </w:p>
    <w:p w14:paraId="131487D5" w14:textId="413555F6" w:rsidR="00112DD0" w:rsidRDefault="00000000">
      <w:pPr>
        <w:spacing w:after="80" w:line="252" w:lineRule="auto"/>
      </w:pPr>
      <w:r>
        <w:t xml:space="preserve">[9] </w:t>
      </w:r>
      <w:r w:rsidR="009B74A1">
        <w:t>“</w:t>
      </w:r>
      <w:r>
        <w:t>Will I be replaced?</w:t>
      </w:r>
      <w:r w:rsidR="009B74A1">
        <w:t xml:space="preserve">” </w:t>
      </w:r>
      <w:r>
        <w:t>Assessing ChatGPT's effect on software development and programmer perceptions of AI tools. Kuhail, Mohammad Amin, Mathew, Sujith Samuel, Khalil, Ashraf, Berengueres, Jose, Shah, Syed Jawad Hussain, 2024. Bibkey: kuhail_will_2024.</w:t>
      </w:r>
    </w:p>
    <w:p w14:paraId="15ABABBB" w14:textId="77777777" w:rsidR="00112DD0" w:rsidRDefault="00000000">
      <w:pPr>
        <w:spacing w:after="80" w:line="252" w:lineRule="auto"/>
      </w:pPr>
      <w:r>
        <w:t>[10] Trust Dynamics in AI-Assisted Development: Definitions, Factors, and Implications. Sabouri, Sandra, Eibl, Philipp, Zhou, Xinyi, Ziyadi, Morteza, Medvidovic, Nenad, Lindemann, Lars, Chattopadhyay, Souti, 2025. Bibkey: sabouri_trust_2025.</w:t>
      </w:r>
    </w:p>
    <w:p w14:paraId="75E7E4FF" w14:textId="77777777" w:rsidR="00112DD0" w:rsidRDefault="00000000">
      <w:pPr>
        <w:spacing w:after="80" w:line="252" w:lineRule="auto"/>
      </w:pPr>
      <w:r>
        <w:t>[11] My Code Is Less Secure with Gen AI: Surveying Developers' Perceptions of the Impact of Code Generation Tools on Security. Kudriavtseva, Arina, Hotak, Nisar Ahmad, Gadyatskaya, Olga, 2025. Bibkey: kudriavtseva_my_2025.</w:t>
      </w:r>
    </w:p>
    <w:p w14:paraId="5C48F017" w14:textId="77777777" w:rsidR="00112DD0" w:rsidRDefault="00000000">
      <w:pPr>
        <w:spacing w:after="80" w:line="252" w:lineRule="auto"/>
      </w:pPr>
      <w:r>
        <w:t>[12] Large Language Models for Secure Code Assessment: A Multi-Language Empirical Study. Dozono, Kohei, Gasiba, Tiago Espinha, Stocco, Andrea, 2026. Bibkey: dozono_large_2026.</w:t>
      </w:r>
    </w:p>
    <w:p w14:paraId="752F7A18" w14:textId="77777777" w:rsidR="00112DD0" w:rsidRDefault="00000000">
      <w:pPr>
        <w:spacing w:after="80" w:line="252" w:lineRule="auto"/>
      </w:pPr>
      <w:r>
        <w:lastRenderedPageBreak/>
        <w:t>[13] Reading Between the Lines: Modeling User Behavior and Costs in AI-Assisted Programming. Mozannar, Hussein, Bansal, Gagan, Fourney, Adam, Horvitz, Eric, 2024. Bibkey: mozannar_reading_2024.</w:t>
      </w:r>
    </w:p>
    <w:p w14:paraId="396BDF75" w14:textId="77777777" w:rsidR="00112DD0" w:rsidRDefault="00000000">
      <w:pPr>
        <w:spacing w:after="80" w:line="252" w:lineRule="auto"/>
      </w:pPr>
      <w:r>
        <w:t>[14] Comprehension-Performance Gap in GenAI-Assisted Brownfield Programming: A Replication and Extension. Qiao, Yunhan, Hundhausen, Christopher, Haque, Summit, Shihab, Md Istiak Hossain, 2025. Bibkey: qiao_comprehension-performance_2025.</w:t>
      </w:r>
    </w:p>
    <w:p w14:paraId="7A686557" w14:textId="77777777" w:rsidR="00112DD0" w:rsidRDefault="00000000">
      <w:pPr>
        <w:spacing w:after="80" w:line="252" w:lineRule="auto"/>
      </w:pPr>
      <w:r>
        <w:t>[15] How Novices Use LLM-based Code Generators to Solve CS1 Coding Tasks in a Self-Paced Learning Environment. Kazemitabaar, Majeed, Hou, Xinying, Henley, A., Ericson, Barb, Weintrop, David, Grossman, Tovi, 2023. Bibkey: kazemitabaar_how_2023.</w:t>
      </w:r>
    </w:p>
    <w:p w14:paraId="1204B2A5" w14:textId="77777777" w:rsidR="00112DD0" w:rsidRDefault="00000000">
      <w:pPr>
        <w:spacing w:after="80" w:line="252" w:lineRule="auto"/>
      </w:pPr>
      <w:r>
        <w:t>[16] How Do Programming Students Use Generative AI?. Rahe, Christian, Maalej, Walid, 2025. Bibkey: rahe_how_2025.</w:t>
      </w:r>
    </w:p>
    <w:p w14:paraId="5946171E" w14:textId="77777777" w:rsidR="00112DD0" w:rsidRDefault="00000000">
      <w:pPr>
        <w:spacing w:after="80" w:line="252" w:lineRule="auto"/>
      </w:pPr>
      <w:r>
        <w:t>[17] Performance, Workload, Emotion, and Self-Efficacy of Novice Programmers Using AI Code Generation. Gardella, Nicholas, Pettit, Raymond, Riggs, Sara L., 2024. Bibkey: gardella_performance_2024.</w:t>
      </w:r>
    </w:p>
    <w:p w14:paraId="70F1B60F" w14:textId="27D8D1A2" w:rsidR="00112DD0" w:rsidRDefault="00000000">
      <w:pPr>
        <w:spacing w:after="80" w:line="252" w:lineRule="auto"/>
      </w:pPr>
      <w:r>
        <w:t>[18] The Impact of Large Language Models on Programming Education and Student Learning Outcomes. Jo</w:t>
      </w:r>
      <w:r w:rsidR="009B74A1" w:rsidRPr="009B74A1">
        <w:t>š</w:t>
      </w:r>
      <w:r>
        <w:t xml:space="preserve">t, Gregor, </w:t>
      </w:r>
      <w:proofErr w:type="spellStart"/>
      <w:r>
        <w:t>Taneski</w:t>
      </w:r>
      <w:proofErr w:type="spellEnd"/>
      <w:r>
        <w:t>, Viktor, Karakati</w:t>
      </w:r>
      <w:r w:rsidR="009B74A1" w:rsidRPr="009B74A1">
        <w:t>č</w:t>
      </w:r>
      <w:r>
        <w:t>, Sa</w:t>
      </w:r>
      <w:r w:rsidR="009B74A1" w:rsidRPr="009B74A1">
        <w:t>š</w:t>
      </w:r>
      <w:r>
        <w:t>o, 2024. Bibkey: jost_impact_2024.</w:t>
      </w:r>
    </w:p>
    <w:p w14:paraId="03E24754" w14:textId="77777777" w:rsidR="00112DD0" w:rsidRDefault="00000000">
      <w:pPr>
        <w:spacing w:after="80" w:line="252" w:lineRule="auto"/>
      </w:pPr>
      <w:r>
        <w:t>[19] AI-Assisted Code Authoring at Scale: Fine-Tuning, Deploying, and Mixed Methods Evaluation. Murali, Vijayaraghavan, Maddila, Chandra, Ahmad, Imad, Bolin, Michael, Cheng, Daniel, Ghorbani, Negar, Fernandez, Renuka, Nagappan, Nachiappan, Rigby, Peter C., 2024. Bibkey: murali_ai-assisted_2024.</w:t>
      </w:r>
    </w:p>
    <w:p w14:paraId="1AD707F5" w14:textId="22F64E0F" w:rsidR="00112DD0" w:rsidRDefault="00000000">
      <w:pPr>
        <w:spacing w:after="80" w:line="252" w:lineRule="auto"/>
      </w:pPr>
      <w:r>
        <w:t xml:space="preserve">[20] Lessons from Building StackSpot Al: A Contextualized AI Coding Assistant. </w:t>
      </w:r>
      <w:r w:rsidRPr="009B74A1">
        <w:rPr>
          <w:lang w:val="es-ES"/>
        </w:rPr>
        <w:t>Pinto, Gustavo, De Souza, Cleidson R. B., Neto, Jo</w:t>
      </w:r>
      <w:r w:rsidR="009B74A1">
        <w:rPr>
          <w:lang w:val="es-ES"/>
        </w:rPr>
        <w:t>ã</w:t>
      </w:r>
      <w:r w:rsidRPr="009B74A1">
        <w:rPr>
          <w:lang w:val="es-ES"/>
        </w:rPr>
        <w:t>o Batista, De Souza, Alberto, Gotto, Tarc</w:t>
      </w:r>
      <w:r w:rsidR="009B74A1">
        <w:rPr>
          <w:lang w:val="es-ES"/>
        </w:rPr>
        <w:t>í</w:t>
      </w:r>
      <w:r w:rsidRPr="009B74A1">
        <w:rPr>
          <w:lang w:val="es-ES"/>
        </w:rPr>
        <w:t xml:space="preserve">sio, Monteiro, Edward, 2024. </w:t>
      </w:r>
      <w:proofErr w:type="spellStart"/>
      <w:r>
        <w:t>Bibkey</w:t>
      </w:r>
      <w:proofErr w:type="spellEnd"/>
      <w:r>
        <w:t>: pinto_lessons_2024.</w:t>
      </w:r>
    </w:p>
    <w:p w14:paraId="4658FC73" w14:textId="77777777" w:rsidR="00112DD0" w:rsidRDefault="00000000">
      <w:pPr>
        <w:spacing w:after="80" w:line="252" w:lineRule="auto"/>
      </w:pPr>
      <w:r>
        <w:t>[21] How Generative AI is Shaping Research Software Development and Maintenance at a Research-Intensive University. Besser, Stephanie A., Jensen, Eric A., Katz, Daniel S., 2026. Bibkey: besser_how_2026.</w:t>
      </w:r>
    </w:p>
    <w:p w14:paraId="5ED99554" w14:textId="77777777" w:rsidR="00112DD0" w:rsidRDefault="00000000">
      <w:pPr>
        <w:spacing w:after="80" w:line="252" w:lineRule="auto"/>
      </w:pPr>
      <w:r>
        <w:t>[22] The Impact of Generative AI-Powered Code Generation Tools on Software Engineer Hiring: Recruiters' Experiences, Perceptions, and Strategies. Chen, Alyssia, Huo, Timothy, Nam, Yunhee, Port, Dan, Peruma, Anthony, 2025. Bibkey: chen_impact_2025.</w:t>
      </w:r>
    </w:p>
    <w:p w14:paraId="5C429147" w14:textId="77777777" w:rsidR="00112DD0" w:rsidRDefault="00000000">
      <w:pPr>
        <w:spacing w:after="80" w:line="252" w:lineRule="auto"/>
      </w:pPr>
      <w:r>
        <w:t>[23] Will Your Next Pair Programming Partner Be Human? An Empirical Evaluation of Generative AI as a Collaborative Teammate in a Semester-Long Classroom Setting. Lyu, Wenhan, Wang, Yimeng, Sun, Yifan, Zhang, Yixuan, 2025. Bibkey: lyu_will_2025.</w:t>
      </w:r>
    </w:p>
    <w:p w14:paraId="00CC41DD" w14:textId="77777777" w:rsidR="00112DD0" w:rsidRDefault="00000000">
      <w:pPr>
        <w:spacing w:after="80" w:line="252" w:lineRule="auto"/>
      </w:pPr>
      <w:r>
        <w:t>[24] Who is Smarter? An Empirical Study of AI-Based Smart Contract Creation. Karanjai, Rabimba, Li, Edward, Xu, Lei, Shi, Weidong, 2023. Bibkey: karanjai_who_2023.</w:t>
      </w:r>
    </w:p>
    <w:p w14:paraId="3707726F" w14:textId="77777777" w:rsidR="00112DD0" w:rsidRDefault="00000000">
      <w:pPr>
        <w:spacing w:after="80" w:line="252" w:lineRule="auto"/>
      </w:pPr>
      <w:r>
        <w:t>[25] Large Language Models and Simple, Stupid Bugs. Jesse, Kevin, Ahmed, Toufique, Devanbu, Premkumar T., Morgan, Emily, 2023. Bibkey: jesse_large_2023.</w:t>
      </w:r>
    </w:p>
    <w:p w14:paraId="33BDDA2D" w14:textId="77777777" w:rsidR="00112DD0" w:rsidRDefault="00000000">
      <w:pPr>
        <w:spacing w:after="80" w:line="252" w:lineRule="auto"/>
      </w:pPr>
      <w:r>
        <w:t>[26] Evaluating Software Development Agents: Patch Patterns, Code Quality, and Issue Complexity in Real-World GitHub Scenarios. Chen, Zhi, Jiang, Lingxiao, 2024. Bibkey: chen_evaluating_2024.</w:t>
      </w:r>
    </w:p>
    <w:p w14:paraId="1567CB17" w14:textId="77777777" w:rsidR="00112DD0" w:rsidRDefault="00000000">
      <w:pPr>
        <w:spacing w:after="80" w:line="252" w:lineRule="auto"/>
      </w:pPr>
      <w:r>
        <w:t>[27] Rethinking Technology Stack Selection with AI Coding Proficiency. Zhang, Xiaoyu, Jiang, Weipeng, Zhai, Juan, Ma, Shiqing, Bao, Qingshuang, Lin, Chenhao, Shen, Chao, Li, Tianlin, Liu, Yang, 2025. Bibkey: zhang_rethinking_2025.</w:t>
      </w:r>
    </w:p>
    <w:p w14:paraId="49E6E38F" w14:textId="77777777" w:rsidR="00112DD0" w:rsidRDefault="00000000">
      <w:pPr>
        <w:spacing w:after="80" w:line="252" w:lineRule="auto"/>
      </w:pPr>
      <w:r>
        <w:t>[28] SWE-Bench+: Enhanced Coding Benchmark for LLMs. Aleithan, Reem, Xue, Haoran, Mohajer, Mohammad Mahdi, Nnorom, Elijah, Uddin, Gias, Wang, Song, 2024. Bibkey: aleithan_swe-bench_2024.</w:t>
      </w:r>
    </w:p>
    <w:p w14:paraId="39B4B340" w14:textId="3C14DE1C" w:rsidR="00112DD0" w:rsidRDefault="00000000">
      <w:pPr>
        <w:spacing w:after="80" w:line="252" w:lineRule="auto"/>
      </w:pPr>
      <w:r>
        <w:t>[29] Human-AI Collaboration in Software Development: A Mixed-Methods Study of Developers</w:t>
      </w:r>
      <w:r w:rsidR="009B74A1">
        <w:t>’</w:t>
      </w:r>
      <w:r>
        <w:t xml:space="preserve"> Use of GitHub Copilot and ChatGPT. Stray, Viktoria, Barbala, Astri, Wivestad, Viggo Tellefsen, 2025. Bibkey: stray_human-ai_2025.</w:t>
      </w:r>
    </w:p>
    <w:sectPr w:rsidR="00112DD0"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998712">
    <w:abstractNumId w:val="8"/>
  </w:num>
  <w:num w:numId="2" w16cid:durableId="1259942660">
    <w:abstractNumId w:val="6"/>
  </w:num>
  <w:num w:numId="3" w16cid:durableId="2091852841">
    <w:abstractNumId w:val="5"/>
  </w:num>
  <w:num w:numId="4" w16cid:durableId="265115353">
    <w:abstractNumId w:val="4"/>
  </w:num>
  <w:num w:numId="5" w16cid:durableId="1836452134">
    <w:abstractNumId w:val="7"/>
  </w:num>
  <w:num w:numId="6" w16cid:durableId="1943684442">
    <w:abstractNumId w:val="3"/>
  </w:num>
  <w:num w:numId="7" w16cid:durableId="1078819764">
    <w:abstractNumId w:val="2"/>
  </w:num>
  <w:num w:numId="8" w16cid:durableId="1539708185">
    <w:abstractNumId w:val="1"/>
  </w:num>
  <w:num w:numId="9" w16cid:durableId="145883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DD0"/>
    <w:rsid w:val="0015074B"/>
    <w:rsid w:val="0029639D"/>
    <w:rsid w:val="00326F90"/>
    <w:rsid w:val="006015D6"/>
    <w:rsid w:val="009B74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5C8CA"/>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2647</Words>
  <Characters>17768</Characters>
  <Application>Microsoft Office Word</Application>
  <DocSecurity>0</DocSecurity>
  <Lines>301</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2026-06-14T00:10:00Z</dcterms:modified>
  <cp:category/>
</cp:coreProperties>
</file>