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NotebookLM Analysis Protocol – Code Quality &amp; Technical Debt (CQTD) Core Dataset</w:t>
      </w:r>
    </w:p>
    <w:p>
      <w:r>
        <w:rPr>
          <w:b/>
        </w:rPr>
        <w:t xml:space="preserve">Purpose: </w:t>
      </w:r>
      <w:r>
        <w:t>Obtain structured evidence, synthesis artifacts, and publication-ready insights from the CQTD Core Dataset notebook for the EMSE SLR on AI-Assisted Programming.</w:t>
      </w:r>
    </w:p>
    <w:p>
      <w:pPr>
        <w:pStyle w:val="Heading2"/>
      </w:pPr>
      <w:r>
        <w:t>Phase 1 – Domain Mapping and Conceptualization</w:t>
      </w:r>
    </w:p>
    <w:p>
      <w:r>
        <w:t>1. Across all papers in this notebook, how is software quality operationalized and measured? Identify all quality dimensions used by the authors (correctness, maintainability, readability, security, reliability, technical debt, defect density, etc.). Group similar concepts and provide representative studies for each category.</w:t>
      </w:r>
    </w:p>
    <w:p>
      <w:r>
        <w:t>2. Across all studies, how is technical debt defined, measured, or discussed? Distinguish between explicit technical debt metrics and broader maintainability concerns. Create a taxonomy of technical debt concepts found in the literature.</w:t>
      </w:r>
    </w:p>
    <w:p>
      <w:r>
        <w:t>3. Based on all studies in this notebook, propose a conceptual framework that explains the relationship between AI-assisted programming, code quality, software security, maintainability, and technical debt. Support each component with citations from the notebook.</w:t>
      </w:r>
    </w:p>
    <w:p>
      <w:pPr>
        <w:pStyle w:val="Heading2"/>
      </w:pPr>
      <w:r>
        <w:t>Phase 2 – Empirical Evidence Synthesis</w:t>
      </w:r>
    </w:p>
    <w:p>
      <w:r>
        <w:t>1. What conclusions appear consistently across multiple empirical studies regarding the impact of AI-assisted programming on code quality? Identify areas of strong agreement, moderate agreement, and disagreement.</w:t>
      </w:r>
    </w:p>
    <w:p>
      <w:r>
        <w:t>2. Identify all contradictory findings regarding code quality outcomes. Which studies report improvements, which report degradation, and which report mixed effects? Explain possible reasons for these discrepancies.</w:t>
      </w:r>
    </w:p>
    <w:p>
      <w:r>
        <w:t>3. Across the empirical studies, what types of code quality improvements or degradations are reported? Summarize the magnitude and direction of effects when quantitative evidence is available.</w:t>
      </w:r>
    </w:p>
    <w:p>
      <w:pPr>
        <w:pStyle w:val="Heading2"/>
      </w:pPr>
      <w:r>
        <w:t>Phase 3 – Publication-Ready Tables</w:t>
      </w:r>
    </w:p>
    <w:p>
      <w:r>
        <w:t>1. Create a comprehensive table listing every code quality metric used in the studies. For each metric, report its definition, how it was measured, the papers that used it, and the category of quality it represents.</w:t>
      </w:r>
    </w:p>
    <w:p>
      <w:r>
        <w:t>2. Create a table showing which AI coding tools were evaluated, the studies that evaluated them, the quality dimensions assessed, and the reported outcomes.</w:t>
      </w:r>
    </w:p>
    <w:p>
      <w:r>
        <w:t>3. Create a table summarizing all risks, limitations, and quality concerns reported by the studies. Group them into categories and indicate how frequently each concern appears.</w:t>
      </w:r>
    </w:p>
    <w:p>
      <w:pPr>
        <w:pStyle w:val="Heading2"/>
      </w:pPr>
      <w:r>
        <w:t>Phase 4 – Emerging Themes and Research Agenda</w:t>
      </w:r>
    </w:p>
    <w:p>
      <w:r>
        <w:t>1. Identify emerging research themes that appear across multiple studies but are not yet established topics in the literature. Explain why they may become important future research directions.</w:t>
      </w:r>
    </w:p>
    <w:p>
      <w:r>
        <w:t>2. Analyze how research on AI-assisted programming and code quality evolved from 2021 to 2026. Identify major shifts in focus, evaluation methods, tools, and reported outcomes.</w:t>
      </w:r>
    </w:p>
    <w:p>
      <w:r>
        <w:t>3. Identify the most important research gaps in the current evidence base. Focus on unanswered questions, underrepresented contexts, missing quality dimensions, and methodological weaknesses.</w:t>
      </w:r>
    </w:p>
    <w:p>
      <w:pPr>
        <w:pStyle w:val="Heading2"/>
      </w:pPr>
      <w:r>
        <w:t>Phase 5 – High-Priority SLR Questions</w:t>
      </w:r>
    </w:p>
    <w:p>
      <w:r>
        <w:t>1. Build a complete taxonomy of Code Quality and Technical Debt concepts represented in this notebook.</w:t>
      </w:r>
    </w:p>
    <w:p>
      <w:r>
        <w:t>2. What findings are supported by the largest number of independent empirical studies?</w:t>
      </w:r>
    </w:p>
    <w:p>
      <w:r>
        <w:t>3. What findings remain controversial or contradictory?</w:t>
      </w:r>
    </w:p>
    <w:p>
      <w:r>
        <w:t>4. Which code quality dimensions improve most consistently with AI-assisted programming, and which dimensions degrade most consistently?</w:t>
      </w:r>
    </w:p>
    <w:p>
      <w:r>
        <w:t>5. Generate a publication-ready synthesis of the state of evidence regarding the impact of AI-assisted programming on code quality and technical debt. Organize the synthesis into major themes, supporting evidence, contradictory evidence, and research gaps.</w:t>
      </w:r>
    </w:p>
    <w:p>
      <w:pPr>
        <w:pStyle w:val="Heading2"/>
      </w:pPr>
      <w:r>
        <w:t>Phase 6 – Core Artifacts Required for the EMSE Manuscript</w:t>
      </w:r>
    </w:p>
    <w:p>
      <w:r>
        <w:t>1. Produce a publication-ready taxonomy of CQTD concepts.</w:t>
      </w:r>
    </w:p>
    <w:p>
      <w:r>
        <w:t>2. Produce a comprehensive table of all metrics used to evaluate code quality and technical debt.</w:t>
      </w:r>
    </w:p>
    <w:p>
      <w:r>
        <w:t>3. Produce a consensus–contradiction–research gap map for the entire CQTD evidence base.</w:t>
      </w:r>
    </w:p>
    <w:p>
      <w:pPr>
        <w:pStyle w:val="Heading2"/>
      </w:pPr>
      <w:r>
        <w:t>Phase 7 – Evidence Extraction and Traceability (Run after every major answer)</w:t>
      </w:r>
    </w:p>
    <w:p>
      <w:r>
        <w:t>1. For every conclusion you draw, provide the papers that support it and indicate whether the evidence is experimental, observational, survey-based, qualitative, or mixed-methods.</w:t>
      </w:r>
    </w:p>
    <w:p>
      <w:r>
        <w:t>2. Count how many studies support each claim and cite the specific papers supporting it.</w:t>
      </w:r>
    </w:p>
    <w:p>
      <w:r>
        <w:t>3. Identify the strongest-supported claims, moderately-supported claims, and weakly-supported claims based on the number and quality of supporting studies.</w:t>
      </w:r>
    </w:p>
    <w:p>
      <w:r>
        <w:t>4. Create a traceability table linking every major conclusion to its supporting papers.</w:t>
      </w:r>
    </w:p>
    <w:p>
      <w:pPr>
        <w:pStyle w:val="Heading2"/>
      </w:pPr>
      <w:r>
        <w:t>Phase 8 – Results Section Construction</w:t>
      </w:r>
    </w:p>
    <w:p>
      <w:r>
        <w:t>1. Draft a publication-ready Results subsection for an EMSE systematic literature review focused on Code Quality and Technical Debt.</w:t>
      </w:r>
    </w:p>
    <w:p>
      <w:r>
        <w:t>2. Draft a publication-ready Discussion subsection focused on implications for researchers, practitioners, and tool developers.</w:t>
      </w:r>
    </w:p>
    <w:p>
      <w:r>
        <w:t>3. Draft a publication-ready Future Research Directions subsection based on the identified evidence gaps.</w:t>
      </w:r>
    </w:p>
    <w:p>
      <w:r>
        <w:t>4. Propose figures, infographics, and visualizations that best communicate the CQTD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