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tryvtv1coxj5" w:id="0"/>
      <w:bookmarkEnd w:id="0"/>
      <w:r w:rsidDel="00000000" w:rsidR="00000000" w:rsidRPr="00000000">
        <w:rPr>
          <w:rtl w:val="0"/>
        </w:rPr>
        <w:t xml:space="preserve">The Evolution of AI-Driven Code Generation: A Temporal Analysis (2021–2026)</w:t>
      </w:r>
    </w:p>
    <w:p w:rsidR="00000000" w:rsidDel="00000000" w:rsidP="00000000" w:rsidRDefault="00000000" w:rsidRPr="00000000" w14:paraId="00000002">
      <w:pPr>
        <w:pStyle w:val="Heading4"/>
        <w:rPr/>
      </w:pPr>
      <w:bookmarkStart w:colFirst="0" w:colLast="0" w:name="_s2p2kmbseh2u" w:id="1"/>
      <w:bookmarkEnd w:id="1"/>
      <w:r w:rsidDel="00000000" w:rsidR="00000000" w:rsidRPr="00000000">
        <w:rPr>
          <w:rtl w:val="0"/>
        </w:rPr>
        <w:t xml:space="preserve">1. Contextual Introduction: From Syntax Completion to Autonomous Logic</w:t>
      </w:r>
    </w:p>
    <w:p w:rsidR="00000000" w:rsidDel="00000000" w:rsidP="00000000" w:rsidRDefault="00000000" w:rsidRPr="00000000" w14:paraId="00000003">
      <w:pPr>
        <w:rPr/>
      </w:pPr>
      <w:r w:rsidDel="00000000" w:rsidR="00000000" w:rsidRPr="00000000">
        <w:rPr>
          <w:rtl w:val="0"/>
        </w:rPr>
        <w:t xml:space="preserve">The landscape of software engineering has undergone a fundamental shift in productivity and democratization, driven by a paradigm shift from simple pattern matching to deep contextual reasoning. This evolution has redefined the developer's workflow, transitioning from basic assistance to systems capable of autonomous logical construction. Historically, this journey began with the 2021 release of GitHub Copilot, which effectively commercialized the "AI pair programmer" concept. Since that milestone, we have moved from early static analysis tools and simplistic autocomplete to specialized Large Language Models (LLMs) that act as logical architects. To understand this trajectory, we must first analyze the engineering baselines established during the early benchmarking era.</w:t>
      </w:r>
    </w:p>
    <w:p w:rsidR="00000000" w:rsidDel="00000000" w:rsidP="00000000" w:rsidRDefault="00000000" w:rsidRPr="00000000" w14:paraId="00000004">
      <w:pPr>
        <w:pStyle w:val="Heading4"/>
        <w:rPr/>
      </w:pPr>
      <w:bookmarkStart w:colFirst="0" w:colLast="0" w:name="_jphw4cbbzpa9" w:id="2"/>
      <w:bookmarkEnd w:id="2"/>
      <w:r w:rsidDel="00000000" w:rsidR="00000000" w:rsidRPr="00000000">
        <w:rPr>
          <w:rtl w:val="0"/>
        </w:rPr>
        <w:t xml:space="preserve">2. The 2021–2024 Baseline: Copilot and the LeetCode Era</w:t>
      </w:r>
    </w:p>
    <w:p w:rsidR="00000000" w:rsidDel="00000000" w:rsidP="00000000" w:rsidRDefault="00000000" w:rsidRPr="00000000" w14:paraId="00000005">
      <w:pPr>
        <w:rPr/>
      </w:pPr>
      <w:r w:rsidDel="00000000" w:rsidR="00000000" w:rsidRPr="00000000">
        <w:rPr>
          <w:rtl w:val="0"/>
        </w:rPr>
        <w:t xml:space="preserve">In the initial phase of AI adoption, standardized competitive programming platforms like LeetCode provided the telemetry necessary to establish performance baselines. By utilizing problems categorized by difficulty, we were able to quantify the transition from basic syntax generation to functional logic across varying levels of algorithmic complexity.The 2024 Siroš et al. study revealed a critical "reliability gap" predicated on language maturity and syntax strictness. While Java and C++ showed consistent results due to their rigid structures and massive, high-quality GitHub corpora, languages like Python3 and Rust presented significant hurdles.</w:t>
      </w:r>
    </w:p>
    <w:p w:rsidR="00000000" w:rsidDel="00000000" w:rsidP="00000000" w:rsidRDefault="00000000" w:rsidRPr="00000000" w14:paraId="00000006">
      <w:pPr>
        <w:pStyle w:val="Heading5"/>
        <w:rPr/>
      </w:pPr>
      <w:bookmarkStart w:colFirst="0" w:colLast="0" w:name="_y6q7tg2hq9j5" w:id="3"/>
      <w:bookmarkEnd w:id="3"/>
      <w:r w:rsidDel="00000000" w:rsidR="00000000" w:rsidRPr="00000000">
        <w:rPr>
          <w:rtl w:val="0"/>
        </w:rPr>
        <w:t xml:space="preserve">Language Performance Comparison (2024 Baseline)</w:t>
      </w:r>
    </w:p>
    <w:p w:rsidR="00000000" w:rsidDel="00000000" w:rsidP="00000000" w:rsidRDefault="00000000" w:rsidRPr="00000000" w14:paraId="00000007">
      <w:pPr>
        <w:rPr/>
      </w:pPr>
      <w:r w:rsidDel="00000000" w:rsidR="00000000" w:rsidRPr="00000000">
        <w:rPr>
          <w:rtl w:val="0"/>
        </w:rPr>
        <w:t xml:space="preserve">Programming Language,Reliability in Generation,Correctness Rate (Easy),Correctness Rate (Hard)</w:t>
      </w:r>
    </w:p>
    <w:p w:rsidR="00000000" w:rsidDel="00000000" w:rsidP="00000000" w:rsidRDefault="00000000" w:rsidRPr="00000000" w14:paraId="00000008">
      <w:pPr>
        <w:rPr/>
      </w:pPr>
      <w:r w:rsidDel="00000000" w:rsidR="00000000" w:rsidRPr="00000000">
        <w:rPr>
          <w:rtl w:val="0"/>
        </w:rPr>
        <w:t xml:space="preserve">Java,High (Mature/Strict),91.65%,56.43%</w:t>
      </w:r>
    </w:p>
    <w:p w:rsidR="00000000" w:rsidDel="00000000" w:rsidP="00000000" w:rsidRDefault="00000000" w:rsidRPr="00000000" w14:paraId="00000009">
      <w:pPr>
        <w:rPr/>
      </w:pPr>
      <w:r w:rsidDel="00000000" w:rsidR="00000000" w:rsidRPr="00000000">
        <w:rPr>
          <w:rtl w:val="0"/>
        </w:rPr>
        <w:t xml:space="preserve">C++,High (Mature/Strict),91.65%,51.05%</w:t>
      </w:r>
    </w:p>
    <w:p w:rsidR="00000000" w:rsidDel="00000000" w:rsidP="00000000" w:rsidRDefault="00000000" w:rsidRPr="00000000" w14:paraId="0000000A">
      <w:pPr>
        <w:rPr/>
      </w:pPr>
      <w:r w:rsidDel="00000000" w:rsidR="00000000" w:rsidRPr="00000000">
        <w:rPr>
          <w:rtl w:val="0"/>
        </w:rPr>
        <w:t xml:space="preserve">Python3,Low (Flexible Syntax),83.7%,48.77%</w:t>
      </w:r>
    </w:p>
    <w:p w:rsidR="00000000" w:rsidDel="00000000" w:rsidP="00000000" w:rsidRDefault="00000000" w:rsidRPr="00000000" w14:paraId="0000000B">
      <w:pPr>
        <w:rPr/>
      </w:pPr>
      <w:r w:rsidDel="00000000" w:rsidR="00000000" w:rsidRPr="00000000">
        <w:rPr>
          <w:rtl w:val="0"/>
        </w:rPr>
        <w:t xml:space="preserve">Rust,Moderate (Modern/Strict),89.5%,30.68%</w:t>
      </w:r>
    </w:p>
    <w:p w:rsidR="00000000" w:rsidDel="00000000" w:rsidP="00000000" w:rsidRDefault="00000000" w:rsidRPr="00000000" w14:paraId="0000000C">
      <w:pPr>
        <w:pStyle w:val="Heading5"/>
        <w:rPr/>
      </w:pPr>
      <w:bookmarkStart w:colFirst="0" w:colLast="0" w:name="_f86a5l2fye04" w:id="4"/>
      <w:bookmarkEnd w:id="4"/>
      <w:r w:rsidDel="00000000" w:rsidR="00000000" w:rsidRPr="00000000">
        <w:rPr>
          <w:rtl w:val="0"/>
        </w:rPr>
        <w:t xml:space="preserve">The "So What?" Layer: Non-Determinism and the Multimodal Reasoning Gap</w:t>
      </w:r>
    </w:p>
    <w:p w:rsidR="00000000" w:rsidDel="00000000" w:rsidP="00000000" w:rsidRDefault="00000000" w:rsidRPr="00000000" w14:paraId="0000000D">
      <w:pPr>
        <w:rPr/>
      </w:pPr>
      <w:r w:rsidDel="00000000" w:rsidR="00000000" w:rsidRPr="00000000">
        <w:rPr>
          <w:rtl w:val="0"/>
        </w:rPr>
        <w:t xml:space="preserve">Our analysis of these baselines highlights two strategic takeaways for technical architects: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The Necessity of Rank-Exploration:</w:t>
      </w:r>
      <w:r w:rsidDel="00000000" w:rsidR="00000000" w:rsidRPr="00000000">
        <w:rPr>
          <w:rtl w:val="0"/>
        </w:rPr>
        <w:t xml:space="preserve">  Because early models were non-deterministic, the highest-ranked suggestion (Rank 0) was not always optimal. This mandated a workflow shift where developers had to verify multiple suggestions, treating AI as a source of options rather than a definitive authority.</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The Multimodal Reasoning Gap:</w:t>
      </w:r>
      <w:r w:rsidDel="00000000" w:rsidR="00000000" w:rsidRPr="00000000">
        <w:rPr>
          <w:rtl w:val="0"/>
        </w:rPr>
        <w:t xml:space="preserve">  Success rates for "Tree" problems plummeted to 34.2%. This failure stems from a lack of multimodal reasoning; because many LeetCode Tree problems utilize images to define logic, text-only models struggled to infer intent.</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The Beginner Corpus Bias:</w:t>
      </w:r>
      <w:r w:rsidDel="00000000" w:rsidR="00000000" w:rsidRPr="00000000">
        <w:rPr>
          <w:rtl w:val="0"/>
        </w:rPr>
        <w:t xml:space="preserve">  Python’s flexibility proved to be a double-edged sword. In 2024, Python’s lower reliability (55.4% at Rank 0) was likely due to the "beginner-heavy" nature of its GitHub corpus. The models essentially learned low-quality patterns from a flexible syntax, making it harder to synthesize professional-grade logic.The non-determinism that plagued early functional correctness in 2023 became a critical security liability by 2024, shifting the industry's focus from output volume to rigorous auditability.</w:t>
      </w:r>
    </w:p>
    <w:p w:rsidR="00000000" w:rsidDel="00000000" w:rsidP="00000000" w:rsidRDefault="00000000" w:rsidRPr="00000000" w14:paraId="00000011">
      <w:pPr>
        <w:pStyle w:val="Heading4"/>
        <w:rPr/>
      </w:pPr>
      <w:bookmarkStart w:colFirst="0" w:colLast="0" w:name="_dltygg7l6x9b" w:id="5"/>
      <w:bookmarkEnd w:id="5"/>
      <w:r w:rsidDel="00000000" w:rsidR="00000000" w:rsidRPr="00000000">
        <w:rPr>
          <w:rtl w:val="0"/>
        </w:rPr>
        <w:t xml:space="preserve">3. The 2024–2025 Security Inflection Point: Detection to Repair</w:t>
      </w:r>
    </w:p>
    <w:p w:rsidR="00000000" w:rsidDel="00000000" w:rsidP="00000000" w:rsidRDefault="00000000" w:rsidRPr="00000000" w14:paraId="00000012">
      <w:pPr>
        <w:rPr/>
      </w:pPr>
      <w:r w:rsidDel="00000000" w:rsidR="00000000" w:rsidRPr="00000000">
        <w:rPr>
          <w:rtl w:val="0"/>
        </w:rPr>
        <w:t xml:space="preserve">By late 2024, the strategic importance of secure coding forced a transition: we moved from using AI as a mere code generator to utilizing it as a critical security auditor. This longitudinal shift is best captured by comparing October 2024 benchmarks against results collected in September 2025.Belozerov et al. (2026) tracked the progress of GPT and Claude models in identifying and fixing vulnerabilities (CWEs) in real-world C, C++, and C# code snippets.</w:t>
      </w:r>
    </w:p>
    <w:p w:rsidR="00000000" w:rsidDel="00000000" w:rsidP="00000000" w:rsidRDefault="00000000" w:rsidRPr="00000000" w14:paraId="00000013">
      <w:pPr>
        <w:pStyle w:val="Heading5"/>
        <w:rPr/>
      </w:pPr>
      <w:bookmarkStart w:colFirst="0" w:colLast="0" w:name="_2qhuuasxa5ym" w:id="6"/>
      <w:bookmarkEnd w:id="6"/>
      <w:r w:rsidDel="00000000" w:rsidR="00000000" w:rsidRPr="00000000">
        <w:rPr>
          <w:rtl w:val="0"/>
        </w:rPr>
        <w:t xml:space="preserve">Strategic Takeaways in Vulnerability Remediation</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Rapid Maturity in Repair Rates:</w:t>
      </w:r>
      <w:r w:rsidDel="00000000" w:rsidR="00000000" w:rsidRPr="00000000">
        <w:rPr>
          <w:rtl w:val="0"/>
        </w:rPr>
        <w:t xml:space="preserve">  Overall detection and remediation rates surged from approximately 50% in October 2024 (GPT-4o) to  </w:t>
      </w:r>
      <w:r w:rsidDel="00000000" w:rsidR="00000000" w:rsidRPr="00000000">
        <w:rPr>
          <w:b w:val="1"/>
          <w:bCs w:val="1"/>
          <w:rtl w:val="0"/>
        </w:rPr>
        <w:t xml:space="preserve">75–80%</w:t>
      </w:r>
      <w:r w:rsidDel="00000000" w:rsidR="00000000" w:rsidRPr="00000000">
        <w:rPr>
          <w:rtl w:val="0"/>
        </w:rPr>
        <w:t xml:space="preserve">  by September 2025 (GPT-4.1, GPT-5, and Claude Opus 4.1).</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Vulnerability Parity:</w:t>
      </w:r>
      <w:r w:rsidDel="00000000" w:rsidR="00000000" w:rsidRPr="00000000">
        <w:rPr>
          <w:rtl w:val="0"/>
        </w:rPr>
        <w:t xml:space="preserve">  By late 2025, data confirmed that LLM-generated code and human-written code carry roughly the same vulnerability density. AI is not inherently "cleaner," necessitating continuous monitoring regardless of the source.</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The Self-Contradiction Risk:</w:t>
      </w:r>
      <w:r w:rsidDel="00000000" w:rsidR="00000000" w:rsidRPr="00000000">
        <w:rPr>
          <w:rtl w:val="0"/>
        </w:rPr>
        <w:t xml:space="preserve">  A critical architectural concern identified in late 2025 is  </w:t>
      </w:r>
      <w:r w:rsidDel="00000000" w:rsidR="00000000" w:rsidRPr="00000000">
        <w:rPr>
          <w:b w:val="1"/>
          <w:bCs w:val="1"/>
          <w:rtl w:val="0"/>
        </w:rPr>
        <w:t xml:space="preserve">model self-contradiction</w:t>
      </w:r>
      <w:r w:rsidDel="00000000" w:rsidR="00000000" w:rsidRPr="00000000">
        <w:rPr>
          <w:rtl w:val="0"/>
        </w:rPr>
        <w:t xml:space="preserve"> . We observed instances where a model mislabeled a vulnerable program as secure, only to later disagree with its own assessment when re-queried. This non-deterministic audit logic requires a "human-in-the-loop" verification layer.This security evolution set the stage for a dramatic performance divergence as models moved into high-complexity algorithmic challenges.</w:t>
      </w:r>
    </w:p>
    <w:p w:rsidR="00000000" w:rsidDel="00000000" w:rsidP="00000000" w:rsidRDefault="00000000" w:rsidRPr="00000000" w14:paraId="00000017">
      <w:pPr>
        <w:pStyle w:val="Heading4"/>
        <w:rPr/>
      </w:pPr>
      <w:bookmarkStart w:colFirst="0" w:colLast="0" w:name="_btioq66x3z6e" w:id="7"/>
      <w:bookmarkEnd w:id="7"/>
      <w:r w:rsidDel="00000000" w:rsidR="00000000" w:rsidRPr="00000000">
        <w:rPr>
          <w:rtl w:val="0"/>
        </w:rPr>
        <w:t xml:space="preserve">4. The 2025 Performance Shift: The Claude-OpenAI Divergence</w:t>
      </w:r>
    </w:p>
    <w:p w:rsidR="00000000" w:rsidDel="00000000" w:rsidP="00000000" w:rsidRDefault="00000000" w:rsidRPr="00000000" w14:paraId="00000018">
      <w:pPr>
        <w:rPr/>
      </w:pPr>
      <w:r w:rsidDel="00000000" w:rsidR="00000000" w:rsidRPr="00000000">
        <w:rPr>
          <w:rtl w:val="0"/>
        </w:rPr>
        <w:t xml:space="preserve">By mid-2025, a significant strategic gap emerged between model families. While the OpenAI GPT series remained the standard for integration, Anthropic’s Claude family—specifically through its "Constitutional AI" training—began to significantly outperform the GPT series in Python code generation and algorithmic sophistication.The Bayram et al. (2025) study provides a multi-dimensional comparison that challenges traditional coding paradigms.</w:t>
      </w:r>
    </w:p>
    <w:p w:rsidR="00000000" w:rsidDel="00000000" w:rsidP="00000000" w:rsidRDefault="00000000" w:rsidRPr="00000000" w14:paraId="00000019">
      <w:pPr>
        <w:pStyle w:val="Heading5"/>
        <w:rPr/>
      </w:pPr>
      <w:bookmarkStart w:colFirst="0" w:colLast="0" w:name="_u748pjm6wbl5" w:id="8"/>
      <w:bookmarkEnd w:id="8"/>
      <w:r w:rsidDel="00000000" w:rsidR="00000000" w:rsidRPr="00000000">
        <w:rPr>
          <w:rtl w:val="0"/>
        </w:rPr>
        <w:t xml:space="preserve">Comparative Metrics: GPT-4 Omni vs. Claude Sonnet 4</w:t>
      </w:r>
    </w:p>
    <w:p w:rsidR="00000000" w:rsidDel="00000000" w:rsidP="00000000" w:rsidRDefault="00000000" w:rsidRPr="00000000" w14:paraId="0000001A">
      <w:pPr>
        <w:rPr/>
      </w:pPr>
      <w:r w:rsidDel="00000000" w:rsidR="00000000" w:rsidRPr="00000000">
        <w:rPr>
          <w:rtl w:val="0"/>
        </w:rPr>
        <w:t xml:space="preserve">Metric,GPT-4 Omni,Claude Sonnet 4</w:t>
      </w:r>
    </w:p>
    <w:p w:rsidR="00000000" w:rsidDel="00000000" w:rsidP="00000000" w:rsidRDefault="00000000" w:rsidRPr="00000000" w14:paraId="0000001B">
      <w:pPr>
        <w:rPr/>
      </w:pPr>
      <w:r w:rsidDel="00000000" w:rsidR="00000000" w:rsidRPr="00000000">
        <w:rPr>
          <w:rtl w:val="0"/>
        </w:rPr>
        <w:t xml:space="preserve">Pass@1 (Functional Success),75.0%,95.1%</w:t>
      </w:r>
    </w:p>
    <w:p w:rsidR="00000000" w:rsidDel="00000000" w:rsidP="00000000" w:rsidRDefault="00000000" w:rsidRPr="00000000" w14:paraId="0000001C">
      <w:pPr>
        <w:rPr/>
      </w:pPr>
      <w:r w:rsidDel="00000000" w:rsidR="00000000" w:rsidRPr="00000000">
        <w:rPr>
          <w:rtl w:val="0"/>
        </w:rPr>
        <w:t xml:space="preserve">Cyclomatic Complexity,3.1 (Simple),3.7 (Sophisticated)</w:t>
      </w:r>
    </w:p>
    <w:p w:rsidR="00000000" w:rsidDel="00000000" w:rsidP="00000000" w:rsidRDefault="00000000" w:rsidRPr="00000000" w14:paraId="0000001D">
      <w:pPr>
        <w:rPr/>
      </w:pPr>
      <w:r w:rsidDel="00000000" w:rsidR="00000000" w:rsidRPr="00000000">
        <w:rPr>
          <w:rtl w:val="0"/>
        </w:rPr>
        <w:t xml:space="preserve">Maintainability Index,66,72</w:t>
      </w:r>
    </w:p>
    <w:p w:rsidR="00000000" w:rsidDel="00000000" w:rsidP="00000000" w:rsidRDefault="00000000" w:rsidRPr="00000000" w14:paraId="0000001E">
      <w:pPr>
        <w:rPr/>
      </w:pPr>
      <w:r w:rsidDel="00000000" w:rsidR="00000000" w:rsidRPr="00000000">
        <w:rPr>
          <w:rtl w:val="0"/>
        </w:rPr>
        <w:t xml:space="preserve">Lines of Code (Average),7.9,8.6</w:t>
      </w:r>
    </w:p>
    <w:p w:rsidR="00000000" w:rsidDel="00000000" w:rsidP="00000000" w:rsidRDefault="00000000" w:rsidRPr="00000000" w14:paraId="0000001F">
      <w:pPr>
        <w:pStyle w:val="Heading5"/>
        <w:rPr/>
      </w:pPr>
      <w:bookmarkStart w:colFirst="0" w:colLast="0" w:name="_k2jwa1t6qelq" w:id="9"/>
      <w:bookmarkEnd w:id="9"/>
      <w:r w:rsidDel="00000000" w:rsidR="00000000" w:rsidRPr="00000000">
        <w:rPr>
          <w:rtl w:val="0"/>
        </w:rPr>
        <w:t xml:space="preserve">The "So What?" Layer: The Sophistication Paradox</w:t>
      </w:r>
    </w:p>
    <w:p w:rsidR="00000000" w:rsidDel="00000000" w:rsidP="00000000" w:rsidRDefault="00000000" w:rsidRPr="00000000" w14:paraId="00000020">
      <w:pPr>
        <w:rPr/>
      </w:pPr>
      <w:r w:rsidDel="00000000" w:rsidR="00000000" w:rsidRPr="00000000">
        <w:rPr>
          <w:rtl w:val="0"/>
        </w:rPr>
        <w:t xml:space="preserve">Traditional engineering wisdom prizes brevity, but the 2025 data mandates a re-evaluation of this stance. We observed a strong positive correlation ( </w:t>
      </w:r>
      <w:r w:rsidDel="00000000" w:rsidR="00000000" w:rsidRPr="00000000">
        <w:rPr>
          <w:b w:val="1"/>
          <w:bCs w:val="1"/>
          <w:rtl w:val="0"/>
        </w:rPr>
        <w:t xml:space="preserve">r = 0.73</w:t>
      </w:r>
      <w:r w:rsidDel="00000000" w:rsidR="00000000" w:rsidRPr="00000000">
        <w:rPr>
          <w:rtl w:val="0"/>
        </w:rPr>
        <w:t xml:space="preserve"> ) between higher cyclomatic complexity and success rates. This suggests that leading AI models have learned that  </w:t>
      </w:r>
      <w:r w:rsidDel="00000000" w:rsidR="00000000" w:rsidRPr="00000000">
        <w:rPr>
          <w:b w:val="1"/>
          <w:bCs w:val="1"/>
          <w:rtl w:val="0"/>
        </w:rPr>
        <w:t xml:space="preserve">algorithmic sophistication</w:t>
      </w:r>
      <w:r w:rsidDel="00000000" w:rsidR="00000000" w:rsidRPr="00000000">
        <w:rPr>
          <w:rtl w:val="0"/>
        </w:rPr>
        <w:t xml:space="preserve"> —including robust edge-case handling and error checking—is required for true functional correctness. Claude’s longer, more complex code units are not "bloat"; they are functionally superior.</w:t>
      </w:r>
    </w:p>
    <w:p w:rsidR="00000000" w:rsidDel="00000000" w:rsidP="00000000" w:rsidRDefault="00000000" w:rsidRPr="00000000" w14:paraId="00000021">
      <w:pPr>
        <w:pStyle w:val="Heading5"/>
        <w:rPr/>
      </w:pPr>
      <w:bookmarkStart w:colFirst="0" w:colLast="0" w:name="_yak9gsambtng" w:id="10"/>
      <w:bookmarkEnd w:id="10"/>
      <w:r w:rsidDel="00000000" w:rsidR="00000000" w:rsidRPr="00000000">
        <w:rPr>
          <w:rtl w:val="0"/>
        </w:rPr>
        <w:t xml:space="preserve">2025 Error Patterns and Reliability</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Syntactic Fragility:</w:t>
      </w:r>
      <w:r w:rsidDel="00000000" w:rsidR="00000000" w:rsidRPr="00000000">
        <w:rPr>
          <w:rtl w:val="0"/>
        </w:rPr>
        <w:t xml:space="preserve">  GPT-4 Omni exhibited a staggering  </w:t>
      </w:r>
      <w:r w:rsidDel="00000000" w:rsidR="00000000" w:rsidRPr="00000000">
        <w:rPr>
          <w:b w:val="1"/>
          <w:bCs w:val="1"/>
          <w:rtl w:val="0"/>
        </w:rPr>
        <w:t xml:space="preserve">14.6% syntax error rate</w:t>
      </w:r>
      <w:r w:rsidDel="00000000" w:rsidR="00000000" w:rsidRPr="00000000">
        <w:rPr>
          <w:rtl w:val="0"/>
        </w:rPr>
        <w:t xml:space="preserve">  under constrained prompts, suggesting its reasoning remains fragile when stripped of verbose context.</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Logic Dominance:</w:t>
      </w:r>
      <w:r w:rsidDel="00000000" w:rsidR="00000000" w:rsidRPr="00000000">
        <w:rPr>
          <w:rtl w:val="0"/>
        </w:rPr>
        <w:t xml:space="preserve">  Claude Sonnet 4 and Claude Opus 4 maintained  </w:t>
      </w:r>
      <w:r w:rsidDel="00000000" w:rsidR="00000000" w:rsidRPr="00000000">
        <w:rPr>
          <w:b w:val="1"/>
          <w:bCs w:val="1"/>
          <w:rtl w:val="0"/>
        </w:rPr>
        <w:t xml:space="preserve">zero syntax errors</w:t>
      </w:r>
      <w:r w:rsidDel="00000000" w:rsidR="00000000" w:rsidRPr="00000000">
        <w:rPr>
          <w:rtl w:val="0"/>
        </w:rPr>
        <w:t xml:space="preserve">  and logic error rates as low as 2.4%.</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Professional Alignment:</w:t>
      </w:r>
      <w:r w:rsidDel="00000000" w:rsidR="00000000" w:rsidRPr="00000000">
        <w:rPr>
          <w:rtl w:val="0"/>
        </w:rPr>
        <w:t xml:space="preserve">  The data indicates a divergence in user alignment: OpenAI’s shorter, simpler outputs may suit student learning, but professional-grade, robust implementations now favor the Claude family.</w:t>
      </w:r>
    </w:p>
    <w:p w:rsidR="00000000" w:rsidDel="00000000" w:rsidP="00000000" w:rsidRDefault="00000000" w:rsidRPr="00000000" w14:paraId="00000025">
      <w:pPr>
        <w:pStyle w:val="Heading4"/>
        <w:rPr/>
      </w:pPr>
      <w:bookmarkStart w:colFirst="0" w:colLast="0" w:name="_gkfm0wll5h2o" w:id="11"/>
      <w:bookmarkEnd w:id="11"/>
      <w:r w:rsidDel="00000000" w:rsidR="00000000" w:rsidRPr="00000000">
        <w:rPr>
          <w:rtl w:val="0"/>
        </w:rPr>
        <w:t xml:space="preserve">5. Synthesized Discussion: The Temporal Arc and Future Trajectory</w:t>
      </w:r>
    </w:p>
    <w:p w:rsidR="00000000" w:rsidDel="00000000" w:rsidP="00000000" w:rsidRDefault="00000000" w:rsidRPr="00000000" w14:paraId="00000026">
      <w:pPr>
        <w:rPr/>
      </w:pPr>
      <w:r w:rsidDel="00000000" w:rsidR="00000000" w:rsidRPr="00000000">
        <w:rPr>
          <w:rtl w:val="0"/>
        </w:rPr>
        <w:t xml:space="preserve">The arc from 2021 to 2026 illustrates an extraordinary leap from ~70% functional success to a new standard of  </w:t>
      </w:r>
      <w:r w:rsidDel="00000000" w:rsidR="00000000" w:rsidRPr="00000000">
        <w:rPr>
          <w:b w:val="1"/>
          <w:bCs w:val="1"/>
          <w:rtl w:val="0"/>
        </w:rPr>
        <w:t xml:space="preserve">95%+</w:t>
      </w:r>
      <w:r w:rsidDel="00000000" w:rsidR="00000000" w:rsidRPr="00000000">
        <w:rPr>
          <w:rtl w:val="0"/>
        </w:rPr>
        <w:t xml:space="preserve"> . We have moved beyond "mimicry" into "reasoning."</w:t>
      </w:r>
    </w:p>
    <w:p w:rsidR="00000000" w:rsidDel="00000000" w:rsidP="00000000" w:rsidRDefault="00000000" w:rsidRPr="00000000" w14:paraId="00000027">
      <w:pPr>
        <w:pStyle w:val="Heading5"/>
        <w:rPr/>
      </w:pPr>
      <w:bookmarkStart w:colFirst="0" w:colLast="0" w:name="_w63gxotr66xi" w:id="12"/>
      <w:bookmarkEnd w:id="12"/>
      <w:r w:rsidDel="00000000" w:rsidR="00000000" w:rsidRPr="00000000">
        <w:rPr>
          <w:rtl w:val="0"/>
        </w:rPr>
        <w:t xml:space="preserve">Final Summary of Temporal Findings</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Language Consistency:</w:t>
      </w:r>
      <w:r w:rsidDel="00000000" w:rsidR="00000000" w:rsidRPr="00000000">
        <w:rPr>
          <w:rtl w:val="0"/>
        </w:rPr>
        <w:t xml:space="preserve">  Java and C++ remain the consistency benchmarks, while Python has transitioned from an unreliable beginner-heavy language to the primary domain for AI-driven complexity.</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Logic over Brevity:</w:t>
      </w:r>
      <w:r w:rsidDel="00000000" w:rsidR="00000000" w:rsidRPr="00000000">
        <w:rPr>
          <w:rtl w:val="0"/>
        </w:rPr>
        <w:t xml:space="preserve">  The most successful models in late 2025 (Claude family) utilize more lines of code and higher cyclomatic complexity to solve problems, prioritizing robustness over simplicity.</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The Remediation Leap:</w:t>
      </w:r>
      <w:r w:rsidDel="00000000" w:rsidR="00000000" w:rsidRPr="00000000">
        <w:rPr>
          <w:rtl w:val="0"/>
        </w:rPr>
        <w:t xml:space="preserve">  Vulnerability repair rates reached ~80% by late 2025, yet the "self-contradiction" risk remains a primary bottleneck for autonomous deployment.</w:t>
      </w:r>
    </w:p>
    <w:p w:rsidR="00000000" w:rsidDel="00000000" w:rsidP="00000000" w:rsidRDefault="00000000" w:rsidRPr="00000000" w14:paraId="0000002B">
      <w:pPr>
        <w:pStyle w:val="Heading5"/>
        <w:rPr/>
      </w:pPr>
      <w:bookmarkStart w:colFirst="0" w:colLast="0" w:name="_av9dxxdmm0zl" w:id="13"/>
      <w:bookmarkEnd w:id="13"/>
      <w:r w:rsidDel="00000000" w:rsidR="00000000" w:rsidRPr="00000000">
        <w:rPr>
          <w:rtl w:val="0"/>
        </w:rPr>
        <w:t xml:space="preserve">Expert Outlook: Reasoning-over-Mimicry</w:t>
      </w:r>
    </w:p>
    <w:p w:rsidR="00000000" w:rsidDel="00000000" w:rsidP="00000000" w:rsidRDefault="00000000" w:rsidRPr="00000000" w14:paraId="0000002C">
      <w:pPr>
        <w:rPr/>
      </w:pPr>
      <w:r w:rsidDel="00000000" w:rsidR="00000000" w:rsidRPr="00000000">
        <w:rPr>
          <w:rtl w:val="0"/>
        </w:rPr>
        <w:t xml:space="preserve">The 20%+ performance lead held by Anthropic by late 2025 highlights the success of  </w:t>
      </w:r>
      <w:r w:rsidDel="00000000" w:rsidR="00000000" w:rsidRPr="00000000">
        <w:rPr>
          <w:b w:val="1"/>
          <w:bCs w:val="1"/>
          <w:rtl w:val="0"/>
        </w:rPr>
        <w:t xml:space="preserve">Constitutional AI</w:t>
      </w:r>
      <w:r w:rsidDel="00000000" w:rsidR="00000000" w:rsidRPr="00000000">
        <w:rPr>
          <w:rtl w:val="0"/>
        </w:rPr>
        <w:t xml:space="preserve"> . While simple RLHF (Reinforcement Learning from Human Feedback) allows for mimicry of human patterns, Constitutional AI provides a framework for logic that allows models to "reason" through edge cases.As we look toward 2026, the strategic advantage lies with the  </w:t>
      </w:r>
      <w:r w:rsidDel="00000000" w:rsidR="00000000" w:rsidRPr="00000000">
        <w:rPr>
          <w:b w:val="1"/>
          <w:bCs w:val="1"/>
          <w:rtl w:val="0"/>
        </w:rPr>
        <w:t xml:space="preserve">Logic Architect</w:t>
      </w:r>
      <w:r w:rsidDel="00000000" w:rsidR="00000000" w:rsidRPr="00000000">
        <w:rPr>
          <w:rtl w:val="0"/>
        </w:rPr>
        <w:t xml:space="preserve"> . The role of the developer has permanently shifted from a "writer of syntax" to an  </w:t>
      </w:r>
      <w:r w:rsidDel="00000000" w:rsidR="00000000" w:rsidRPr="00000000">
        <w:rPr>
          <w:b w:val="1"/>
          <w:bCs w:val="1"/>
          <w:rtl w:val="0"/>
        </w:rPr>
        <w:t xml:space="preserve">architect of AI-driven systems</w:t>
      </w:r>
      <w:r w:rsidDel="00000000" w:rsidR="00000000" w:rsidRPr="00000000">
        <w:rPr>
          <w:rtl w:val="0"/>
        </w:rPr>
        <w:t xml:space="preserve"> . We no longer manage memory or boilerplate; we manage the intent, the prompt, and the rigorous audit of sophisticated, AI-orchestrated logic. The shift from "generating code" to "orchestrating reasoning" is now the defining feature of the modern software engineering lifecycle.</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