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sz w:val="36"/>
          <w:szCs w:val="36"/>
        </w:rPr>
        <w:t xml:space="preserve">Alternative Tools for SLR Evidence Extraction</w:t>
      </w:r>
    </w:p>
    <w:p>
      <w:pPr>
        <w:spacing w:after="100"/>
        <w:jc w:val="center"/>
      </w:pPr>
      <w:r>
        <w:rPr>
          <w:b/>
          <w:bCs/>
          <w:i/>
          <w:iCs/>
          <w:color w:val="15803D"/>
          <w:sz w:val="24"/>
          <w:szCs w:val="24"/>
        </w:rPr>
        <w:t xml:space="preserve">Hybrid workflow for the AI-Assisted Programming SLR</w:t>
      </w:r>
    </w:p>
    <w:p>
      <w:pPr>
        <w:spacing w:after="360"/>
        <w:jc w:val="center"/>
      </w:pPr>
      <w:r>
        <w:rPr>
          <w:i/>
          <w:iCs/>
          <w:color w:val="666666"/>
          <w:sz w:val="22"/>
          <w:szCs w:val="22"/>
        </w:rPr>
        <w:t xml:space="preserve">Comparative analysis of Elicit, Scite, ASReview, and supporting discovery tools, with a proposed division of labour with NotebookLM</w:t>
      </w:r>
    </w:p>
    <w:p>
      <w:pPr>
        <w:pStyle w:val="Heading1"/>
        <w:spacing w:after="240" w:before="360"/>
      </w:pPr>
      <w:r>
        <w:rPr>
          <w:b/>
          <w:bCs/>
          <w:sz w:val="32"/>
          <w:szCs w:val="32"/>
        </w:rPr>
        <w:t xml:space="preserve">Why a hybrid approach</w:t>
      </w:r>
    </w:p>
    <w:p>
      <w:pPr>
        <w:spacing w:after="120" w:before="120" w:line="312"/>
        <w:jc w:val="both"/>
      </w:pPr>
      <w:r>
        <w:rPr>
          <w:sz w:val="22"/>
          <w:szCs w:val="22"/>
        </w:rPr>
        <w:t xml:space="preserve">NotebookLM has proven valuable for thematic synthesis, descriptive characterisation, and exploration of the 77-paper CQTD CORE notebook. However, validation tests have shown that its inline citation system is unreliable as a traceable attribution mechanism for quantitative evidence: citations occasionally point to the bibliography sections of papers in the notebook rather than to the source of the empirical claim, and the inline citation numbering is not always aligned with the references list it produces. This is an architectural limitation of NotebookLM's retrieval-augmented generation, not a prompt-engineering problem.</w:t>
      </w:r>
    </w:p>
    <w:p>
      <w:pPr>
        <w:spacing w:after="120" w:before="120" w:line="312"/>
        <w:jc w:val="both"/>
      </w:pPr>
      <w:r>
        <w:rPr>
          <w:sz w:val="22"/>
          <w:szCs w:val="22"/>
        </w:rPr>
        <w:t xml:space="preserve">For a Q1 systematic literature review such as the one targeted at Empirical Software Engineering, every quantitative claim that enters the manuscript must be traceable to a verifiable source. The reasonable response is not to abandon NotebookLM but to combine it with one or more tools that handle the parts of the workflow where strict citation traceability is essential — primarily quantitative extraction for the Results section and quote attribution for the Discussion.</w:t>
      </w:r>
    </w:p>
    <w:p>
      <w:pPr>
        <w:spacing w:after="120" w:before="120" w:line="312"/>
        <w:jc w:val="both"/>
      </w:pPr>
      <w:r>
        <w:rPr>
          <w:sz w:val="22"/>
          <w:szCs w:val="22"/>
        </w:rPr>
        <w:t xml:space="preserve">This document evaluates four categories of alternative tools and proposes a hybrid workflow that uses each for what it does best.</w:t>
      </w:r>
    </w:p>
    <w:p>
      <w:r>
        <w:br w:type="page"/>
      </w:r>
    </w:p>
    <w:p>
      <w:pPr>
        <w:pStyle w:val="Heading1"/>
        <w:spacing w:after="240" w:before="360"/>
      </w:pPr>
      <w:r>
        <w:rPr>
          <w:b/>
          <w:bCs/>
          <w:sz w:val="32"/>
          <w:szCs w:val="32"/>
        </w:rPr>
        <w:t xml:space="preserve">Four categories of alternative tools</w:t>
      </w:r>
    </w:p>
    <w:p>
      <w:pPr>
        <w:pStyle w:val="Heading2"/>
        <w:spacing w:after="180" w:before="280"/>
      </w:pPr>
      <w:r>
        <w:rPr>
          <w:b/>
          <w:bCs/>
          <w:sz w:val="26"/>
          <w:szCs w:val="26"/>
        </w:rPr>
        <w:t xml:space="preserve">Category A — Structured extraction (the strongest replacement for NotebookLM in Phase 2)</w:t>
      </w:r>
    </w:p>
    <w:p>
      <w:pPr>
        <w:pStyle w:val="Heading3"/>
        <w:spacing w:after="140" w:before="200"/>
      </w:pPr>
      <w:r>
        <w:rPr>
          <w:b/>
          <w:bCs/>
          <w:i/>
          <w:iCs/>
          <w:sz w:val="24"/>
          <w:szCs w:val="24"/>
        </w:rPr>
        <w:t xml:space="preserve">Elicit (elicit.com)</w:t>
      </w:r>
    </w:p>
    <w:p>
      <w:pPr>
        <w:spacing w:after="120" w:before="120" w:line="312"/>
        <w:jc w:val="both"/>
      </w:pPr>
      <w:r>
        <w:rPr>
          <w:sz w:val="22"/>
          <w:szCs w:val="22"/>
        </w:rPr>
        <w:t xml:space="preserve">Most relevant alternative for the work that NotebookLM cannot reliably do. Elicit is built specifically for systematic-review evidence extraction and offers what NotebookLM lacks: a structured extraction table where each row corresponds to one paper and each column corresponds to one extracted data point, with the source text snippet from the original PDF displayed inline next to every extracted value.</w:t>
      </w:r>
    </w:p>
    <w:p>
      <w:pPr>
        <w:spacing w:after="120" w:before="120" w:line="312"/>
        <w:jc w:val="both"/>
      </w:pPr>
      <w:r>
        <w:rPr>
          <w:sz w:val="22"/>
          <w:szCs w:val="22"/>
        </w:rPr>
        <w:t xml:space="preserve">Strengths relevant to this SLR:</w:t>
      </w:r>
    </w:p>
    <w:p>
      <w:pPr>
        <w:pStyle w:val="ListParagraph"/>
        <w:numPr>
          <w:ilvl w:val="0"/>
          <w:numId w:val="2"/>
        </w:numPr>
        <w:spacing w:after="60" w:before="60"/>
      </w:pPr>
      <w:r>
        <w:rPr>
          <w:sz w:val="22"/>
          <w:szCs w:val="22"/>
        </w:rPr>
        <w:t xml:space="preserve">Per-paper extraction with verifiable source snippets — every figure shown comes with the original sentence from the source PDF visible. There is no question about which paper the figure came from.</w:t>
      </w:r>
    </w:p>
    <w:p>
      <w:pPr>
        <w:pStyle w:val="ListParagraph"/>
        <w:numPr>
          <w:ilvl w:val="0"/>
          <w:numId w:val="2"/>
        </w:numPr>
        <w:spacing w:after="60" w:before="60"/>
      </w:pPr>
      <w:r>
        <w:rPr>
          <w:sz w:val="22"/>
          <w:szCs w:val="22"/>
        </w:rPr>
        <w:t xml:space="preserve">Custom column definitions — you define columns such as "defect rate", "sample size", "AI tool evaluated", "benchmark used", and Elicit fills the column for every paper in your corpus.</w:t>
      </w:r>
    </w:p>
    <w:p>
      <w:pPr>
        <w:pStyle w:val="ListParagraph"/>
        <w:numPr>
          <w:ilvl w:val="0"/>
          <w:numId w:val="2"/>
        </w:numPr>
        <w:spacing w:after="60" w:before="60"/>
      </w:pPr>
      <w:r>
        <w:rPr>
          <w:sz w:val="22"/>
          <w:szCs w:val="22"/>
        </w:rPr>
        <w:t xml:space="preserve">Supports systematic reviews at scale — Pro plan can process up to 5,000 papers per workflow; the 77-paper CQTD CORE notebook is well within Free/Plus tier limits.</w:t>
      </w:r>
    </w:p>
    <w:p>
      <w:pPr>
        <w:pStyle w:val="ListParagraph"/>
        <w:numPr>
          <w:ilvl w:val="0"/>
          <w:numId w:val="2"/>
        </w:numPr>
        <w:spacing w:after="60" w:before="60"/>
      </w:pPr>
      <w:r>
        <w:rPr>
          <w:sz w:val="22"/>
          <w:szCs w:val="22"/>
        </w:rPr>
        <w:t xml:space="preserve">Direct PDF upload supported in Plus tier and above. Free tier limits PDF extractions to 20 per month.</w:t>
      </w:r>
    </w:p>
    <w:p>
      <w:pPr>
        <w:pStyle w:val="ListParagraph"/>
        <w:numPr>
          <w:ilvl w:val="0"/>
          <w:numId w:val="2"/>
        </w:numPr>
        <w:spacing w:after="60" w:before="60"/>
      </w:pPr>
      <w:r>
        <w:rPr>
          <w:sz w:val="22"/>
          <w:szCs w:val="22"/>
        </w:rPr>
        <w:t xml:space="preserve">CSV export, Zotero integration.</w:t>
      </w:r>
    </w:p>
    <w:p>
      <w:pPr>
        <w:spacing w:after="120" w:before="120" w:line="312"/>
        <w:jc w:val="both"/>
      </w:pPr>
      <w:r>
        <w:rPr>
          <w:sz w:val="22"/>
          <w:szCs w:val="22"/>
        </w:rPr>
        <w:t xml:space="preserve">Limitations and caveats:</w:t>
      </w:r>
    </w:p>
    <w:p>
      <w:pPr>
        <w:pStyle w:val="ListParagraph"/>
        <w:numPr>
          <w:ilvl w:val="0"/>
          <w:numId w:val="2"/>
        </w:numPr>
        <w:spacing w:after="60" w:before="60"/>
      </w:pPr>
      <w:r>
        <w:rPr>
          <w:sz w:val="22"/>
          <w:szCs w:val="22"/>
        </w:rPr>
        <w:t xml:space="preserve">Database of 138 million papers is mostly biomedical, psychology, and social sciences. Software-engineering coverage is weaker. However, this is irrelevant for the current SLR because the papers are already collected — the relevant Elicit feature is extraction from uploaded PDFs, not search.</w:t>
      </w:r>
    </w:p>
    <w:p>
      <w:pPr>
        <w:pStyle w:val="ListParagraph"/>
        <w:numPr>
          <w:ilvl w:val="0"/>
          <w:numId w:val="2"/>
        </w:numPr>
        <w:spacing w:after="60" w:before="60"/>
      </w:pPr>
      <w:r>
        <w:rPr>
          <w:sz w:val="22"/>
          <w:szCs w:val="22"/>
        </w:rPr>
        <w:t xml:space="preserve">Pricing: Free (Basic, 20 extractions/month, 2 reports/month), Plus $12/month or $84/year (more extractions, export), Pro $49/month or $348/year (systematic-review workflow with 5,000-paper screening, 20-column tables).</w:t>
      </w:r>
    </w:p>
    <w:p>
      <w:pPr>
        <w:pStyle w:val="ListParagraph"/>
        <w:numPr>
          <w:ilvl w:val="0"/>
          <w:numId w:val="2"/>
        </w:numPr>
        <w:spacing w:after="60" w:before="60"/>
      </w:pPr>
      <w:r>
        <w:rPr>
          <w:sz w:val="22"/>
          <w:szCs w:val="22"/>
        </w:rPr>
        <w:t xml:space="preserve">Confirmed user reports of hallucinations are rare but exist; extraction errors are far less frequent than in NotebookLM because each extraction shows its source snippet for verification.</w:t>
      </w:r>
    </w:p>
    <w:p>
      <w:pPr>
        <w:spacing w:after="120" w:before="120" w:line="312"/>
        <w:jc w:val="both"/>
      </w:pPr>
      <w:r>
        <w:rPr>
          <w:b/>
          <w:bCs/>
          <w:sz w:val="22"/>
          <w:szCs w:val="22"/>
        </w:rPr>
        <w:t xml:space="preserve">Best use in your workflow: replace NotebookLM Phase 2 (six extractive prompts) and Phase 5.2 (quote bank) entirely. The Plus tier ($12/month for one month, or $84/year if you also use it for the other notebooks) is the realistic option.</w:t>
      </w:r>
    </w:p>
    <w:p>
      <w:r>
        <w:br w:type="page"/>
      </w:r>
    </w:p>
    <w:p>
      <w:pPr>
        <w:pStyle w:val="Heading2"/>
        <w:spacing w:after="180" w:before="280"/>
      </w:pPr>
      <w:r>
        <w:rPr>
          <w:b/>
          <w:bCs/>
          <w:sz w:val="26"/>
          <w:szCs w:val="26"/>
        </w:rPr>
        <w:t xml:space="preserve">Category B — Citation verification (complementary, lighter use)</w:t>
      </w:r>
    </w:p>
    <w:p>
      <w:pPr>
        <w:pStyle w:val="Heading3"/>
        <w:spacing w:after="140" w:before="200"/>
      </w:pPr>
      <w:r>
        <w:rPr>
          <w:b/>
          <w:bCs/>
          <w:i/>
          <w:iCs/>
          <w:sz w:val="24"/>
          <w:szCs w:val="24"/>
        </w:rPr>
        <w:t xml:space="preserve">Scite.ai (scite.ai)</w:t>
      </w:r>
    </w:p>
    <w:p>
      <w:pPr>
        <w:spacing w:after="120" w:before="120" w:line="312"/>
        <w:jc w:val="both"/>
      </w:pPr>
      <w:r>
        <w:rPr>
          <w:sz w:val="22"/>
          <w:szCs w:val="22"/>
        </w:rPr>
        <w:t xml:space="preserve">Scite is not an extraction tool; it is a citation-context analysis tool. Every claim made by a paper can be searched, and Scite returns the exact sentences from other papers that cite it, classified as supporting, contrasting, or mentioning. This is invaluable for two specific use cases in this SLR.</w:t>
      </w:r>
    </w:p>
    <w:p>
      <w:pPr>
        <w:spacing w:after="120" w:before="120" w:line="312"/>
        <w:jc w:val="both"/>
      </w:pPr>
      <w:r>
        <w:rPr>
          <w:sz w:val="22"/>
          <w:szCs w:val="22"/>
        </w:rPr>
        <w:t xml:space="preserve">Strengths relevant to this SLR:</w:t>
      </w:r>
    </w:p>
    <w:p>
      <w:pPr>
        <w:pStyle w:val="ListParagraph"/>
        <w:numPr>
          <w:ilvl w:val="0"/>
          <w:numId w:val="2"/>
        </w:numPr>
        <w:spacing w:after="60" w:before="60"/>
      </w:pPr>
      <w:r>
        <w:rPr>
          <w:sz w:val="22"/>
          <w:szCs w:val="22"/>
        </w:rPr>
        <w:t xml:space="preserve">When a key paper makes a strong claim (e.g., the Liu 2026 "15% of commits introduce a problem" finding), Scite shows you how that claim has been cited by other papers — which strengthens or contradicts it, and how the field has received it.</w:t>
      </w:r>
    </w:p>
    <w:p>
      <w:pPr>
        <w:pStyle w:val="ListParagraph"/>
        <w:numPr>
          <w:ilvl w:val="0"/>
          <w:numId w:val="2"/>
        </w:numPr>
        <w:spacing w:after="60" w:before="60"/>
      </w:pPr>
      <w:r>
        <w:rPr>
          <w:sz w:val="22"/>
          <w:szCs w:val="22"/>
        </w:rPr>
        <w:t xml:space="preserve">The Reference Check feature scans a manuscript for retracted references, contradicted findings, or citation-integrity issues — useful as a final pre-submission audit.</w:t>
      </w:r>
    </w:p>
    <w:p>
      <w:pPr>
        <w:pStyle w:val="ListParagraph"/>
        <w:numPr>
          <w:ilvl w:val="0"/>
          <w:numId w:val="2"/>
        </w:numPr>
        <w:spacing w:after="60" w:before="60"/>
      </w:pPr>
      <w:r>
        <w:rPr>
          <w:sz w:val="22"/>
          <w:szCs w:val="22"/>
        </w:rPr>
        <w:t xml:space="preserve">Browser extension integrates with publisher sites, showing citation context inline as you read.</w:t>
      </w:r>
    </w:p>
    <w:p>
      <w:pPr>
        <w:spacing w:after="120" w:before="120" w:line="312"/>
        <w:jc w:val="both"/>
      </w:pPr>
      <w:r>
        <w:rPr>
          <w:sz w:val="22"/>
          <w:szCs w:val="22"/>
        </w:rPr>
        <w:t xml:space="preserve">Limitations:</w:t>
      </w:r>
    </w:p>
    <w:p>
      <w:pPr>
        <w:pStyle w:val="ListParagraph"/>
        <w:numPr>
          <w:ilvl w:val="0"/>
          <w:numId w:val="2"/>
        </w:numPr>
        <w:spacing w:after="60" w:before="60"/>
      </w:pPr>
      <w:r>
        <w:rPr>
          <w:sz w:val="22"/>
          <w:szCs w:val="22"/>
        </w:rPr>
        <w:t xml:space="preserve">AI Assistant has occasionally been reported to hallucinate or misattribute findings. Use Scite for its core citation-context feature, not for its synthesis features.</w:t>
      </w:r>
    </w:p>
    <w:p>
      <w:pPr>
        <w:pStyle w:val="ListParagraph"/>
        <w:numPr>
          <w:ilvl w:val="0"/>
          <w:numId w:val="2"/>
        </w:numPr>
        <w:spacing w:after="60" w:before="60"/>
      </w:pPr>
      <w:r>
        <w:rPr>
          <w:sz w:val="22"/>
          <w:szCs w:val="22"/>
        </w:rPr>
        <w:t xml:space="preserve">Pricing: limited free tier; full access at $20/month or $200/year (annual).</w:t>
      </w:r>
    </w:p>
    <w:p>
      <w:pPr>
        <w:pStyle w:val="ListParagraph"/>
        <w:numPr>
          <w:ilvl w:val="0"/>
          <w:numId w:val="2"/>
        </w:numPr>
        <w:spacing w:after="60" w:before="60"/>
      </w:pPr>
      <w:r>
        <w:rPr>
          <w:sz w:val="22"/>
          <w:szCs w:val="22"/>
        </w:rPr>
        <w:t xml:space="preserve">Coverage gaps in very recent preprints and non-English literature.</w:t>
      </w:r>
    </w:p>
    <w:p>
      <w:pPr>
        <w:spacing w:after="120" w:before="120" w:line="312"/>
        <w:jc w:val="both"/>
      </w:pPr>
      <w:r>
        <w:rPr>
          <w:b/>
          <w:bCs/>
          <w:sz w:val="22"/>
          <w:szCs w:val="22"/>
        </w:rPr>
        <w:t xml:space="preserve">Best use in your workflow: a one-month subscription used during Discussion drafting to verify the reception of key claims and during pre-submission for the Reference Check feature. Not needed during Phase 2 extraction.</w:t>
      </w:r>
    </w:p>
    <w:p>
      <w:r>
        <w:br w:type="page"/>
      </w:r>
    </w:p>
    <w:p>
      <w:pPr>
        <w:pStyle w:val="Heading2"/>
        <w:spacing w:after="180" w:before="280"/>
      </w:pPr>
      <w:r>
        <w:rPr>
          <w:b/>
          <w:bCs/>
          <w:sz w:val="26"/>
          <w:szCs w:val="26"/>
        </w:rPr>
        <w:t xml:space="preserve">Category C — Screening automation (likely not needed for your case)</w:t>
      </w:r>
    </w:p>
    <w:p>
      <w:pPr>
        <w:pStyle w:val="Heading3"/>
        <w:spacing w:after="140" w:before="200"/>
      </w:pPr>
      <w:r>
        <w:rPr>
          <w:b/>
          <w:bCs/>
          <w:i/>
          <w:iCs/>
          <w:sz w:val="24"/>
          <w:szCs w:val="24"/>
        </w:rPr>
        <w:t xml:space="preserve">ASReview LAB (asreview.nl)</w:t>
      </w:r>
    </w:p>
    <w:p>
      <w:pPr>
        <w:spacing w:after="120" w:before="120" w:line="312"/>
        <w:jc w:val="both"/>
      </w:pPr>
      <w:r>
        <w:rPr>
          <w:sz w:val="22"/>
          <w:szCs w:val="22"/>
        </w:rPr>
        <w:t xml:space="preserve">ASReview LAB is an open-source, locally-installed (or web-hosted) active-learning tool for the screening phase of systematic reviews. It learns from your inclusion/exclusion decisions and prioritises which records to screen next. Published in Nature Machine Intelligence, it has been shown to reduce screening time by up to 95% on large datasets (10,000+ records).</w:t>
      </w:r>
    </w:p>
    <w:p>
      <w:pPr>
        <w:spacing w:after="120" w:before="120" w:line="312"/>
        <w:jc w:val="both"/>
      </w:pPr>
      <w:r>
        <w:rPr>
          <w:sz w:val="22"/>
          <w:szCs w:val="22"/>
        </w:rPr>
        <w:t xml:space="preserve">Strengths relevant to this SLR:</w:t>
      </w:r>
    </w:p>
    <w:p>
      <w:pPr>
        <w:pStyle w:val="ListParagraph"/>
        <w:numPr>
          <w:ilvl w:val="0"/>
          <w:numId w:val="2"/>
        </w:numPr>
        <w:spacing w:after="60" w:before="60"/>
      </w:pPr>
      <w:r>
        <w:rPr>
          <w:sz w:val="22"/>
          <w:szCs w:val="22"/>
        </w:rPr>
        <w:t xml:space="preserve">Free, open-source, fully reproducible workflow — the screening decisions are logged and exportable, which is ideal for PRISMA compliance.</w:t>
      </w:r>
    </w:p>
    <w:p>
      <w:pPr>
        <w:pStyle w:val="ListParagraph"/>
        <w:numPr>
          <w:ilvl w:val="0"/>
          <w:numId w:val="2"/>
        </w:numPr>
        <w:spacing w:after="60" w:before="60"/>
      </w:pPr>
      <w:r>
        <w:rPr>
          <w:sz w:val="22"/>
          <w:szCs w:val="22"/>
        </w:rPr>
        <w:t xml:space="preserve">No vendor lock-in or API limits.</w:t>
      </w:r>
    </w:p>
    <w:p>
      <w:pPr>
        <w:pStyle w:val="ListParagraph"/>
        <w:numPr>
          <w:ilvl w:val="0"/>
          <w:numId w:val="2"/>
        </w:numPr>
        <w:spacing w:after="60" w:before="60"/>
      </w:pPr>
      <w:r>
        <w:rPr>
          <w:sz w:val="22"/>
          <w:szCs w:val="22"/>
        </w:rPr>
        <w:t xml:space="preserve">Active development; v2 released in 2025, v3 series in 2026.</w:t>
      </w:r>
    </w:p>
    <w:p>
      <w:pPr>
        <w:spacing w:after="120" w:before="120" w:line="312"/>
        <w:jc w:val="both"/>
      </w:pPr>
      <w:r>
        <w:rPr>
          <w:sz w:val="22"/>
          <w:szCs w:val="22"/>
        </w:rPr>
        <w:t xml:space="preserve">Limitations for your situation:</w:t>
      </w:r>
    </w:p>
    <w:p>
      <w:pPr>
        <w:pStyle w:val="ListParagraph"/>
        <w:numPr>
          <w:ilvl w:val="0"/>
          <w:numId w:val="2"/>
        </w:numPr>
        <w:spacing w:after="60" w:before="60"/>
      </w:pPr>
      <w:r>
        <w:rPr>
          <w:sz w:val="22"/>
          <w:szCs w:val="22"/>
        </w:rPr>
        <w:t xml:space="preserve">ASReview shines when you have thousands of records to screen and want to prioritise which to label first. Your screening phase is already complete: the 312-corpus and 67-Related Work sets are frozen. Re-screening with ASReview would have no practical benefit at this stage.</w:t>
      </w:r>
    </w:p>
    <w:p>
      <w:pPr>
        <w:pStyle w:val="ListParagraph"/>
        <w:numPr>
          <w:ilvl w:val="0"/>
          <w:numId w:val="2"/>
        </w:numPr>
        <w:spacing w:after="60" w:before="60"/>
      </w:pPr>
      <w:r>
        <w:rPr>
          <w:sz w:val="22"/>
          <w:szCs w:val="22"/>
        </w:rPr>
        <w:t xml:space="preserve">It does not extract evidence from full-text PDFs. Its scope ends at title/abstract screening.</w:t>
      </w:r>
    </w:p>
    <w:p>
      <w:pPr>
        <w:spacing w:after="120" w:before="120" w:line="312"/>
        <w:jc w:val="both"/>
      </w:pPr>
      <w:r>
        <w:rPr>
          <w:b/>
          <w:bCs/>
          <w:sz w:val="22"/>
          <w:szCs w:val="22"/>
        </w:rPr>
        <w:t xml:space="preserve">Best use in your workflow: not used in this SLR. Worth mentioning in Methodology only as a tool considered but not needed given the dual-pathway architecture already used. If you do a future SLR with a much larger candidate pool, ASReview would be the right tool for the screening stage.</w:t>
      </w:r>
    </w:p>
    <w:p>
      <w:r>
        <w:br w:type="page"/>
      </w:r>
    </w:p>
    <w:p>
      <w:pPr>
        <w:pStyle w:val="Heading2"/>
        <w:spacing w:after="180" w:before="280"/>
      </w:pPr>
      <w:r>
        <w:rPr>
          <w:b/>
          <w:bCs/>
          <w:sz w:val="26"/>
          <w:szCs w:val="26"/>
        </w:rPr>
        <w:t xml:space="preserve">Category D — Citation-network exploration (already partially covered)</w:t>
      </w:r>
    </w:p>
    <w:p>
      <w:pPr>
        <w:pStyle w:val="Heading3"/>
        <w:spacing w:after="140" w:before="200"/>
      </w:pPr>
      <w:r>
        <w:rPr>
          <w:b/>
          <w:bCs/>
          <w:i/>
          <w:iCs/>
          <w:sz w:val="24"/>
          <w:szCs w:val="24"/>
        </w:rPr>
        <w:t xml:space="preserve">Litmaps, Research Rabbit, Connected Papers</w:t>
      </w:r>
    </w:p>
    <w:p>
      <w:pPr>
        <w:spacing w:after="120" w:before="120" w:line="312"/>
        <w:jc w:val="both"/>
      </w:pPr>
      <w:r>
        <w:rPr>
          <w:sz w:val="22"/>
          <w:szCs w:val="22"/>
        </w:rPr>
        <w:t xml:space="preserve">These citation-based mapping tools visualise relationships among papers using citation networks. They are most useful in the search phase — for discovering papers you might have missed — rather than in extraction or synthesis.</w:t>
      </w:r>
    </w:p>
    <w:p>
      <w:pPr>
        <w:spacing w:after="120" w:before="120" w:line="312"/>
        <w:jc w:val="both"/>
      </w:pPr>
      <w:r>
        <w:rPr>
          <w:sz w:val="22"/>
          <w:szCs w:val="22"/>
        </w:rPr>
        <w:t xml:space="preserve">Strengths relevant to this SLR:</w:t>
      </w:r>
    </w:p>
    <w:p>
      <w:pPr>
        <w:pStyle w:val="ListParagraph"/>
        <w:numPr>
          <w:ilvl w:val="0"/>
          <w:numId w:val="2"/>
        </w:numPr>
        <w:spacing w:after="60" w:before="60"/>
      </w:pPr>
      <w:r>
        <w:rPr>
          <w:sz w:val="22"/>
          <w:szCs w:val="22"/>
        </w:rPr>
        <w:t xml:space="preserve">Visualise how your 77 CQTD CORE papers connect through citations and references. Useful for the manuscript figures and for identifying potential gaps in your corpus.</w:t>
      </w:r>
    </w:p>
    <w:p>
      <w:pPr>
        <w:pStyle w:val="ListParagraph"/>
        <w:numPr>
          <w:ilvl w:val="0"/>
          <w:numId w:val="2"/>
        </w:numPr>
        <w:spacing w:after="60" w:before="60"/>
      </w:pPr>
      <w:r>
        <w:rPr>
          <w:sz w:val="22"/>
          <w:szCs w:val="22"/>
        </w:rPr>
        <w:t xml:space="preserve">Free tiers available across all three.</w:t>
      </w:r>
    </w:p>
    <w:p>
      <w:pPr>
        <w:pStyle w:val="ListParagraph"/>
        <w:numPr>
          <w:ilvl w:val="0"/>
          <w:numId w:val="2"/>
        </w:numPr>
        <w:spacing w:after="60" w:before="60"/>
      </w:pPr>
      <w:r>
        <w:rPr>
          <w:sz w:val="22"/>
          <w:szCs w:val="22"/>
        </w:rPr>
        <w:t xml:space="preserve">Litmaps offers semantic similarity now, in addition to pure citation chaining.</w:t>
      </w:r>
    </w:p>
    <w:p>
      <w:pPr>
        <w:spacing w:after="120" w:before="120" w:line="312"/>
        <w:jc w:val="both"/>
      </w:pPr>
      <w:r>
        <w:rPr>
          <w:sz w:val="22"/>
          <w:szCs w:val="22"/>
        </w:rPr>
        <w:t xml:space="preserve">Limitations:</w:t>
      </w:r>
    </w:p>
    <w:p>
      <w:pPr>
        <w:pStyle w:val="ListParagraph"/>
        <w:numPr>
          <w:ilvl w:val="0"/>
          <w:numId w:val="2"/>
        </w:numPr>
        <w:spacing w:after="60" w:before="60"/>
      </w:pPr>
      <w:r>
        <w:rPr>
          <w:sz w:val="22"/>
          <w:szCs w:val="22"/>
        </w:rPr>
        <w:t xml:space="preserve">Citation-based tools rely on metadata coverage in Crossref / Semantic Scholar / OpenAlex; very recent preprints may have incomplete citation graphs.</w:t>
      </w:r>
    </w:p>
    <w:p>
      <w:pPr>
        <w:pStyle w:val="ListParagraph"/>
        <w:numPr>
          <w:ilvl w:val="0"/>
          <w:numId w:val="2"/>
        </w:numPr>
        <w:spacing w:after="60" w:before="60"/>
      </w:pPr>
      <w:r>
        <w:rPr>
          <w:sz w:val="22"/>
          <w:szCs w:val="22"/>
        </w:rPr>
        <w:t xml:space="preserve">They are discovery tools, not extraction tools. They will not help with quantitative claims.</w:t>
      </w:r>
    </w:p>
    <w:p>
      <w:pPr>
        <w:spacing w:after="120" w:before="120" w:line="312"/>
        <w:jc w:val="both"/>
      </w:pPr>
      <w:r>
        <w:rPr>
          <w:b/>
          <w:bCs/>
          <w:sz w:val="22"/>
          <w:szCs w:val="22"/>
        </w:rPr>
        <w:t xml:space="preserve">Best use in your workflow: a one-hour exploration of Litmaps or Research Rabbit with one to three of your most central papers as seeds. Will likely confirm that your corpus is well-bounded; may surface 2-3 papers worth adding to Related Work via supplementary discovery (already declared in Methodology).</w:t>
      </w:r>
    </w:p>
    <w:p>
      <w:r>
        <w:br w:type="page"/>
      </w:r>
    </w:p>
    <w:p>
      <w:pPr>
        <w:pStyle w:val="Heading1"/>
        <w:spacing w:after="240" w:before="360"/>
      </w:pPr>
      <w:r>
        <w:rPr>
          <w:b/>
          <w:bCs/>
          <w:sz w:val="32"/>
          <w:szCs w:val="32"/>
        </w:rPr>
        <w:t xml:space="preserve">At-a-glance comparison</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gridCol w:w="2200"/>
      </w:tblGrid>
      <w:tr>
        <w:tc>
          <w:tcPr>
            <w:tcW w:type="dxa" w:w="2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Tool</w:t>
            </w:r>
          </w:p>
        </w:tc>
        <w:tc>
          <w:tcPr>
            <w:tcW w:type="dxa" w:w="2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Best for</w:t>
            </w:r>
          </w:p>
        </w:tc>
        <w:tc>
          <w:tcPr>
            <w:tcW w:type="dxa" w:w="2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Traceability</w:t>
            </w:r>
          </w:p>
        </w:tc>
        <w:tc>
          <w:tcPr>
            <w:tcW w:type="dxa" w:w="2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Cost</w:t>
            </w:r>
          </w:p>
        </w:tc>
        <w:tc>
          <w:tcPr>
            <w:tcW w:type="dxa" w:w="2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Use in this SLR?</w:t>
            </w:r>
          </w:p>
        </w:tc>
      </w:tr>
      <w:tr>
        <w:tc>
          <w:tcPr>
            <w:tcW w:type="dxa" w:w="2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NotebookLM</w:t>
            </w:r>
          </w:p>
        </w:tc>
        <w:tc>
          <w:tcPr>
            <w:tcW w:type="dxa" w:w="2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Thematic synthesis, descriptive characterisation, exploration</w:t>
            </w:r>
          </w:p>
        </w:tc>
        <w:tc>
          <w:tcPr>
            <w:tcW w:type="dxa" w:w="2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Weak for quantitative claims (RAG retrieves from bibliographies)</w:t>
            </w:r>
          </w:p>
        </w:tc>
        <w:tc>
          <w:tcPr>
            <w:tcW w:type="dxa" w:w="2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Free (with Google account)</w:t>
            </w:r>
          </w:p>
        </w:tc>
        <w:tc>
          <w:tcPr>
            <w:tcW w:type="dxa" w:w="2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Phases 0, 1, 3, 4, 6 (synthesis-oriented)</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Elicit</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Per-paper structured extraction with source snippets</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Strong — every extracted value shows its source sentence</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$12/mo (Plus) or $49/mo (Pro)</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Phase 2 (quantitative extraction) + Phase 5.2 (quotes)</w:t>
            </w:r>
          </w:p>
        </w:tc>
      </w:tr>
      <w:tr>
        <w:tc>
          <w:tcPr>
            <w:tcW w:type="dxa" w:w="2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Scite</w:t>
            </w:r>
          </w:p>
        </w:tc>
        <w:tc>
          <w:tcPr>
            <w:tcW w:type="dxa" w:w="2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Citation context verification</w:t>
            </w:r>
          </w:p>
        </w:tc>
        <w:tc>
          <w:tcPr>
            <w:tcW w:type="dxa" w:w="2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Strong for citation context; weaker for synthesis</w:t>
            </w:r>
          </w:p>
        </w:tc>
        <w:tc>
          <w:tcPr>
            <w:tcW w:type="dxa" w:w="2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$20/mo</w:t>
            </w:r>
          </w:p>
        </w:tc>
        <w:tc>
          <w:tcPr>
            <w:tcW w:type="dxa" w:w="2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Discussion verification + pre-submission audit</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ASReview</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Title/abstract screening with active learning</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Strong (open-source, fully logged)</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Free (open-source)</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Not needed (screening already complete)</w:t>
            </w:r>
          </w:p>
        </w:tc>
      </w:tr>
      <w:tr>
        <w:tc>
          <w:tcPr>
            <w:tcW w:type="dxa" w:w="2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Litmaps / Research Rabbit</w:t>
            </w:r>
          </w:p>
        </w:tc>
        <w:tc>
          <w:tcPr>
            <w:tcW w:type="dxa" w:w="2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Citation-network exploration</w:t>
            </w:r>
          </w:p>
        </w:tc>
        <w:tc>
          <w:tcPr>
            <w:tcW w:type="dxa" w:w="2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N/A (discovery only)</w:t>
            </w:r>
          </w:p>
        </w:tc>
        <w:tc>
          <w:tcPr>
            <w:tcW w:type="dxa" w:w="2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Free tiers; Litmaps Pro $12.50/mo</w:t>
            </w:r>
          </w:p>
        </w:tc>
        <w:tc>
          <w:tcPr>
            <w:tcW w:type="dxa" w:w="2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Optional 1-hour exploration for gap-check</w:t>
            </w:r>
          </w:p>
        </w:tc>
      </w:tr>
    </w:tbl>
    <w:p>
      <w:r>
        <w:br w:type="page"/>
      </w:r>
    </w:p>
    <w:p>
      <w:pPr>
        <w:pStyle w:val="Heading1"/>
        <w:spacing w:after="240" w:before="360"/>
      </w:pPr>
      <w:r>
        <w:rPr>
          <w:b/>
          <w:bCs/>
          <w:sz w:val="32"/>
          <w:szCs w:val="32"/>
        </w:rPr>
        <w:t xml:space="preserve">Proposed hybrid workflow</w:t>
      </w:r>
    </w:p>
    <w:p>
      <w:pPr>
        <w:spacing w:after="120" w:before="120" w:line="312"/>
        <w:jc w:val="both"/>
      </w:pPr>
      <w:r>
        <w:rPr>
          <w:sz w:val="22"/>
          <w:szCs w:val="22"/>
        </w:rPr>
        <w:t xml:space="preserve">The principle: each tool is assigned only to the parts of the workflow where it has demonstrated reliability. The author retains final responsibility for verification, but each tool's output is structured so that verification is fast (minutes per claim, not hours).</w:t>
      </w:r>
    </w:p>
    <w:p>
      <w:pPr>
        <w:pStyle w:val="Heading2"/>
        <w:spacing w:after="180" w:before="280"/>
      </w:pPr>
      <w:r>
        <w:rPr>
          <w:b/>
          <w:bCs/>
          <w:sz w:val="26"/>
          <w:szCs w:val="26"/>
        </w:rPr>
        <w:t xml:space="preserve">Phase 0 — Scaffolding artifacts</w:t>
      </w:r>
    </w:p>
    <w:p>
      <w:pPr>
        <w:spacing w:after="120" w:before="120" w:line="312"/>
        <w:jc w:val="both"/>
      </w:pPr>
      <w:r>
        <w:rPr>
          <w:sz w:val="22"/>
          <w:szCs w:val="22"/>
        </w:rPr>
        <w:t xml:space="preserve">Continue with NotebookLM. The redesigned chat prompts with the seven-point anti-bias header produce useful corpus-wide briefings, study guides, FAQs, timelines, and mind-map narratives. Output is treated as scaffolding, not as manuscript material. Save outputs in the project workspace as audit trail.</w:t>
      </w:r>
    </w:p>
    <w:p>
      <w:pPr>
        <w:spacing w:after="120" w:before="120" w:line="312"/>
        <w:jc w:val="both"/>
      </w:pPr>
      <w:r>
        <w:rPr>
          <w:i/>
          <w:iCs/>
          <w:sz w:val="22"/>
          <w:szCs w:val="22"/>
        </w:rPr>
        <w:t xml:space="preserve">Tool: NotebookLM. Estimated effort: ~3 hours total across the five scaffolding prompts.</w:t>
      </w:r>
    </w:p>
    <w:p>
      <w:pPr>
        <w:pStyle w:val="Heading2"/>
        <w:spacing w:after="180" w:before="280"/>
      </w:pPr>
      <w:r>
        <w:rPr>
          <w:b/>
          <w:bCs/>
          <w:sz w:val="26"/>
          <w:szCs w:val="26"/>
        </w:rPr>
        <w:t xml:space="preserve">Phase 1 — Descriptive characterisation and conceptualisation</w:t>
      </w:r>
    </w:p>
    <w:p>
      <w:pPr>
        <w:spacing w:after="120" w:before="120" w:line="312"/>
        <w:jc w:val="both"/>
      </w:pPr>
      <w:r>
        <w:rPr>
          <w:sz w:val="22"/>
          <w:szCs w:val="22"/>
        </w:rPr>
        <w:t xml:space="preserve">Continue with NotebookLM. Descriptive questions (corpus profile, methodology distribution, tools evaluated, quality operationalisation, technical-debt taxonomy, conceptual framework) are well within NotebookLM's reliable range because they are synthesis-oriented rather than per-claim quantitative.</w:t>
      </w:r>
    </w:p>
    <w:p>
      <w:pPr>
        <w:spacing w:after="120" w:before="120" w:line="312"/>
        <w:jc w:val="both"/>
      </w:pPr>
      <w:r>
        <w:rPr>
          <w:i/>
          <w:iCs/>
          <w:sz w:val="22"/>
          <w:szCs w:val="22"/>
        </w:rPr>
        <w:t xml:space="preserve">Tool: NotebookLM. Estimated effort: ~3 hours for the six descriptive prompts.</w:t>
      </w:r>
    </w:p>
    <w:p>
      <w:pPr>
        <w:pStyle w:val="Heading2"/>
        <w:spacing w:after="180" w:before="280"/>
      </w:pPr>
      <w:r>
        <w:rPr>
          <w:b/>
          <w:bCs/>
          <w:sz w:val="26"/>
          <w:szCs w:val="26"/>
        </w:rPr>
        <w:t xml:space="preserve">Phase 2 — Quantitative extraction (the critical handoff)</w:t>
      </w:r>
    </w:p>
    <w:p>
      <w:pPr>
        <w:spacing w:after="120" w:before="120" w:line="312"/>
        <w:jc w:val="both"/>
      </w:pPr>
      <w:r>
        <w:rPr>
          <w:sz w:val="22"/>
          <w:szCs w:val="22"/>
        </w:rPr>
        <w:t xml:space="preserve">Shift entirely to Elicit. Upload all 77 PDFs to an Elicit notebook (Plus tier) and build extraction tables with one row per paper. Recommended column definitions:</w:t>
      </w:r>
    </w:p>
    <w:p>
      <w:pPr>
        <w:pStyle w:val="ListParagraph"/>
        <w:numPr>
          <w:ilvl w:val="0"/>
          <w:numId w:val="2"/>
        </w:numPr>
        <w:spacing w:after="60" w:before="60"/>
      </w:pPr>
      <w:r>
        <w:rPr>
          <w:sz w:val="22"/>
          <w:szCs w:val="22"/>
        </w:rPr>
        <w:t xml:space="preserve">Paper title, first author, year</w:t>
      </w:r>
    </w:p>
    <w:p>
      <w:pPr>
        <w:pStyle w:val="ListParagraph"/>
        <w:numPr>
          <w:ilvl w:val="0"/>
          <w:numId w:val="2"/>
        </w:numPr>
        <w:spacing w:after="60" w:before="60"/>
      </w:pPr>
      <w:r>
        <w:rPr>
          <w:sz w:val="22"/>
          <w:szCs w:val="22"/>
        </w:rPr>
        <w:t xml:space="preserve">Methodology type (controlled experiment, observational, mining, case study, survey)</w:t>
      </w:r>
    </w:p>
    <w:p>
      <w:pPr>
        <w:pStyle w:val="ListParagraph"/>
        <w:numPr>
          <w:ilvl w:val="0"/>
          <w:numId w:val="2"/>
        </w:numPr>
        <w:spacing w:after="60" w:before="60"/>
      </w:pPr>
      <w:r>
        <w:rPr>
          <w:sz w:val="22"/>
          <w:szCs w:val="22"/>
        </w:rPr>
        <w:t xml:space="preserve">Sample size (number of papers, developers, code samples, repositories)</w:t>
      </w:r>
    </w:p>
    <w:p>
      <w:pPr>
        <w:pStyle w:val="ListParagraph"/>
        <w:numPr>
          <w:ilvl w:val="0"/>
          <w:numId w:val="2"/>
        </w:numPr>
        <w:spacing w:after="60" w:before="60"/>
      </w:pPr>
      <w:r>
        <w:rPr>
          <w:sz w:val="22"/>
          <w:szCs w:val="22"/>
        </w:rPr>
        <w:t xml:space="preserve">AI tool(s) evaluated</w:t>
      </w:r>
    </w:p>
    <w:p>
      <w:pPr>
        <w:pStyle w:val="ListParagraph"/>
        <w:numPr>
          <w:ilvl w:val="0"/>
          <w:numId w:val="2"/>
        </w:numPr>
        <w:spacing w:after="60" w:before="60"/>
      </w:pPr>
      <w:r>
        <w:rPr>
          <w:sz w:val="22"/>
          <w:szCs w:val="22"/>
        </w:rPr>
        <w:t xml:space="preserve">Programming language(s) studied</w:t>
      </w:r>
    </w:p>
    <w:p>
      <w:pPr>
        <w:pStyle w:val="ListParagraph"/>
        <w:numPr>
          <w:ilvl w:val="0"/>
          <w:numId w:val="2"/>
        </w:numPr>
        <w:spacing w:after="60" w:before="60"/>
      </w:pPr>
      <w:r>
        <w:rPr>
          <w:sz w:val="22"/>
          <w:szCs w:val="22"/>
        </w:rPr>
        <w:t xml:space="preserve">Benchmark or dataset used</w:t>
      </w:r>
    </w:p>
    <w:p>
      <w:pPr>
        <w:pStyle w:val="ListParagraph"/>
        <w:numPr>
          <w:ilvl w:val="0"/>
          <w:numId w:val="2"/>
        </w:numPr>
        <w:spacing w:after="60" w:before="60"/>
      </w:pPr>
      <w:r>
        <w:rPr>
          <w:sz w:val="22"/>
          <w:szCs w:val="22"/>
        </w:rPr>
        <w:t xml:space="preserve">Primary outcome measured</w:t>
      </w:r>
    </w:p>
    <w:p>
      <w:pPr>
        <w:pStyle w:val="ListParagraph"/>
        <w:numPr>
          <w:ilvl w:val="0"/>
          <w:numId w:val="2"/>
        </w:numPr>
        <w:spacing w:after="60" w:before="60"/>
      </w:pPr>
      <w:r>
        <w:rPr>
          <w:sz w:val="22"/>
          <w:szCs w:val="22"/>
        </w:rPr>
        <w:t xml:space="preserve">Defect rate (exact figure, range, or unit)</w:t>
      </w:r>
    </w:p>
    <w:p>
      <w:pPr>
        <w:pStyle w:val="ListParagraph"/>
        <w:numPr>
          <w:ilvl w:val="0"/>
          <w:numId w:val="2"/>
        </w:numPr>
        <w:spacing w:after="60" w:before="60"/>
      </w:pPr>
      <w:r>
        <w:rPr>
          <w:sz w:val="22"/>
          <w:szCs w:val="22"/>
        </w:rPr>
        <w:t xml:space="preserve">Security vulnerability rate (with CWE if reported)</w:t>
      </w:r>
    </w:p>
    <w:p>
      <w:pPr>
        <w:pStyle w:val="ListParagraph"/>
        <w:numPr>
          <w:ilvl w:val="0"/>
          <w:numId w:val="2"/>
        </w:numPr>
        <w:spacing w:after="60" w:before="60"/>
      </w:pPr>
      <w:r>
        <w:rPr>
          <w:sz w:val="22"/>
          <w:szCs w:val="22"/>
        </w:rPr>
        <w:t xml:space="preserve">Maintainability finding</w:t>
      </w:r>
    </w:p>
    <w:p>
      <w:pPr>
        <w:pStyle w:val="ListParagraph"/>
        <w:numPr>
          <w:ilvl w:val="0"/>
          <w:numId w:val="2"/>
        </w:numPr>
        <w:spacing w:after="60" w:before="60"/>
      </w:pPr>
      <w:r>
        <w:rPr>
          <w:sz w:val="22"/>
          <w:szCs w:val="22"/>
        </w:rPr>
        <w:t xml:space="preserve">Human-vs-AI comparison direction</w:t>
      </w:r>
    </w:p>
    <w:p>
      <w:pPr>
        <w:pStyle w:val="ListParagraph"/>
        <w:numPr>
          <w:ilvl w:val="0"/>
          <w:numId w:val="2"/>
        </w:numPr>
        <w:spacing w:after="60" w:before="60"/>
      </w:pPr>
      <w:r>
        <w:rPr>
          <w:sz w:val="22"/>
          <w:szCs w:val="22"/>
        </w:rPr>
        <w:t xml:space="preserve">Multi-turn or iterative finding</w:t>
      </w:r>
    </w:p>
    <w:p>
      <w:pPr>
        <w:pStyle w:val="ListParagraph"/>
        <w:numPr>
          <w:ilvl w:val="0"/>
          <w:numId w:val="2"/>
        </w:numPr>
        <w:spacing w:after="60" w:before="60"/>
      </w:pPr>
      <w:r>
        <w:rPr>
          <w:sz w:val="22"/>
          <w:szCs w:val="22"/>
        </w:rPr>
        <w:t xml:space="preserve">Modification effort or rework rate</w:t>
      </w:r>
    </w:p>
    <w:p>
      <w:pPr>
        <w:spacing w:after="120" w:before="120" w:line="312"/>
        <w:jc w:val="both"/>
      </w:pPr>
      <w:r>
        <w:rPr>
          <w:sz w:val="22"/>
          <w:szCs w:val="22"/>
        </w:rPr>
        <w:t xml:space="preserve">Every cell in the extraction table will show the exact sentence from the source PDF that justified the value. Verification then takes seconds per claim. CSV export goes directly into your analysis pipeline.</w:t>
      </w:r>
    </w:p>
    <w:p>
      <w:pPr>
        <w:spacing w:after="120" w:before="120" w:line="312"/>
        <w:jc w:val="both"/>
      </w:pPr>
      <w:r>
        <w:rPr>
          <w:i/>
          <w:iCs/>
          <w:sz w:val="22"/>
          <w:szCs w:val="22"/>
        </w:rPr>
        <w:t xml:space="preserve">Tool: Elicit Plus. Estimated effort: ~4-6 hours for 77 papers across 13 columns. One-time cost: $12 for one month, or $84/year if you plan to do the same for NB2-NB5.</w:t>
      </w:r>
    </w:p>
    <w:p>
      <w:pPr>
        <w:pStyle w:val="Heading2"/>
        <w:spacing w:after="180" w:before="280"/>
      </w:pPr>
      <w:r>
        <w:rPr>
          <w:b/>
          <w:bCs/>
          <w:sz w:val="26"/>
          <w:szCs w:val="26"/>
        </w:rPr>
        <w:t xml:space="preserve">Phase 3 — Thematic synthesis</w:t>
      </w:r>
    </w:p>
    <w:p>
      <w:pPr>
        <w:spacing w:after="120" w:before="120" w:line="312"/>
        <w:jc w:val="both"/>
      </w:pPr>
      <w:r>
        <w:rPr>
          <w:sz w:val="22"/>
          <w:szCs w:val="22"/>
        </w:rPr>
        <w:t xml:space="preserve">Continue with NotebookLM. Thematic clustering, convergence-vs-contradiction analysis, counter-evidence identification, and hierarchical taxonomy are synthesis-oriented questions where NotebookLM works well, provided the anti-bias header is used.</w:t>
      </w:r>
    </w:p>
    <w:p>
      <w:pPr>
        <w:spacing w:after="120" w:before="120" w:line="312"/>
        <w:jc w:val="both"/>
      </w:pPr>
      <w:r>
        <w:rPr>
          <w:i/>
          <w:iCs/>
          <w:sz w:val="22"/>
          <w:szCs w:val="22"/>
        </w:rPr>
        <w:t xml:space="preserve">Tool: NotebookLM. Estimated effort: ~2 hours for the four thematic prompts.</w:t>
      </w:r>
    </w:p>
    <w:p>
      <w:pPr>
        <w:pStyle w:val="Heading2"/>
        <w:spacing w:after="180" w:before="280"/>
      </w:pPr>
      <w:r>
        <w:rPr>
          <w:b/>
          <w:bCs/>
          <w:sz w:val="26"/>
          <w:szCs w:val="26"/>
        </w:rPr>
        <w:t xml:space="preserve">Phase 4 — Meta-synthesis and emerging themes</w:t>
      </w:r>
    </w:p>
    <w:p>
      <w:pPr>
        <w:spacing w:after="120" w:before="120" w:line="312"/>
        <w:jc w:val="both"/>
      </w:pPr>
      <w:r>
        <w:rPr>
          <w:sz w:val="22"/>
          <w:szCs w:val="22"/>
        </w:rPr>
        <w:t xml:space="preserve">Continue with NotebookLM. Metric meta-synthesis, evidence map across quality dimensions, emerging themes, temporal evolution, and research gaps are synthesis tasks. Where you need to anchor a specific number to a specific paper inside these outputs, cross-check against the Elicit extraction table built in Phase 2.</w:t>
      </w:r>
    </w:p>
    <w:p>
      <w:pPr>
        <w:spacing w:after="120" w:before="120" w:line="312"/>
        <w:jc w:val="both"/>
      </w:pPr>
      <w:r>
        <w:rPr>
          <w:i/>
          <w:iCs/>
          <w:sz w:val="22"/>
          <w:szCs w:val="22"/>
        </w:rPr>
        <w:t xml:space="preserve">Tool: NotebookLM (with Elicit as cross-check). Estimated effort: ~2 hours for the five meta-synthesis prompts.</w:t>
      </w:r>
    </w:p>
    <w:p>
      <w:pPr>
        <w:pStyle w:val="Heading2"/>
        <w:spacing w:after="180" w:before="280"/>
      </w:pPr>
      <w:r>
        <w:rPr>
          <w:b/>
          <w:bCs/>
          <w:sz w:val="26"/>
          <w:szCs w:val="26"/>
        </w:rPr>
        <w:t xml:space="preserve">Phase 5 — Visual artifacts</w:t>
      </w:r>
    </w:p>
    <w:p>
      <w:pPr>
        <w:spacing w:after="120" w:before="120" w:line="312"/>
        <w:jc w:val="both"/>
      </w:pPr>
      <w:r>
        <w:rPr>
          <w:sz w:val="22"/>
          <w:szCs w:val="22"/>
        </w:rPr>
        <w:t xml:space="preserve">5.1 (Infographic narrative): NotebookLM. Synthesis-oriented.</w:t>
      </w:r>
    </w:p>
    <w:p>
      <w:pPr>
        <w:spacing w:after="120" w:before="120" w:line="312"/>
        <w:jc w:val="both"/>
      </w:pPr>
      <w:r>
        <w:rPr>
          <w:sz w:val="22"/>
          <w:szCs w:val="22"/>
        </w:rPr>
        <w:t xml:space="preserve">5.2 (Quote bank): Shift to Elicit. Direct quotes for the manuscript must be verifiable word-for-word; Elicit's source snippet feature is the right tool for this.</w:t>
      </w:r>
    </w:p>
    <w:p>
      <w:pPr>
        <w:spacing w:after="120" w:before="120" w:line="312"/>
        <w:jc w:val="both"/>
      </w:pPr>
      <w:r>
        <w:rPr>
          <w:i/>
          <w:iCs/>
          <w:sz w:val="22"/>
          <w:szCs w:val="22"/>
        </w:rPr>
        <w:t xml:space="preserve">Tools: NotebookLM (5.1) + Elicit (5.2). Estimated effort: ~1 hour.</w:t>
      </w:r>
    </w:p>
    <w:p>
      <w:pPr>
        <w:pStyle w:val="Heading2"/>
        <w:spacing w:after="180" w:before="280"/>
      </w:pPr>
      <w:r>
        <w:rPr>
          <w:b/>
          <w:bCs/>
          <w:sz w:val="26"/>
          <w:szCs w:val="26"/>
        </w:rPr>
        <w:t xml:space="preserve">Phase 6 — Socio-technical framing</w:t>
      </w:r>
    </w:p>
    <w:p>
      <w:pPr>
        <w:spacing w:after="120" w:before="120" w:line="312"/>
        <w:jc w:val="both"/>
      </w:pPr>
      <w:r>
        <w:rPr>
          <w:sz w:val="22"/>
          <w:szCs w:val="22"/>
        </w:rPr>
        <w:t xml:space="preserve">Continue with NotebookLM. The three queries on effort redistribution, verification overhead, and conditional utility are synthesis-oriented. Quantitative figures referenced should be cross-checked against the Phase 2 Elicit extraction.</w:t>
      </w:r>
    </w:p>
    <w:p>
      <w:pPr>
        <w:spacing w:after="120" w:before="120" w:line="312"/>
        <w:jc w:val="both"/>
      </w:pPr>
      <w:r>
        <w:rPr>
          <w:i/>
          <w:iCs/>
          <w:sz w:val="22"/>
          <w:szCs w:val="22"/>
        </w:rPr>
        <w:t xml:space="preserve">Tool: NotebookLM (with Elicit as cross-check). Estimated effort: ~1.5 hours.</w:t>
      </w:r>
    </w:p>
    <w:p>
      <w:pPr>
        <w:pStyle w:val="Heading2"/>
        <w:spacing w:after="180" w:before="280"/>
      </w:pPr>
      <w:r>
        <w:rPr>
          <w:b/>
          <w:bCs/>
          <w:sz w:val="26"/>
          <w:szCs w:val="26"/>
        </w:rPr>
        <w:t xml:space="preserve">Phase 7 — Methodological audit and verification</w:t>
      </w:r>
    </w:p>
    <w:p>
      <w:pPr>
        <w:spacing w:after="120" w:before="120" w:line="312"/>
        <w:jc w:val="both"/>
      </w:pPr>
      <w:r>
        <w:rPr>
          <w:sz w:val="22"/>
          <w:szCs w:val="22"/>
        </w:rPr>
        <w:t xml:space="preserve">Mixed. NotebookLM works for 7.1-7.4 (methodological rigour distribution, reproducibility audit, external validity, strength-of-evidence tiering, traceability table). For 7.8 (citation accuracy spot-check), Elicit's source snippets reduce this from "open the PDF and search for the number" to "glance at the cell and confirm".</w:t>
      </w:r>
    </w:p>
    <w:p>
      <w:pPr>
        <w:spacing w:after="120" w:before="120" w:line="312"/>
        <w:jc w:val="both"/>
      </w:pPr>
      <w:r>
        <w:rPr>
          <w:sz w:val="22"/>
          <w:szCs w:val="22"/>
        </w:rPr>
        <w:t xml:space="preserve">Optionally, Scite for the pre-submission Reference Check feature ($20 for one month).</w:t>
      </w:r>
    </w:p>
    <w:p>
      <w:pPr>
        <w:spacing w:after="120" w:before="120" w:line="312"/>
        <w:jc w:val="both"/>
      </w:pPr>
      <w:r>
        <w:rPr>
          <w:i/>
          <w:iCs/>
          <w:sz w:val="22"/>
          <w:szCs w:val="22"/>
        </w:rPr>
        <w:t xml:space="preserve">Tools: NotebookLM + Elicit + optional Scite. Estimated effort: ~2 hours.</w:t>
      </w:r>
    </w:p>
    <w:p>
      <w:pPr>
        <w:pStyle w:val="Heading2"/>
        <w:spacing w:after="180" w:before="280"/>
      </w:pPr>
      <w:r>
        <w:rPr>
          <w:b/>
          <w:bCs/>
          <w:sz w:val="26"/>
          <w:szCs w:val="26"/>
        </w:rPr>
        <w:t xml:space="preserve">Phase 8 — Manuscript drafting</w:t>
      </w:r>
    </w:p>
    <w:p>
      <w:pPr>
        <w:spacing w:after="120" w:before="120" w:line="312"/>
        <w:jc w:val="both"/>
      </w:pPr>
      <w:r>
        <w:rPr>
          <w:sz w:val="22"/>
          <w:szCs w:val="22"/>
        </w:rPr>
        <w:t xml:space="preserve">Author. No tool drafts the manuscript. The Elicit tables and NotebookLM syntheses are inputs to manual drafting, not outputs ready for inclusion.</w:t>
      </w:r>
    </w:p>
    <w:p>
      <w:r>
        <w:br w:type="page"/>
      </w:r>
    </w:p>
    <w:p>
      <w:pPr>
        <w:pStyle w:val="Heading1"/>
        <w:spacing w:after="240" w:before="360"/>
      </w:pPr>
      <w:r>
        <w:rPr>
          <w:b/>
          <w:bCs/>
          <w:sz w:val="32"/>
          <w:szCs w:val="32"/>
        </w:rPr>
        <w:t xml:space="preserve">Decision summary</w:t>
      </w:r>
    </w:p>
    <w:p>
      <w:pPr>
        <w:spacing w:after="120" w:before="120" w:line="312"/>
        <w:jc w:val="both"/>
      </w:pPr>
      <w:r>
        <w:rPr>
          <w:sz w:val="22"/>
          <w:szCs w:val="22"/>
        </w:rPr>
        <w:t xml:space="preserve">The recommended decision is a hybrid workflow centred on two tools.</w:t>
      </w:r>
    </w:p>
    <w:p>
      <w:pPr>
        <w:pStyle w:val="Heading2"/>
        <w:spacing w:after="180" w:before="280"/>
      </w:pPr>
      <w:r>
        <w:rPr>
          <w:b/>
          <w:bCs/>
          <w:sz w:val="26"/>
          <w:szCs w:val="26"/>
        </w:rPr>
        <w:t xml:space="preserve">Primary recommendation: Add Elicit Plus for one month</w:t>
      </w:r>
    </w:p>
    <w:p>
      <w:pPr>
        <w:spacing w:after="120" w:before="120" w:line="312"/>
        <w:jc w:val="both"/>
      </w:pPr>
      <w:r>
        <w:rPr>
          <w:sz w:val="22"/>
          <w:szCs w:val="22"/>
        </w:rPr>
        <w:t xml:space="preserve">Cost: $12 (or $84 if you extend to one full year covering all five notebooks NB1-NB5).</w:t>
      </w:r>
    </w:p>
    <w:p>
      <w:pPr>
        <w:spacing w:after="120" w:before="120" w:line="312"/>
        <w:jc w:val="both"/>
      </w:pPr>
      <w:r>
        <w:rPr>
          <w:sz w:val="22"/>
          <w:szCs w:val="22"/>
        </w:rPr>
        <w:t xml:space="preserve">Replaces: NotebookLM Phase 2 (six extractive prompts) and NotebookLM Phase 5.2 (quote bank).</w:t>
      </w:r>
    </w:p>
    <w:p>
      <w:pPr>
        <w:spacing w:after="120" w:before="120" w:line="312"/>
        <w:jc w:val="both"/>
      </w:pPr>
      <w:r>
        <w:rPr>
          <w:sz w:val="22"/>
          <w:szCs w:val="22"/>
        </w:rPr>
        <w:t xml:space="preserve">Why: Elicit produces per-paper extraction tables with source snippets visible. The traceability problem identified with NotebookLM disappears because each extracted value carries its source sentence.</w:t>
      </w:r>
    </w:p>
    <w:p>
      <w:pPr>
        <w:spacing w:after="120" w:before="120" w:line="312"/>
        <w:jc w:val="both"/>
      </w:pPr>
      <w:r>
        <w:rPr>
          <w:sz w:val="22"/>
          <w:szCs w:val="22"/>
        </w:rPr>
        <w:t xml:space="preserve">Verification cost: drops from "open PDF and search" (minutes per claim) to "glance at cell" (seconds per claim).</w:t>
      </w:r>
    </w:p>
    <w:p>
      <w:pPr>
        <w:pStyle w:val="Heading2"/>
        <w:spacing w:after="180" w:before="280"/>
      </w:pPr>
      <w:r>
        <w:rPr>
          <w:b/>
          <w:bCs/>
          <w:sz w:val="26"/>
          <w:szCs w:val="26"/>
        </w:rPr>
        <w:t xml:space="preserve">Secondary recommendation (optional): Scite for one month near submission</w:t>
      </w:r>
    </w:p>
    <w:p>
      <w:pPr>
        <w:spacing w:after="120" w:before="120" w:line="312"/>
        <w:jc w:val="both"/>
      </w:pPr>
      <w:r>
        <w:rPr>
          <w:sz w:val="22"/>
          <w:szCs w:val="22"/>
        </w:rPr>
        <w:t xml:space="preserve">Cost: $20 for one month.</w:t>
      </w:r>
    </w:p>
    <w:p>
      <w:pPr>
        <w:spacing w:after="120" w:before="120" w:line="312"/>
        <w:jc w:val="both"/>
      </w:pPr>
      <w:r>
        <w:rPr>
          <w:sz w:val="22"/>
          <w:szCs w:val="22"/>
        </w:rPr>
        <w:t xml:space="preserve">Used for: pre-submission Reference Check + Discussion-stage citation-context verification for the central claims (e.g., Liu "15% of commits", Vangala "13.5x dependency expansion").</w:t>
      </w:r>
    </w:p>
    <w:p>
      <w:pPr>
        <w:spacing w:after="120" w:before="120" w:line="312"/>
        <w:jc w:val="both"/>
      </w:pPr>
      <w:r>
        <w:rPr>
          <w:sz w:val="22"/>
          <w:szCs w:val="22"/>
        </w:rPr>
        <w:t xml:space="preserve">Why: as a final audit safeguard before submission. Not used during extraction.</w:t>
      </w:r>
    </w:p>
    <w:p>
      <w:pPr>
        <w:pStyle w:val="Heading2"/>
        <w:spacing w:after="180" w:before="280"/>
      </w:pPr>
      <w:r>
        <w:rPr>
          <w:b/>
          <w:bCs/>
          <w:sz w:val="26"/>
          <w:szCs w:val="26"/>
        </w:rPr>
        <w:t xml:space="preserve">Continued use of NotebookLM</w:t>
      </w:r>
    </w:p>
    <w:p>
      <w:pPr>
        <w:spacing w:after="120" w:before="120" w:line="312"/>
        <w:jc w:val="both"/>
      </w:pPr>
      <w:r>
        <w:rPr>
          <w:sz w:val="22"/>
          <w:szCs w:val="22"/>
        </w:rPr>
        <w:t xml:space="preserve">Keep NotebookLM for Phases 0, 1, 3, 4, 6, and parts of 7. These are synthesis-oriented and within its reliable range. Continue using the seven-point anti-bias header.</w:t>
      </w:r>
    </w:p>
    <w:p>
      <w:pPr>
        <w:pStyle w:val="Heading2"/>
        <w:spacing w:after="180" w:before="280"/>
      </w:pPr>
      <w:r>
        <w:rPr>
          <w:b/>
          <w:bCs/>
          <w:sz w:val="26"/>
          <w:szCs w:val="26"/>
        </w:rPr>
        <w:t xml:space="preserve">Tools that are NOT recommended for this SLR</w:t>
      </w:r>
    </w:p>
    <w:p>
      <w:pPr>
        <w:pStyle w:val="ListParagraph"/>
        <w:numPr>
          <w:ilvl w:val="0"/>
          <w:numId w:val="2"/>
        </w:numPr>
        <w:spacing w:after="60" w:before="60"/>
      </w:pPr>
      <w:r>
        <w:rPr>
          <w:sz w:val="22"/>
          <w:szCs w:val="22"/>
        </w:rPr>
        <w:t xml:space="preserve">ASReview LAB — your screening is already done; would not add value at this stage.</w:t>
      </w:r>
    </w:p>
    <w:p>
      <w:pPr>
        <w:pStyle w:val="ListParagraph"/>
        <w:numPr>
          <w:ilvl w:val="0"/>
          <w:numId w:val="2"/>
        </w:numPr>
        <w:spacing w:after="60" w:before="60"/>
      </w:pPr>
      <w:r>
        <w:rPr>
          <w:sz w:val="22"/>
          <w:szCs w:val="22"/>
        </w:rPr>
        <w:t xml:space="preserve">Litmaps / Research Rabbit / Connected Papers — useful for discovery, but your corpus is already frozen. Optional one-hour use for gap-check, but not in the critical path.</w:t>
      </w:r>
    </w:p>
    <w:p>
      <w:pPr>
        <w:spacing w:after="120" w:before="120" w:line="312"/>
        <w:jc w:val="both"/>
      </w:pPr>
      <w:r>
        <w:rPr>
          <w:sz w:val="22"/>
          <w:szCs w:val="22"/>
        </w:rPr>
        <w:t xml:space="preserve"> </w:t>
      </w:r>
    </w:p>
    <w:p>
      <w:pPr>
        <w:shd w:fill="DCFCE7" w:val="clear"/>
        <w:spacing w:after="120" w:before="120" w:line="312"/>
        <w:ind w:left="360" w:right="360"/>
      </w:pPr>
      <w:r>
        <w:rPr>
          <w:b/>
          <w:bCs/>
          <w:sz w:val="22"/>
          <w:szCs w:val="22"/>
        </w:rPr>
        <w:t xml:space="preserve">This hybrid workflow keeps your project moving without abandoning the work already done in NotebookLM. The validation findings, the v3.2 protocol, and the scaffolding outputs you have generated remain part of the audit trail. What changes is the tool used for the most fragile part of the analysis (quantitative extraction), where NotebookLM's architecture makes traceability unreliable.</w:t>
      </w:r>
    </w:p>
    <w:p>
      <w:pPr>
        <w:spacing w:after="120" w:before="120" w:line="312"/>
        <w:jc w:val="both"/>
      </w:pPr>
      <w:r>
        <w:rPr>
          <w:sz w:val="22"/>
          <w:szCs w:val="22"/>
        </w:rPr>
        <w:t xml:space="preserve"> </w:t>
      </w:r>
    </w:p>
    <w:p>
      <w:pPr>
        <w:spacing w:after="120" w:before="120" w:line="312"/>
        <w:jc w:val="both"/>
      </w:pPr>
      <w:r>
        <w:rPr>
          <w:i/>
          <w:iCs/>
          <w:sz w:val="22"/>
          <w:szCs w:val="22"/>
        </w:rPr>
        <w:t xml:space="preserve">Threats to Validity addition: in the final manuscript, the use of multiple complementary tools is itself a methodological strength. A paragraph in Threats to Validity can describe the explicit division of labour, the validation tests that justified it, and the verification procedures applied at each handoff. This is rare in current SLR practice and will be valued by EmSE reviewers.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C5282"/>
      <w:sz w:val="26"/>
      <w:szCs w:val="26"/>
    </w:rPr>
  </w:style>
  <w:style w:type="paragraph" w:styleId="Heading3">
    <w:name w:val="Heading 3"/>
    <w:basedOn w:val="Normal"/>
    <w:next w:val="Normal"/>
    <w:qFormat/>
    <w:pPr>
      <w:spacing w:after="120" w:before="200"/>
      <w:outlineLvl w:val="2"/>
    </w:pPr>
    <w:rPr>
      <w:rFonts w:ascii="Calibri" w:cs="Calibri" w:eastAsia="Calibri" w:hAnsi="Calibri"/>
      <w:b/>
      <w:bCs/>
      <w:i/>
      <w:i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2026-05-31T06:49:38.575Z</dcterms:created>
  <dcterms:modified xsi:type="dcterms:W3CDTF">2026-05-31T06:49:38.592Z</dcterms:modified>
</cp:coreProperties>
</file>

<file path=docProps/custom.xml><?xml version="1.0" encoding="utf-8"?>
<Properties xmlns="http://schemas.openxmlformats.org/officeDocument/2006/custom-properties" xmlns:vt="http://schemas.openxmlformats.org/officeDocument/2006/docPropsVTypes"/>
</file>