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Conceptual Framework: AI-Assisted Programming, Code Quality, and Technical Debt</w:t>
      </w:r>
    </w:p>
    <w:p>
      <w:r>
        <w:rPr>
          <w:b/>
        </w:rPr>
        <w:t xml:space="preserve">Scope and evidence base. </w:t>
      </w:r>
      <w:r>
        <w:t>This document synthesises the 77-paper CQTD corpus into an analytical framework. It uses the uploaded papers and NB1_CQTD_CORE.bib citation keys as the evidentiary boundary. The framework is an organising lens for recurring empirical relationships; it is not presented as a formal causal theory or as a prescriptive design method.</w:t>
      </w:r>
    </w:p>
    <w:p>
      <w:pPr>
        <w:pStyle w:val="Heading1"/>
      </w:pPr>
      <w:r>
        <w:t>1. Framework overview</w:t>
      </w:r>
    </w:p>
    <w:p>
      <w:r>
        <w:t>The framework organises the corpus around a recurring chain: AI assistance enters software work through model capability, tool autonomy, and interaction quality; developers then mediate outputs through verification effort, trust calibration, and expertise; the observable consequences appear as correctness, security, maintainability, reproducibility, and technical-debt outcomes. The framework is intentionally analytical: it summarises relationships repeatedly measured or observed in the corpus, but it does not claim that every paper tests a full causal model.</w:t>
      </w:r>
    </w:p>
    <w:p>
      <w:r>
        <w:t>The strongest empirical basis for the framework comes from studies that connect generation conditions to quality outcomes at scale. Rabbi analyses 1,756 Python snippets and reports that 76.46% of ChatGPT-generated snippets and 84.51% of ChatGPT-modified snippets have at least one code-quality issue [1]. Rahman reports a benchmark-to-realism gap, with 25–34% success on real-world class-level tasks versus 84–89% on synthetic benchmarks [2]. Liu studies 304,362 verified AI-authored commits and reports that 89.1% of distinct AI-introduced issues are code smells, that 24.2% of issues survive long term, and that security flaws have a 41.1% survival rate [3].</w:t>
      </w:r>
    </w:p>
    <w:p>
      <w:pPr>
        <w:pStyle w:val="Heading1"/>
      </w:pPr>
      <w:r>
        <w:t>2. Core constructs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Corpus-derived definition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Framework role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Representative papers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Quantitative anchor</w:t>
            </w:r>
          </w:p>
        </w:tc>
      </w:tr>
      <w:tr>
        <w:tc>
          <w:tcPr>
            <w:tcW w:type="dxa" w:w="2045"/>
            <w:vAlign w:val="top"/>
          </w:tcPr>
          <w:p>
            <w:r>
              <w:t>Model capability and task fit</w:t>
            </w:r>
          </w:p>
        </w:tc>
        <w:tc>
          <w:tcPr>
            <w:tcW w:type="dxa" w:w="2045"/>
            <w:vAlign w:val="top"/>
          </w:tcPr>
          <w:p>
            <w:r>
              <w:t>The extent to which a named model or assistant can solve a task under the benchmark, language, library, and context in which it is evaluated.</w:t>
            </w:r>
          </w:p>
        </w:tc>
        <w:tc>
          <w:tcPr>
            <w:tcW w:type="dxa" w:w="2045"/>
            <w:vAlign w:val="top"/>
          </w:tcPr>
          <w:p>
            <w:r>
              <w:t>input / moderator</w:t>
            </w:r>
          </w:p>
        </w:tc>
        <w:tc>
          <w:tcPr>
            <w:tcW w:type="dxa" w:w="2045"/>
            <w:vAlign w:val="top"/>
          </w:tcPr>
          <w:p>
            <w:r>
              <w:t>[4]; [5]; [2]; [6]; [7]</w:t>
            </w:r>
          </w:p>
        </w:tc>
        <w:tc>
          <w:tcPr>
            <w:tcW w:type="dxa" w:w="2045"/>
            <w:vAlign w:val="top"/>
          </w:tcPr>
          <w:p>
            <w:r>
              <w:t>Bayram reports Claude Sonnet 4 at 95.1% and Claude Opus 4 at 94.5% Pass@1 on HumanEval; Idrisov reports only 20.6% correct programmes across seven generative AIs and 18 tasks.</w:t>
            </w:r>
          </w:p>
        </w:tc>
      </w:tr>
      <w:tr>
        <w:tc>
          <w:tcPr>
            <w:tcW w:type="dxa" w:w="2045"/>
            <w:vAlign w:val="top"/>
          </w:tcPr>
          <w:p>
            <w:r>
              <w:t>Prompt and interaction quality</w:t>
            </w:r>
          </w:p>
        </w:tc>
        <w:tc>
          <w:tcPr>
            <w:tcW w:type="dxa" w:w="2045"/>
            <w:vAlign w:val="top"/>
          </w:tcPr>
          <w:p>
            <w:r>
              <w:t>The quality of the prompt, conversational context, reasoning trace, or human-AI interaction that conditions generated code.</w:t>
            </w:r>
          </w:p>
        </w:tc>
        <w:tc>
          <w:tcPr>
            <w:tcW w:type="dxa" w:w="2045"/>
            <w:vAlign w:val="top"/>
          </w:tcPr>
          <w:p>
            <w:r>
              <w:t>input / process</w:t>
            </w:r>
          </w:p>
        </w:tc>
        <w:tc>
          <w:tcPr>
            <w:tcW w:type="dxa" w:w="2045"/>
            <w:vAlign w:val="top"/>
          </w:tcPr>
          <w:p>
            <w:r>
              <w:t>[8]; [9]; [10]; [11]; [12]</w:t>
            </w:r>
          </w:p>
        </w:tc>
        <w:tc>
          <w:tcPr>
            <w:tcW w:type="dxa" w:w="2045"/>
            <w:vAlign w:val="top"/>
          </w:tcPr>
          <w:p>
            <w:r>
              <w:t>Zhang reports that even when CoT quality improves reasoning, final code can still remain incorrect, supporting a gap between explanation quality and executable quality.</w:t>
            </w:r>
          </w:p>
        </w:tc>
      </w:tr>
      <w:tr>
        <w:tc>
          <w:tcPr>
            <w:tcW w:type="dxa" w:w="2045"/>
            <w:vAlign w:val="top"/>
          </w:tcPr>
          <w:p>
            <w:r>
              <w:t>Tool autonomy and agentic action</w:t>
            </w:r>
          </w:p>
        </w:tc>
        <w:tc>
          <w:tcPr>
            <w:tcW w:type="dxa" w:w="2045"/>
            <w:vAlign w:val="top"/>
          </w:tcPr>
          <w:p>
            <w:r>
              <w:t>The degree to which the system acts beyond local completion, for example by editing repositories, generating patches, or following multi-step trajectories.</w:t>
            </w:r>
          </w:p>
        </w:tc>
        <w:tc>
          <w:tcPr>
            <w:tcW w:type="dxa" w:w="2045"/>
            <w:vAlign w:val="top"/>
          </w:tcPr>
          <w:p>
            <w:r>
              <w:t>input / process</w:t>
            </w:r>
          </w:p>
        </w:tc>
        <w:tc>
          <w:tcPr>
            <w:tcW w:type="dxa" w:w="2045"/>
            <w:vAlign w:val="top"/>
          </w:tcPr>
          <w:p>
            <w:r>
              <w:t>[13]; [14]; [15]; [16]; [17]</w:t>
            </w:r>
          </w:p>
        </w:tc>
        <w:tc>
          <w:tcPr>
            <w:tcW w:type="dxa" w:w="2045"/>
            <w:vAlign w:val="top"/>
          </w:tcPr>
          <w:p>
            <w:r>
              <w:t>Chen and Jiang analyse 4,892 patches from 10 agents on 500 SWE-Bench Verified issues; Kozak reports insecure behaviours in LLM coding-agent trajectories.</w:t>
            </w:r>
          </w:p>
        </w:tc>
      </w:tr>
      <w:tr>
        <w:tc>
          <w:tcPr>
            <w:tcW w:type="dxa" w:w="2045"/>
            <w:vAlign w:val="top"/>
          </w:tcPr>
          <w:p>
            <w:r>
              <w:t>Verification effort</w:t>
            </w:r>
          </w:p>
        </w:tc>
        <w:tc>
          <w:tcPr>
            <w:tcW w:type="dxa" w:w="2045"/>
            <w:vAlign w:val="top"/>
          </w:tcPr>
          <w:p>
            <w:r>
              <w:t>The human, automated, or hybrid work required to inspect, test, repair, or reject generated code.</w:t>
            </w:r>
          </w:p>
        </w:tc>
        <w:tc>
          <w:tcPr>
            <w:tcW w:type="dxa" w:w="2045"/>
            <w:vAlign w:val="top"/>
          </w:tcPr>
          <w:p>
            <w:r>
              <w:t>mediator</w:t>
            </w:r>
          </w:p>
        </w:tc>
        <w:tc>
          <w:tcPr>
            <w:tcW w:type="dxa" w:w="2045"/>
            <w:vAlign w:val="top"/>
          </w:tcPr>
          <w:p>
            <w:r>
              <w:t>[18]; [8]; [12]; [11]; [19]</w:t>
            </w:r>
          </w:p>
        </w:tc>
        <w:tc>
          <w:tcPr>
            <w:tcW w:type="dxa" w:w="2045"/>
            <w:vAlign w:val="top"/>
          </w:tcPr>
          <w:p>
            <w:r>
              <w:t>User and workplace studies show that correctness and security are not determined by generation alone; validation, repair, and regression testing become part of the quality pipeline.</w:t>
            </w:r>
          </w:p>
        </w:tc>
      </w:tr>
      <w:tr>
        <w:tc>
          <w:tcPr>
            <w:tcW w:type="dxa" w:w="2045"/>
            <w:vAlign w:val="top"/>
          </w:tcPr>
          <w:p>
            <w:r>
              <w:t>Trust calibration and automation bias</w:t>
            </w:r>
          </w:p>
        </w:tc>
        <w:tc>
          <w:tcPr>
            <w:tcW w:type="dxa" w:w="2045"/>
            <w:vAlign w:val="top"/>
          </w:tcPr>
          <w:p>
            <w:r>
              <w:t>The alignment or misalignment between developer confidence in AI output and the actual risk profile of that output.</w:t>
            </w:r>
          </w:p>
        </w:tc>
        <w:tc>
          <w:tcPr>
            <w:tcW w:type="dxa" w:w="2045"/>
            <w:vAlign w:val="top"/>
          </w:tcPr>
          <w:p>
            <w:r>
              <w:t>mediator / moderator</w:t>
            </w:r>
          </w:p>
        </w:tc>
        <w:tc>
          <w:tcPr>
            <w:tcW w:type="dxa" w:w="2045"/>
            <w:vAlign w:val="top"/>
          </w:tcPr>
          <w:p>
            <w:r>
              <w:t>[18]; [10]; [11]; [15]; [8]</w:t>
            </w:r>
          </w:p>
        </w:tc>
        <w:tc>
          <w:tcPr>
            <w:tcW w:type="dxa" w:w="2045"/>
            <w:vAlign w:val="top"/>
          </w:tcPr>
          <w:p>
            <w:r>
              <w:t>Sandoval and Asare place security risk in user interaction rather than model output alone; Heibel and Lowd examine adversarial effects on LLM-based programming assistants.</w:t>
            </w:r>
          </w:p>
        </w:tc>
      </w:tr>
      <w:tr>
        <w:tc>
          <w:tcPr>
            <w:tcW w:type="dxa" w:w="2045"/>
            <w:vAlign w:val="top"/>
          </w:tcPr>
          <w:p>
            <w:r>
              <w:t>Quality and security outcomes</w:t>
            </w:r>
          </w:p>
        </w:tc>
        <w:tc>
          <w:tcPr>
            <w:tcW w:type="dxa" w:w="2045"/>
            <w:vAlign w:val="top"/>
          </w:tcPr>
          <w:p>
            <w:r>
              <w:t>The observed correctness, error, vulnerability, CWE, unsafe patch, or hallucinated-reference outcome of AI-assisted programming.</w:t>
            </w:r>
          </w:p>
        </w:tc>
        <w:tc>
          <w:tcPr>
            <w:tcW w:type="dxa" w:w="2045"/>
            <w:vAlign w:val="top"/>
          </w:tcPr>
          <w:p>
            <w:r>
              <w:t>output</w:t>
            </w:r>
          </w:p>
        </w:tc>
        <w:tc>
          <w:tcPr>
            <w:tcW w:type="dxa" w:w="2045"/>
            <w:vAlign w:val="top"/>
          </w:tcPr>
          <w:p>
            <w:r>
              <w:t>[20]; [21]; [1]; [22]; [23]; [24]</w:t>
            </w:r>
          </w:p>
        </w:tc>
        <w:tc>
          <w:tcPr>
            <w:tcW w:type="dxa" w:w="2045"/>
            <w:vAlign w:val="top"/>
          </w:tcPr>
          <w:p>
            <w:r>
              <w:t>Pearce reports approximately 40% vulnerable programmes in security-sensitive Copilot scenarios; Fu reports security weaknesses in Copilot-generated code mined from GitHub projects.</w:t>
            </w:r>
          </w:p>
        </w:tc>
      </w:tr>
      <w:tr>
        <w:tc>
          <w:tcPr>
            <w:tcW w:type="dxa" w:w="2045"/>
            <w:vAlign w:val="top"/>
          </w:tcPr>
          <w:p>
            <w:r>
              <w:t>Technical-debt accumulation and persistence</w:t>
            </w:r>
          </w:p>
        </w:tc>
        <w:tc>
          <w:tcPr>
            <w:tcW w:type="dxa" w:w="2045"/>
            <w:vAlign w:val="top"/>
          </w:tcPr>
          <w:p>
            <w:r>
              <w:t>The persistence of maintainability, security, reproducibility, dependency, and repair burdens after AI-generated code enters a codebase.</w:t>
            </w:r>
          </w:p>
        </w:tc>
        <w:tc>
          <w:tcPr>
            <w:tcW w:type="dxa" w:w="2045"/>
            <w:vAlign w:val="top"/>
          </w:tcPr>
          <w:p>
            <w:r>
              <w:t>output / downstream outcome</w:t>
            </w:r>
          </w:p>
        </w:tc>
        <w:tc>
          <w:tcPr>
            <w:tcW w:type="dxa" w:w="2045"/>
            <w:vAlign w:val="top"/>
          </w:tcPr>
          <w:p>
            <w:r>
              <w:t>[3]; [25]; [26]; [27]; [28]</w:t>
            </w:r>
          </w:p>
        </w:tc>
        <w:tc>
          <w:tcPr>
            <w:tcW w:type="dxa" w:w="2045"/>
            <w:vAlign w:val="top"/>
          </w:tcPr>
          <w:p>
            <w:r>
              <w:t>Liu reports 24.2% long-term issue survival; Vangala reports 31.7% out-of-the-box project failure and a 13.5x dependency expansion factor.</w:t>
            </w:r>
          </w:p>
        </w:tc>
      </w:tr>
    </w:tbl>
    <w:p>
      <w:pPr>
        <w:pStyle w:val="Heading1"/>
      </w:pPr>
      <w:r>
        <w:t>3. Relationships among constructs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Strength of evidence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Supporting papers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045"/>
            <w:vAlign w:val="top"/>
          </w:tcPr>
          <w:p>
            <w:r>
              <w:t>Model capability and task fit → correctness outcome</w:t>
            </w:r>
          </w:p>
        </w:tc>
        <w:tc>
          <w:tcPr>
            <w:tcW w:type="dxa" w:w="2045"/>
            <w:vAlign w:val="top"/>
          </w:tcPr>
          <w:p>
            <w:r>
              <w:t>context-dependent</w:t>
            </w:r>
          </w:p>
        </w:tc>
        <w:tc>
          <w:tcPr>
            <w:tcW w:type="dxa" w:w="2045"/>
            <w:vAlign w:val="top"/>
          </w:tcPr>
          <w:p>
            <w:r>
              <w:t>multiple studies converge</w:t>
            </w:r>
          </w:p>
        </w:tc>
        <w:tc>
          <w:tcPr>
            <w:tcW w:type="dxa" w:w="2045"/>
            <w:vAlign w:val="top"/>
          </w:tcPr>
          <w:p>
            <w:r>
              <w:t>[4]; [5]; [2]; [6]; [7]</w:t>
            </w:r>
          </w:p>
        </w:tc>
        <w:tc>
          <w:tcPr>
            <w:tcW w:type="dxa" w:w="2045"/>
            <w:vAlign w:val="top"/>
          </w:tcPr>
          <w:p>
            <w:r>
              <w:t>High performance on narrow synthetic tasks does not guarantee performance on realistic or non-functional tasks.</w:t>
            </w:r>
          </w:p>
        </w:tc>
      </w:tr>
      <w:tr>
        <w:tc>
          <w:tcPr>
            <w:tcW w:type="dxa" w:w="2045"/>
            <w:vAlign w:val="top"/>
          </w:tcPr>
          <w:p>
            <w:r>
              <w:t>Prompt and interaction quality → code quality outcome</w:t>
            </w:r>
          </w:p>
        </w:tc>
        <w:tc>
          <w:tcPr>
            <w:tcW w:type="dxa" w:w="2045"/>
            <w:vAlign w:val="top"/>
          </w:tcPr>
          <w:p>
            <w:r>
              <w:t>positive but incomplete</w:t>
            </w:r>
          </w:p>
        </w:tc>
        <w:tc>
          <w:tcPr>
            <w:tcW w:type="dxa" w:w="2045"/>
            <w:vAlign w:val="top"/>
          </w:tcPr>
          <w:p>
            <w:r>
              <w:t>multiple studies converge with limits</w:t>
            </w:r>
          </w:p>
        </w:tc>
        <w:tc>
          <w:tcPr>
            <w:tcW w:type="dxa" w:w="2045"/>
            <w:vAlign w:val="top"/>
          </w:tcPr>
          <w:p>
            <w:r>
              <w:t>[9]; [8]; [29]; [30]; [31]</w:t>
            </w:r>
          </w:p>
        </w:tc>
        <w:tc>
          <w:tcPr>
            <w:tcW w:type="dxa" w:w="2045"/>
            <w:vAlign w:val="top"/>
          </w:tcPr>
          <w:p>
            <w:r>
              <w:t>Better prompts and reasoning can improve outputs, but the corpus still reports incorrect, incomplete, or bug-prone code after apparently plausible interactions.</w:t>
            </w:r>
          </w:p>
        </w:tc>
      </w:tr>
      <w:tr>
        <w:tc>
          <w:tcPr>
            <w:tcW w:type="dxa" w:w="2045"/>
            <w:vAlign w:val="top"/>
          </w:tcPr>
          <w:p>
            <w:r>
              <w:t>Tool autonomy → security and maintainability risk</w:t>
            </w:r>
          </w:p>
        </w:tc>
        <w:tc>
          <w:tcPr>
            <w:tcW w:type="dxa" w:w="2045"/>
            <w:vAlign w:val="top"/>
          </w:tcPr>
          <w:p>
            <w:r>
              <w:t>negative / context-dependent</w:t>
            </w:r>
          </w:p>
        </w:tc>
        <w:tc>
          <w:tcPr>
            <w:tcW w:type="dxa" w:w="2045"/>
            <w:vAlign w:val="top"/>
          </w:tcPr>
          <w:p>
            <w:r>
              <w:t>multiple recent studies converge</w:t>
            </w:r>
          </w:p>
        </w:tc>
        <w:tc>
          <w:tcPr>
            <w:tcW w:type="dxa" w:w="2045"/>
            <w:vAlign w:val="top"/>
          </w:tcPr>
          <w:p>
            <w:r>
              <w:t>[13]; [14]; [15]; [17]; [16]</w:t>
            </w:r>
          </w:p>
        </w:tc>
        <w:tc>
          <w:tcPr>
            <w:tcW w:type="dxa" w:w="2045"/>
            <w:vAlign w:val="top"/>
          </w:tcPr>
          <w:p>
            <w:r>
              <w:t>Agentic systems expand the unit of risk from a completion to a patch, trajectory, or repository-level change.</w:t>
            </w:r>
          </w:p>
        </w:tc>
      </w:tr>
      <w:tr>
        <w:tc>
          <w:tcPr>
            <w:tcW w:type="dxa" w:w="2045"/>
            <w:vAlign w:val="top"/>
          </w:tcPr>
          <w:p>
            <w:r>
              <w:t>Verification effort → realised quality outcome</w:t>
            </w:r>
          </w:p>
        </w:tc>
        <w:tc>
          <w:tcPr>
            <w:tcW w:type="dxa" w:w="2045"/>
            <w:vAlign w:val="top"/>
          </w:tcPr>
          <w:p>
            <w:r>
              <w:t>positive but costly</w:t>
            </w:r>
          </w:p>
        </w:tc>
        <w:tc>
          <w:tcPr>
            <w:tcW w:type="dxa" w:w="2045"/>
            <w:vAlign w:val="top"/>
          </w:tcPr>
          <w:p>
            <w:r>
              <w:t>multiple studies converge</w:t>
            </w:r>
          </w:p>
        </w:tc>
        <w:tc>
          <w:tcPr>
            <w:tcW w:type="dxa" w:w="2045"/>
            <w:vAlign w:val="top"/>
          </w:tcPr>
          <w:p>
            <w:r>
              <w:t>[18]; [8]; [11]; [12]; [19]</w:t>
            </w:r>
          </w:p>
        </w:tc>
        <w:tc>
          <w:tcPr>
            <w:tcW w:type="dxa" w:w="2045"/>
            <w:vAlign w:val="top"/>
          </w:tcPr>
          <w:p>
            <w:r>
              <w:t>Validation and repair mediate whether generated defects become accepted code, but they can add cognitive and workflow costs.</w:t>
            </w:r>
          </w:p>
        </w:tc>
      </w:tr>
      <w:tr>
        <w:tc>
          <w:tcPr>
            <w:tcW w:type="dxa" w:w="2045"/>
            <w:vAlign w:val="top"/>
          </w:tcPr>
          <w:p>
            <w:r>
              <w:t>Trust calibration → security outcome</w:t>
            </w:r>
          </w:p>
        </w:tc>
        <w:tc>
          <w:tcPr>
            <w:tcW w:type="dxa" w:w="2045"/>
            <w:vAlign w:val="top"/>
          </w:tcPr>
          <w:p>
            <w:r>
              <w:t>context-dependent</w:t>
            </w:r>
          </w:p>
        </w:tc>
        <w:tc>
          <w:tcPr>
            <w:tcW w:type="dxa" w:w="2045"/>
            <w:vAlign w:val="top"/>
          </w:tcPr>
          <w:p>
            <w:r>
              <w:t>multiple user-facing studies converge</w:t>
            </w:r>
          </w:p>
        </w:tc>
        <w:tc>
          <w:tcPr>
            <w:tcW w:type="dxa" w:w="2045"/>
            <w:vAlign w:val="top"/>
          </w:tcPr>
          <w:p>
            <w:r>
              <w:t>[18]; [10]; [11]; [15]; [8]</w:t>
            </w:r>
          </w:p>
        </w:tc>
        <w:tc>
          <w:tcPr>
            <w:tcW w:type="dxa" w:w="2045"/>
            <w:vAlign w:val="top"/>
          </w:tcPr>
          <w:p>
            <w:r>
              <w:t>Security risk increases when plausible suggestions are accepted without adequate audit or when interaction patterns bias developers towards trust.</w:t>
            </w:r>
          </w:p>
        </w:tc>
      </w:tr>
      <w:tr>
        <w:tc>
          <w:tcPr>
            <w:tcW w:type="dxa" w:w="2045"/>
            <w:vAlign w:val="top"/>
          </w:tcPr>
          <w:p>
            <w:r>
              <w:t>Hallucinated references → reproducibility and dependency debt</w:t>
            </w:r>
          </w:p>
        </w:tc>
        <w:tc>
          <w:tcPr>
            <w:tcW w:type="dxa" w:w="2045"/>
            <w:vAlign w:val="top"/>
          </w:tcPr>
          <w:p>
            <w:r>
              <w:t>negative</w:t>
            </w:r>
          </w:p>
        </w:tc>
        <w:tc>
          <w:tcPr>
            <w:tcW w:type="dxa" w:w="2045"/>
            <w:vAlign w:val="top"/>
          </w:tcPr>
          <w:p>
            <w:r>
              <w:t>multiple studies converge</w:t>
            </w:r>
          </w:p>
        </w:tc>
        <w:tc>
          <w:tcPr>
            <w:tcW w:type="dxa" w:w="2045"/>
            <w:vAlign w:val="top"/>
          </w:tcPr>
          <w:p>
            <w:r>
              <w:t>[25]; [28]; [32]; [33]; [24]</w:t>
            </w:r>
          </w:p>
        </w:tc>
        <w:tc>
          <w:tcPr>
            <w:tcW w:type="dxa" w:w="2045"/>
            <w:vAlign w:val="top"/>
          </w:tcPr>
          <w:p>
            <w:r>
              <w:t>Library, API, and dependency hallucinations convert local generation errors into environment-level reproducibility burdens.</w:t>
            </w:r>
          </w:p>
        </w:tc>
      </w:tr>
      <w:tr>
        <w:tc>
          <w:tcPr>
            <w:tcW w:type="dxa" w:w="2045"/>
            <w:vAlign w:val="top"/>
          </w:tcPr>
          <w:p>
            <w:r>
              <w:t>AI-authored code → long-term technical debt</w:t>
            </w:r>
          </w:p>
        </w:tc>
        <w:tc>
          <w:tcPr>
            <w:tcW w:type="dxa" w:w="2045"/>
            <w:vAlign w:val="top"/>
          </w:tcPr>
          <w:p>
            <w:r>
              <w:t>negative / accumulating</w:t>
            </w:r>
          </w:p>
        </w:tc>
        <w:tc>
          <w:tcPr>
            <w:tcW w:type="dxa" w:w="2045"/>
            <w:vAlign w:val="top"/>
          </w:tcPr>
          <w:p>
            <w:r>
              <w:t>strong single large-scale study plus corroborating maintainability work</w:t>
            </w:r>
          </w:p>
        </w:tc>
        <w:tc>
          <w:tcPr>
            <w:tcW w:type="dxa" w:w="2045"/>
            <w:vAlign w:val="top"/>
          </w:tcPr>
          <w:p>
            <w:r>
              <w:t>[3]; [26]; [27]; [1]; [34]</w:t>
            </w:r>
          </w:p>
        </w:tc>
        <w:tc>
          <w:tcPr>
            <w:tcW w:type="dxa" w:w="2045"/>
            <w:vAlign w:val="top"/>
          </w:tcPr>
          <w:p>
            <w:r>
              <w:t>Repository-scale evidence is strongest in Liu, while other papers support the broader claim through maintainability and defect characterisation.</w:t>
            </w:r>
          </w:p>
        </w:tc>
      </w:tr>
    </w:tbl>
    <w:p>
      <w:pPr>
        <w:pStyle w:val="Heading1"/>
      </w:pPr>
      <w:r>
        <w:t>4. Framework diagram textual</w:t>
      </w:r>
    </w:p>
    <w:p>
      <w:pPr>
        <w:pStyle w:val="ListBullet"/>
      </w:pPr>
      <w:r>
        <w:t>Central node: AI-assisted programming affects code quality and technical debt through generation conditions, developer mediation, and downstream persistence.</w:t>
      </w:r>
    </w:p>
    <w:p>
      <w:pPr>
        <w:pStyle w:val="ListBullet"/>
      </w:pPr>
      <w:r>
        <w:t>Input constructs</w:t>
      </w:r>
    </w:p>
    <w:p>
      <w:pPr>
        <w:pStyle w:val="ListBullet2"/>
      </w:pPr>
      <w:r>
        <w:t>Model capability and task fit → code quality outcomes [Bayram; Idrisov; Rahman; Du; Singhal].</w:t>
      </w:r>
    </w:p>
    <w:p>
      <w:pPr>
        <w:pStyle w:val="ListBullet2"/>
      </w:pPr>
      <w:r>
        <w:t>Tool autonomy and agentic action → patch-level and trajectory-level risk [Chen and Jiang; Sajadi; Kozak; Lian].</w:t>
      </w:r>
    </w:p>
    <w:p>
      <w:pPr>
        <w:pStyle w:val="ListBullet2"/>
      </w:pPr>
      <w:r>
        <w:t>Prompt and interaction quality → generated-code quality [Tang; Zhang CoT; Bose; Tambon].</w:t>
      </w:r>
    </w:p>
    <w:p>
      <w:pPr>
        <w:pStyle w:val="ListBullet"/>
      </w:pPr>
      <w:r>
        <w:t>Mediating constructs</w:t>
      </w:r>
    </w:p>
    <w:p>
      <w:pPr>
        <w:pStyle w:val="ListBullet2"/>
      </w:pPr>
      <w:r>
        <w:t>Verification effort → realised correctness and security [Sandoval; Tang; Asare; Butler; Abbassi].</w:t>
      </w:r>
    </w:p>
    <w:p>
      <w:pPr>
        <w:pStyle w:val="ListBullet2"/>
      </w:pPr>
      <w:r>
        <w:t>Trust calibration → acceptance or rejection of risky suggestions [Sandoval; Heibel and Lowd; Asare; Kozak].</w:t>
      </w:r>
    </w:p>
    <w:p>
      <w:pPr>
        <w:pStyle w:val="ListBullet2"/>
      </w:pPr>
      <w:r>
        <w:t>Developer expertise → ability to detect subtle defects and security issues [Sandoval; Tang; Asare; Butler].</w:t>
      </w:r>
    </w:p>
    <w:p>
      <w:pPr>
        <w:pStyle w:val="ListBullet"/>
      </w:pPr>
      <w:r>
        <w:t>Outcome constructs</w:t>
      </w:r>
    </w:p>
    <w:p>
      <w:pPr>
        <w:pStyle w:val="ListBullet2"/>
      </w:pPr>
      <w:r>
        <w:t>Correctness and functional reliability: pass/fail, test failures, runtime failures, class-level failures [Rahman; Idrisov; Rabbi].</w:t>
      </w:r>
    </w:p>
    <w:p>
      <w:pPr>
        <w:pStyle w:val="ListBullet2"/>
      </w:pPr>
      <w:r>
        <w:t>Security: vulnerable programmes, CWEs, insecure patches, unsafe trajectories [Pearce; Fu; Sajadi; Schreiber; Belozerov].</w:t>
      </w:r>
    </w:p>
    <w:p>
      <w:pPr>
        <w:pStyle w:val="ListBullet2"/>
      </w:pPr>
      <w:r>
        <w:t>Maintainability and technical debt: code smells, complexity, dependency debt, survival rates [Liu; Borg; Vangala; Costa].</w:t>
      </w:r>
    </w:p>
    <w:p>
      <w:pPr>
        <w:pStyle w:val="ListBullet"/>
      </w:pPr>
      <w:r>
        <w:t>Key arrows</w:t>
      </w:r>
    </w:p>
    <w:p>
      <w:pPr>
        <w:pStyle w:val="ListBullet2"/>
      </w:pPr>
      <w:r>
        <w:t>Synthetic benchmark performance →/≠ real-world success: strong context effect [Bayram; Rahman; Singhal].</w:t>
      </w:r>
    </w:p>
    <w:p>
      <w:pPr>
        <w:pStyle w:val="ListBullet2"/>
      </w:pPr>
      <w:r>
        <w:t>Hallucinated API/library/import → reproducibility debt [Vangala; Twist; Latendresse; Wu; Zhang hallucinations].</w:t>
      </w:r>
    </w:p>
    <w:p>
      <w:pPr>
        <w:pStyle w:val="ListBullet2"/>
      </w:pPr>
      <w:r>
        <w:t>Accepted AI-authored code → long-term repository debt when verification does not remove issues [Liu; Borg; Rabbi].</w:t>
      </w:r>
    </w:p>
    <w:p>
      <w:pPr>
        <w:pStyle w:val="Heading1"/>
      </w:pPr>
      <w:r>
        <w:t>5. What the framework explains, what it does not</w:t>
      </w:r>
    </w:p>
    <w:p>
      <w:pPr>
        <w:pStyle w:val="Heading2"/>
      </w:pPr>
      <w:r>
        <w:t>5.1 Phenomena the framework explains well</w:t>
      </w:r>
    </w:p>
    <w:p>
      <w:r>
        <w:t>It explains why benchmark performance does not straightforwardly predict real-world software quality: Bayram shows high HumanEval performance for frontier Claude models [4], while Rahman reports much lower success on real-world class-level tasks [2], and Singhal shows failures on requirements beyond functional correctness [7].</w:t>
      </w:r>
    </w:p>
    <w:p>
      <w:r>
        <w:t>It also explains why AI-introduced debt can persist: Liu reports 24.2% long-term survival of AI-introduced issues and a 41.1% survival rate for security flaws [3], while Vangala shows that dependency gaps can make generated projects fail out of the box [25], and Borg frames downstream maintainability as a post-adoption concern [26].</w:t>
      </w:r>
    </w:p>
    <w:p>
      <w:pPr>
        <w:pStyle w:val="Heading2"/>
      </w:pPr>
      <w:r>
        <w:t>5.2 Phenomena that remain unsettled</w:t>
      </w:r>
    </w:p>
    <w:p>
      <w:r>
        <w:t>The framework does not fully resolve long-term effects on developer skill, deskilling, or innovation capacity. Butler studies generative AI tools in workplace conditions [12], Chen studies AI-pair programmers in TiMi Studio [35], and Tang observes developer validation and repair behaviour [8], but these papers do not yet establish a stable multi-year account of skill change.</w:t>
      </w:r>
    </w:p>
    <w:p>
      <w:r>
        <w:t>It also cannot fully settle whether automated repair will replace human-in-the-loop validation. Costa studies vulnerability fixing in a proprietary ecosystem [27], Belozerov examines secure coding from detection to repair [23], and Sajadi studies agentic automated programme repair on SWE-bench [14], but the evidence remains context-dependent and does not justify a general replacement claim.</w:t>
      </w:r>
    </w:p>
    <w:p>
      <w:pPr>
        <w:pStyle w:val="Heading1"/>
      </w:pPr>
      <w:r>
        <w:t>6. Headline empirical anchors for the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b/>
              </w:rPr>
              <w:t>Framework relationship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Empirical anchor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Citation</w:t>
            </w:r>
          </w:p>
        </w:tc>
      </w:tr>
      <w:tr>
        <w:tc>
          <w:tcPr>
            <w:tcW w:type="dxa" w:w="2556"/>
            <w:vAlign w:val="top"/>
          </w:tcPr>
          <w:p>
            <w:r>
              <w:t>Generation mode → quality issues</w:t>
            </w:r>
          </w:p>
        </w:tc>
        <w:tc>
          <w:tcPr>
            <w:tcW w:type="dxa" w:w="2556"/>
            <w:vAlign w:val="top"/>
          </w:tcPr>
          <w:p>
            <w:r>
              <w:t>76.46% of ChatGPT-generated snippets and 84.51% of ChatGPT-modified snippets have at least one quality issue.</w:t>
            </w:r>
          </w:p>
        </w:tc>
        <w:tc>
          <w:tcPr>
            <w:tcW w:type="dxa" w:w="2556"/>
            <w:vAlign w:val="top"/>
          </w:tcPr>
          <w:p>
            <w:r>
              <w:t>AI Writes, We Analyze (Rabbi)</w:t>
            </w:r>
          </w:p>
        </w:tc>
        <w:tc>
          <w:tcPr>
            <w:tcW w:type="dxa" w:w="2556"/>
            <w:vAlign w:val="top"/>
          </w:tcPr>
          <w:p>
            <w:r>
              <w:t>[1]</w:t>
            </w:r>
          </w:p>
        </w:tc>
      </w:tr>
      <w:tr>
        <w:tc>
          <w:tcPr>
            <w:tcW w:type="dxa" w:w="2556"/>
            <w:vAlign w:val="top"/>
          </w:tcPr>
          <w:p>
            <w:r>
              <w:t>Benchmark fit → real-world correctness</w:t>
            </w:r>
          </w:p>
        </w:tc>
        <w:tc>
          <w:tcPr>
            <w:tcW w:type="dxa" w:w="2556"/>
            <w:vAlign w:val="top"/>
          </w:tcPr>
          <w:p>
            <w:r>
              <w:t>25–34% success on real-world class-level tasks versus 84–89% on synthetic benchmarks.</w:t>
            </w:r>
          </w:p>
        </w:tc>
        <w:tc>
          <w:tcPr>
            <w:tcW w:type="dxa" w:w="2556"/>
            <w:vAlign w:val="top"/>
          </w:tcPr>
          <w:p>
            <w:r>
              <w:t>Beyond Synthetic Benchmarks (Rahman)</w:t>
            </w:r>
          </w:p>
        </w:tc>
        <w:tc>
          <w:tcPr>
            <w:tcW w:type="dxa" w:w="2556"/>
            <w:vAlign w:val="top"/>
          </w:tcPr>
          <w:p>
            <w:r>
              <w:t>[2]</w:t>
            </w:r>
          </w:p>
        </w:tc>
      </w:tr>
      <w:tr>
        <w:tc>
          <w:tcPr>
            <w:tcW w:type="dxa" w:w="2556"/>
            <w:vAlign w:val="top"/>
          </w:tcPr>
          <w:p>
            <w:r>
              <w:t>AI-authored code → technical debt</w:t>
            </w:r>
          </w:p>
        </w:tc>
        <w:tc>
          <w:tcPr>
            <w:tcW w:type="dxa" w:w="2556"/>
            <w:vAlign w:val="top"/>
          </w:tcPr>
          <w:p>
            <w:r>
              <w:t>89.1% of distinct AI-introduced issues are code smells.</w:t>
            </w:r>
          </w:p>
        </w:tc>
        <w:tc>
          <w:tcPr>
            <w:tcW w:type="dxa" w:w="2556"/>
            <w:vAlign w:val="top"/>
          </w:tcPr>
          <w:p>
            <w:r>
              <w:t>Debt Behind the AI Boom (Liu)</w:t>
            </w:r>
          </w:p>
        </w:tc>
        <w:tc>
          <w:tcPr>
            <w:tcW w:type="dxa" w:w="2556"/>
            <w:vAlign w:val="top"/>
          </w:tcPr>
          <w:p>
            <w:r>
              <w:t>[3]</w:t>
            </w:r>
          </w:p>
        </w:tc>
      </w:tr>
      <w:tr>
        <w:tc>
          <w:tcPr>
            <w:tcW w:type="dxa" w:w="2556"/>
            <w:vAlign w:val="top"/>
          </w:tcPr>
          <w:p>
            <w:r>
              <w:t>Debt persistence → long-term risk</w:t>
            </w:r>
          </w:p>
        </w:tc>
        <w:tc>
          <w:tcPr>
            <w:tcW w:type="dxa" w:w="2556"/>
            <w:vAlign w:val="top"/>
          </w:tcPr>
          <w:p>
            <w:r>
              <w:t>24.2% of AI-introduced issues survive long term; security flaws survive at 41.1%.</w:t>
            </w:r>
          </w:p>
        </w:tc>
        <w:tc>
          <w:tcPr>
            <w:tcW w:type="dxa" w:w="2556"/>
            <w:vAlign w:val="top"/>
          </w:tcPr>
          <w:p>
            <w:r>
              <w:t>Debt Behind the AI Boom (Liu)</w:t>
            </w:r>
          </w:p>
        </w:tc>
        <w:tc>
          <w:tcPr>
            <w:tcW w:type="dxa" w:w="2556"/>
            <w:vAlign w:val="top"/>
          </w:tcPr>
          <w:p>
            <w:r>
              <w:t>[3]</w:t>
            </w:r>
          </w:p>
        </w:tc>
      </w:tr>
      <w:tr>
        <w:tc>
          <w:tcPr>
            <w:tcW w:type="dxa" w:w="2556"/>
            <w:vAlign w:val="top"/>
          </w:tcPr>
          <w:p>
            <w:r>
              <w:t>Dependency hallucination → reproducibility debt</w:t>
            </w:r>
          </w:p>
        </w:tc>
        <w:tc>
          <w:tcPr>
            <w:tcW w:type="dxa" w:w="2556"/>
            <w:vAlign w:val="top"/>
          </w:tcPr>
          <w:p>
            <w:r>
              <w:t>31.7% of AI-generated projects fail out of the box; runtime dependencies expand by 13.5x.</w:t>
            </w:r>
          </w:p>
        </w:tc>
        <w:tc>
          <w:tcPr>
            <w:tcW w:type="dxa" w:w="2556"/>
            <w:vAlign w:val="top"/>
          </w:tcPr>
          <w:p>
            <w:r>
              <w:t>AI-Generated Code Is Not Reproducible (Vangala)</w:t>
            </w:r>
          </w:p>
        </w:tc>
        <w:tc>
          <w:tcPr>
            <w:tcW w:type="dxa" w:w="2556"/>
            <w:vAlign w:val="top"/>
          </w:tcPr>
          <w:p>
            <w:r>
              <w:t>[25]</w:t>
            </w:r>
          </w:p>
        </w:tc>
      </w:tr>
      <w:tr>
        <w:tc>
          <w:tcPr>
            <w:tcW w:type="dxa" w:w="2556"/>
            <w:vAlign w:val="top"/>
          </w:tcPr>
          <w:p>
            <w:r>
              <w:t>Security-sensitive generation → vulnerable code</w:t>
            </w:r>
          </w:p>
        </w:tc>
        <w:tc>
          <w:tcPr>
            <w:tcW w:type="dxa" w:w="2556"/>
            <w:vAlign w:val="top"/>
          </w:tcPr>
          <w:p>
            <w:r>
              <w:t>Approximately 40% of Copilot-generated programmes are vulnerable in security-sensitive scenarios.</w:t>
            </w:r>
          </w:p>
        </w:tc>
        <w:tc>
          <w:tcPr>
            <w:tcW w:type="dxa" w:w="2556"/>
            <w:vAlign w:val="top"/>
          </w:tcPr>
          <w:p>
            <w:r>
              <w:t>Asleep at the Keyboard? (Pearce)</w:t>
            </w:r>
          </w:p>
        </w:tc>
        <w:tc>
          <w:tcPr>
            <w:tcW w:type="dxa" w:w="2556"/>
            <w:vAlign w:val="top"/>
          </w:tcPr>
          <w:p>
            <w:r>
              <w:t>[20]</w:t>
            </w:r>
          </w:p>
        </w:tc>
      </w:tr>
      <w:tr>
        <w:tc>
          <w:tcPr>
            <w:tcW w:type="dxa" w:w="2556"/>
            <w:vAlign w:val="top"/>
          </w:tcPr>
          <w:p>
            <w:r>
              <w:t>Agentic autonomy → patch-level risk</w:t>
            </w:r>
          </w:p>
        </w:tc>
        <w:tc>
          <w:tcPr>
            <w:tcW w:type="dxa" w:w="2556"/>
            <w:vAlign w:val="top"/>
          </w:tcPr>
          <w:p>
            <w:r>
              <w:t>4,892 patches from 10 agents on 500 SWE-Bench Verified issues.</w:t>
            </w:r>
          </w:p>
        </w:tc>
        <w:tc>
          <w:tcPr>
            <w:tcW w:type="dxa" w:w="2556"/>
            <w:vAlign w:val="top"/>
          </w:tcPr>
          <w:p>
            <w:r>
              <w:t>Evaluating Software Development Agents (Chen)</w:t>
            </w:r>
          </w:p>
        </w:tc>
        <w:tc>
          <w:tcPr>
            <w:tcW w:type="dxa" w:w="2556"/>
            <w:vAlign w:val="top"/>
          </w:tcPr>
          <w:p>
            <w:r>
              <w:t>[13]</w:t>
            </w:r>
          </w:p>
        </w:tc>
      </w:tr>
      <w:tr>
        <w:tc>
          <w:tcPr>
            <w:tcW w:type="dxa" w:w="2556"/>
            <w:vAlign w:val="top"/>
          </w:tcPr>
          <w:p>
            <w:r>
              <w:t>Model comparison → synthetic benchmark ceiling</w:t>
            </w:r>
          </w:p>
        </w:tc>
        <w:tc>
          <w:tcPr>
            <w:tcW w:type="dxa" w:w="2556"/>
            <w:vAlign w:val="top"/>
          </w:tcPr>
          <w:p>
            <w:r>
              <w:t>Claude Sonnet 4 reaches 95.1% Pass@1 and Claude Opus 4 reaches 94.5% on HumanEval.</w:t>
            </w:r>
          </w:p>
        </w:tc>
        <w:tc>
          <w:tcPr>
            <w:tcW w:type="dxa" w:w="2556"/>
            <w:vAlign w:val="top"/>
          </w:tcPr>
          <w:p>
            <w:r>
              <w:t>Comparative Analysis of AI Models (Bayram)</w:t>
            </w:r>
          </w:p>
        </w:tc>
        <w:tc>
          <w:tcPr>
            <w:tcW w:type="dxa" w:w="2556"/>
            <w:vAlign w:val="top"/>
          </w:tcPr>
          <w:p>
            <w:r>
              <w:t>[4]</w:t>
            </w:r>
          </w:p>
        </w:tc>
      </w:tr>
      <w:tr>
        <w:tc>
          <w:tcPr>
            <w:tcW w:type="dxa" w:w="2556"/>
            <w:vAlign w:val="top"/>
          </w:tcPr>
          <w:p>
            <w:r>
              <w:t>Multi-tool generation → correctness limits</w:t>
            </w:r>
          </w:p>
        </w:tc>
        <w:tc>
          <w:tcPr>
            <w:tcW w:type="dxa" w:w="2556"/>
            <w:vAlign w:val="top"/>
          </w:tcPr>
          <w:p>
            <w:r>
              <w:t>Only 20.6% of generated programmes solve the target problem across seven generative AIs and 18 tasks.</w:t>
            </w:r>
          </w:p>
        </w:tc>
        <w:tc>
          <w:tcPr>
            <w:tcW w:type="dxa" w:w="2556"/>
            <w:vAlign w:val="top"/>
          </w:tcPr>
          <w:p>
            <w:r>
              <w:t>Program Code Generation with Generative AIs (Idrisov)</w:t>
            </w:r>
          </w:p>
        </w:tc>
        <w:tc>
          <w:tcPr>
            <w:tcW w:type="dxa" w:w="2556"/>
            <w:vAlign w:val="top"/>
          </w:tcPr>
          <w:p>
            <w:r>
              <w:t>[5]</w:t>
            </w:r>
          </w:p>
        </w:tc>
      </w:tr>
      <w:tr>
        <w:tc>
          <w:tcPr>
            <w:tcW w:type="dxa" w:w="2556"/>
            <w:vAlign w:val="top"/>
          </w:tcPr>
          <w:p>
            <w:r>
              <w:t>API recommendation → hallucinated or invalid references</w:t>
            </w:r>
          </w:p>
        </w:tc>
        <w:tc>
          <w:tcPr>
            <w:tcW w:type="dxa" w:w="2556"/>
            <w:vAlign w:val="top"/>
          </w:tcPr>
          <w:p>
            <w:r>
              <w:t>Wu reports high API recommendation error rates, including 84.1% for MagiCoder and 58.1% for ChatGPT in one Java API evaluation.</w:t>
            </w:r>
          </w:p>
        </w:tc>
        <w:tc>
          <w:tcPr>
            <w:tcW w:type="dxa" w:w="2556"/>
            <w:vAlign w:val="top"/>
          </w:tcPr>
          <w:p>
            <w:r>
              <w:t>A Comprehensive Framework for Evaluating API-oriented Code Generation (Wu)</w:t>
            </w:r>
          </w:p>
        </w:tc>
        <w:tc>
          <w:tcPr>
            <w:tcW w:type="dxa" w:w="2556"/>
            <w:vAlign w:val="top"/>
          </w:tcPr>
          <w:p>
            <w:r>
              <w:t>[33]</w:t>
            </w:r>
          </w:p>
        </w:tc>
      </w:tr>
    </w:tbl>
    <w:p>
      <w:pPr>
        <w:pStyle w:val="Heading1"/>
      </w:pPr>
      <w:r>
        <w:t>7. References</w:t>
      </w:r>
    </w:p>
    <w:p>
      <w:r>
        <w:t>[1] rabbi_ai_2024 — Rabbi et al. (2024). AI Writes, We Analyze: The ChatGPT Python Code Saga.</w:t>
      </w:r>
    </w:p>
    <w:p>
      <w:r>
        <w:t>[2] rahman_beyond_2025 — Rahman et al. (2025). Beyond Synthetic Benchmarks: Evaluating LLM Performance on Real-World Class-Level Code Generation.</w:t>
      </w:r>
    </w:p>
    <w:p>
      <w:r>
        <w:t>[3] liu_debt_2026 — Liu et al. (2026). Debt Behind the AI Boom: A Large-Scale Empirical Study of AI-Generated Code in the Wild.</w:t>
      </w:r>
    </w:p>
    <w:p>
      <w:r>
        <w:t>[4] bayram_comparative_2025 — Bayram et al. (2025). Comparative Analysis of AI Models for Python Code Generation: A HumanEval Benchmark Study.</w:t>
      </w:r>
    </w:p>
    <w:p>
      <w:r>
        <w:t>[5] idrisov_program_2024 — Idrisov et al. (2024). Program Code Generation with Generative AIs.</w:t>
      </w:r>
    </w:p>
    <w:p>
      <w:r>
        <w:t>[6] du_evaluating_2024 — Du et al. (2024). Evaluating Large Language Models in Class-Level Code Generation.</w:t>
      </w:r>
    </w:p>
    <w:p>
      <w:r>
        <w:t>[7] singhal_nofuneval_2024 — Singhal et al. (2024). NoFunEval: Funny How Code LMs Falter on Requirements Beyond Functional Correctness.</w:t>
      </w:r>
    </w:p>
    <w:p>
      <w:r>
        <w:t>[8] tang_developer_2024 — Tang et al. (2024). Developer Behaviors in Validating and Repairing LLM-Generated Code Using IDE and Eye Tracking.</w:t>
      </w:r>
    </w:p>
    <w:p>
      <w:r>
        <w:t>[9] zhang_are_2025 — Zhang et al. (2025). Are They All Good? Evaluating the Quality of CoTs in LLM-based Code Generation.</w:t>
      </w:r>
    </w:p>
    <w:p>
      <w:r>
        <w:t>[10] heibel_mapping_2024 — Heibel et al. (2024). MaPPing Your Model: Assessing the Impact of Adversarial Attacks on LLM-based Programming Assistants.</w:t>
      </w:r>
    </w:p>
    <w:p>
      <w:r>
        <w:t>[11] asare_user-centered_2024 — Asare et al. (2024). A User-centered Security Evaluation of Copilot.</w:t>
      </w:r>
    </w:p>
    <w:p>
      <w:r>
        <w:t>[12] butler_dear_2024 — Butler et al. (2024). Dear Diary: A randomized controlled trial of Generative AI coding tools in the workplace.</w:t>
      </w:r>
    </w:p>
    <w:p>
      <w:r>
        <w:t>[13] chen_evaluating_2024 — Chen et al. (2024). Evaluating Software Development Agents: Patch Patterns, Code Quality, and Issue Complexity in Real-World GitHub Scenarios.</w:t>
      </w:r>
    </w:p>
    <w:p>
      <w:r>
        <w:t>[14] sajadi_how_2025 — Sajadi et al. (2025). How Safe Are AI-Generated Patches? A Large-scale Study on Security Risks in LLM and Agentic Automated Program Repair on SWE-bench.</w:t>
      </w:r>
    </w:p>
    <w:p>
      <w:r>
        <w:t>[15] kozak_when_2025 — Kozak et al. (2025). When Developer Aid Becomes Security Debt: A Systematic Analysis of Insecure Behaviors in LLM Coding Agents.</w:t>
      </w:r>
    </w:p>
    <w:p>
      <w:r>
        <w:t>[16] cotroneo_devaic_2025 — Cotroneo et al. (2025). DeVAIC: A Tool for Security Assessment of AI-Generated Code.</w:t>
      </w:r>
    </w:p>
    <w:p>
      <w:r>
        <w:t>[17] lian_se_2025 — Lian et al. (2025). A.S.E: A Repository-Level Benchmark for Evaluating Security in AI-Generated Code.</w:t>
      </w:r>
    </w:p>
    <w:p>
      <w:r>
        <w:t>[18] sandoval_lost_2022 — Sandoval et al. (2022). Lost at C: A User Study on the Security Implications of Large Language Model Code Assistants.</w:t>
      </w:r>
    </w:p>
    <w:p>
      <w:r>
        <w:t>[19] abbassi_recatcher_2025 — Abbassi et al. (2025). ReCatcher: Towards LLMs Regression Testing for Code Generation.</w:t>
      </w:r>
    </w:p>
    <w:p>
      <w:r>
        <w:t>[20] pearce_asleep_2025 — Pearce et al. (2025). Asleep at the Keyboard? Assessing the Security of GitHub Copilot's Code Contributions.</w:t>
      </w:r>
    </w:p>
    <w:p>
      <w:r>
        <w:t>[21] fu_security_2025 — Fu et al. (2025). Security Weaknesses of Copilot-Generated Code in GitHub Projects: An Empirical Study.</w:t>
      </w:r>
    </w:p>
    <w:p>
      <w:r>
        <w:t>[22] schreiber_security_2026 — Schreiber et al. (2026). Security Vulnerabilities in AI-Generated Code.</w:t>
      </w:r>
    </w:p>
    <w:p>
      <w:r>
        <w:t>[23] belozerov_secure_2026 — Belozerov et al. (2026). Secure Coding with AI -- From Detection to Repair.</w:t>
      </w:r>
    </w:p>
    <w:p>
      <w:r>
        <w:t>[24] zhang_llm_2025 — Zhang et al. (2025). LLM Hallucinations in Practical Code Generation: Phenomena, Mechanism, and Mitigation.</w:t>
      </w:r>
    </w:p>
    <w:p>
      <w:r>
        <w:t>[25] vangala_ai-generated_2026 — Vangala et al. (2026). AI-Generated Code Is Not Reproducible (Yet): An Empirical Study of Dependency Gaps in LLM-Based Coding Agents.</w:t>
      </w:r>
    </w:p>
    <w:p>
      <w:r>
        <w:t>[26] borg_echoes_2026 — Borg et al. (2026). Echoes of AI: Investigating the Downstream Effects of AI Assistants on Software Maintainability.</w:t>
      </w:r>
    </w:p>
    <w:p>
      <w:r>
        <w:t>[27] costa_applying_2026 — Costa et al. (2026). Applying Generative Artificial Intelligence for Vulnerability Fixing in a Proprietary Software Ecosystem.</w:t>
      </w:r>
    </w:p>
    <w:p>
      <w:r>
        <w:t>[28] twist_library_2025 — Twist et al. (2025). Library Hallucinations in LLMs: Risk Analysis Grounded in Developer Queries.</w:t>
      </w:r>
    </w:p>
    <w:p>
      <w:r>
        <w:t>[29] bose_prompts_2025 — Bose et al. (2025). From Prompts to Properties: Rethinking LLM Code Generation with Property-Based Testing.</w:t>
      </w:r>
    </w:p>
    <w:p>
      <w:r>
        <w:t>[30] ovi_benchmarking_2024 — Ovi et al. (2024). Benchmarking ChatGPT, Codeium, and GitHub Copilot: A Comparative Study of AI-Driven Programming and Debugging Assistants.</w:t>
      </w:r>
    </w:p>
    <w:p>
      <w:r>
        <w:t>[31] tambon_bugs_2024 — Tambon et al. (2024). Bugs in Large Language Models Generated Code: An Empirical Study.</w:t>
      </w:r>
    </w:p>
    <w:p>
      <w:r>
        <w:t>[32] latendresse_how_2025 — Latendresse et al. (2025). How Robust are LLM-Generated Library Imports? An Empirical Study using Stack Overflow.</w:t>
      </w:r>
    </w:p>
    <w:p>
      <w:r>
        <w:t>[33] wu_comprehensive_2024 — Wu et al. (2024). A Comprehensive Framework for Evaluating API-oriented Code Generation in Large Language Models.</w:t>
      </w:r>
    </w:p>
    <w:p>
      <w:r>
        <w:t>[34] wang_towards_2025 — Wang et al. (2025). Towards Understanding the Characteristics of Code Generation Errors Made by Large Language Models.</w:t>
      </w:r>
    </w:p>
    <w:p>
      <w:r>
        <w:t>[35] chen_impact_2024 — Chen et al. (2024). The Impact of AI-Pair Programmers on Code Quality and Developer Satisfaction: Evidence from TiMi studio.</w:t>
      </w:r>
    </w:p>
    <w:p>
      <w:pPr>
        <w:pStyle w:val="Heading1"/>
      </w:pPr>
      <w:r>
        <w:t>8. Reference-alignment spot-check</w:t>
      </w:r>
    </w:p>
    <w:p>
      <w:r>
        <w:t>Spot-check completed: [1] points to rabbi_ai_2024 — AI Writes, We Analyze: The ChatGPT Python Code Saga; [15] points to kozak_when_2025 — When Developer Aid Becomes Security Debt: A Systematic Analysis of Insecure Behaviors in LLM Coding Agents; [35] points to chen_impact_2024 — The Impact of AI-Pair Programmers on Code Quality and Developer Satisfaction: Evidence from TiMi studio.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