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Phase 3.3 - CQTD Methodological Pattern Atlas</w:t>
      </w:r>
    </w:p>
    <w:p>
      <w:pPr>
        <w:jc w:val="center"/>
      </w:pPr>
      <w:r>
        <w:t>Code Quality and Technical Debt in AI-Assisted Programming - NB1_CQTD_CORE corpus</w:t>
      </w:r>
    </w:p>
    <w:p>
      <w:pPr>
        <w:pStyle w:val="Heading1"/>
      </w:pPr>
      <w:r>
        <w:t>1. Overview</w:t>
      </w:r>
    </w:p>
    <w:p>
      <w:r>
        <w:t>Methodological pattern matters because Code Quality and Technical Debt findings in AI-assisted programming are not produced by a neutral observational lens. Benchmark studies tend to expose pass rates, compile failures, vulnerability rates, and non-functional performance under controlled task definitions, while repository-mining, industrial, and user-centred designs surface persistence, developer behaviour, workflow friction, and post-generation maintenance risks. This atlas therefore maps each design family to the kinds of evidence it can legitimately support, using the Phase 1.2 methodology distribution and the Phase 2 extractive workbooks as the organising frame.</w:t>
      </w:r>
    </w:p>
    <w:p>
      <w:r>
        <w:t>The practical purpose is interpretive calibration. A claim repeated across benchmarks, repository mining, user studies, and industrial observations should be treated as more robust than a claim visible only under one benchmark or one tool configuration. Conversely, design-specific findings are still valuable, but they should be reported as conditional on the study design that produced them rather than generalised to AI-assisted programming as a whole.</w:t>
      </w:r>
    </w:p>
    <w:p>
      <w:pPr>
        <w:pStyle w:val="Heading1"/>
      </w:pPr>
      <w:r>
        <w:t>2. Study design categories</w:t>
      </w:r>
    </w:p>
    <w:p>
      <w:pPr>
        <w:pStyle w:val="Heading2"/>
      </w:pPr>
      <w:r>
        <w:t>2.1. Benchmark-based comparative evaluations</w:t>
      </w:r>
    </w:p>
    <w:p>
      <w:r>
        <w:t>2.1.1 Category name and definition. Benchmark-based comparative evaluations: studies that compare models or tools on predefined programming, API, domain, or non-functional benchmark tasks.</w:t>
      </w:r>
    </w:p>
    <w:p>
      <w:r>
        <w:t>2.1.2 Number of papers in the corpus using this design. Phase 1.2 maps 28 of the 77 corpus papers to this design family.</w:t>
      </w:r>
    </w:p>
    <w:p>
      <w:r>
        <w:t>2.1.3 Typical sample size range and scale. The observed scale ranges from 126 AI-generated programs; 7 generative AIs × 18 LeetCode solutions; 164 HumanEval Python programming problems; 6 AI models; multiple algorithmic problems across comparative AI assistant outputs</w:t>
      </w:r>
    </w:p>
    <w:p>
      <w:r>
        <w:t>2.1.4 Typical evaluation contexts. HumanEval, LeetCode, CWEval, DomainCodeBench, NoFunEval, property-based tasks, API-oriented tasks, and controlled programming-problem sets.</w:t>
      </w:r>
    </w:p>
    <w:p>
      <w:r>
        <w:t>2.1.5 Strengths. They measure controlled, repeatable differences across tools and models, especially correctness, pass rates, maintainability metrics, and non-functional behaviour. They are useful for ranking model capability under fixed task definitions.</w:t>
      </w:r>
    </w:p>
    <w:p>
      <w:r>
        <w:t>2.1.6 Limitations. They can overstate general capability when tasks are synthetic, short, or familiar to models. They systematically under-measure maintenance over time, developer verification burden, and organisational integration costs.</w:t>
      </w:r>
    </w:p>
    <w:p>
      <w:r>
        <w:t>2.1.7 Representative papers. idrisov_program_2024 [1]; bayram_comparative_2025 [2]; liu_is_2023 [3]; ovi_benchmarking_2024 [4]; peng_cweval_2025 [5]; bose_prompts_2025 [6]; zheng_top_2025 [7]; singhal_nofuneval_2024 [8].</w:t>
      </w:r>
    </w:p>
    <w:p>
      <w:r>
        <w:t>2.1.8 Typical findings produced by this design. 9 of 18 problems solved by the best tool; CodeWhisperer solved none in idrisov_program_2024 [1]; 164 HumanEval Python problems across six models in bayram_comparative_2025 [2]; CWEval reports functionality and security outcomes jointly in peng_cweval_2025 [5].</w:t>
      </w:r>
    </w:p>
    <w:p>
      <w:pPr>
        <w:pStyle w:val="Heading2"/>
      </w:pPr>
      <w:r>
        <w:t>2.2. Repository-mining and static corpus studies</w:t>
      </w:r>
    </w:p>
    <w:p>
      <w:r>
        <w:t>2.2.1 Category name and definition. Repository-mining and static corpus studies: studies that mine commits, snippets, completions, or generated-code corpora to quantify defects, technical debt, or code-quality indicators at scale.</w:t>
      </w:r>
    </w:p>
    <w:p>
      <w:r>
        <w:t>2.2.2 Number of papers in the corpus using this design. Phase 1.2 maps 8 of the 77 corpus papers to this design family.</w:t>
      </w:r>
    </w:p>
    <w:p>
      <w:r>
        <w:t>2.2.3 Typical sample size range and scale. The observed scale ranges from 304,362 verified AI-authored commits from production repositories; 733 Copilot-generated code snippets in GitHub projects; 27.3% with identifiable weaknesses; repository-level security benchmark for AI-generated code</w:t>
      </w:r>
    </w:p>
    <w:p>
      <w:r>
        <w:t>2.2.4 Typical evaluation contexts. production repositories, Copilot-generated snippets in GitHub projects, Stack Overflow-style code, static-analysis corpora, and large generated-code defect datasets.</w:t>
      </w:r>
    </w:p>
    <w:p>
      <w:r>
        <w:t>2.2.5 Strengths. They measure scale, persistence, and naturally occurring technical-debt patterns better than small experiments. They are especially strong for identifying recurrent debt categories and code-quality risks in generated artefacts.</w:t>
      </w:r>
    </w:p>
    <w:p>
      <w:r>
        <w:t>2.2.6 Limitations. They often infer AI authorship, intent, or tool use indirectly and may miss developer corrections that occurred before commit. Static signals can also over-count warnings that do not become operational failures.</w:t>
      </w:r>
    </w:p>
    <w:p>
      <w:r>
        <w:t>2.2.7 Representative papers. liu_debt_2026 [9]; fu_security_2025 [10]; rabbi_ai_2024 [11]; twist_library_2025 [12]; asare_is_2024 [13]; ding_static_2023 [14]; dou_whats_2026 [15]; wu_comprehensive_2024 [16].</w:t>
      </w:r>
    </w:p>
    <w:p>
      <w:r>
        <w:t>2.2.8 Typical findings produced by this design. 304,362 verified AI-authored commits analysed in liu_debt_2026 [9]; 733 Copilot-generated snippets; 27.3% with identifiable weaknesses in fu_security_2025 [10]; MagiCoder 84.1% and ChatGPT 58.1% API error rates in wu_comprehensive_2024 [16].</w:t>
      </w:r>
    </w:p>
    <w:p>
      <w:pPr>
        <w:pStyle w:val="Heading2"/>
      </w:pPr>
      <w:r>
        <w:t>2.3. Controlled user and human-comparison studies</w:t>
      </w:r>
    </w:p>
    <w:p>
      <w:r>
        <w:t>2.3.1 Category name and definition. Controlled user and human-comparison studies: experiments or quasi-experiments that observe human participants using or evaluating AI coding assistance under controlled conditions.</w:t>
      </w:r>
    </w:p>
    <w:p>
      <w:r>
        <w:t>2.3.2 Number of papers in the corpus using this design. Phase 1.2 maps 7 of the 77 corpus papers to this design family.</w:t>
      </w:r>
    </w:p>
    <w:p>
      <w:r>
        <w:t>2.3.3 Typical sample size range and scale. The observed scale ranges from developer participants working with C code-assistant outputs; AI-pair programming setting in software development; developer/user evaluation of Copilot security behaviour</w:t>
      </w:r>
    </w:p>
    <w:p>
      <w:r>
        <w:t>2.3.4 Typical evaluation contexts. developer-participant tasks, C programming exercises, secure-coding interactions, lab comparisons, adversarial prompting, and timed human-vs-AI evaluations.</w:t>
      </w:r>
    </w:p>
    <w:p>
      <w:r>
        <w:t>2.3.5 Strengths. They capture how developers respond to AI suggestions, including trust, acceptance, secure behaviour, timing, and comparative performance. This design connects generated-code quality to human judgement and intervention.</w:t>
      </w:r>
    </w:p>
    <w:p>
      <w:r>
        <w:t>2.3.6 Limitations. They are commonly small or medium scale and may be sensitive to participant expertise, task framing, and novelty effects. They do not necessarily predict long-term workplace adoption or maintenance outcomes.</w:t>
      </w:r>
    </w:p>
    <w:p>
      <w:r>
        <w:t>2.3.7 Representative papers. sandoval_lost_2022 [17]; asare_user-centered_2024 [18]; tang_developer_2024 [19]; chen_impact_2024 [20]; butler_dear_2024 [21]; siddiq_quality_2024 [22]; oh_poisoned_2023 [23]; wang_is_2026 [24].</w:t>
      </w:r>
    </w:p>
    <w:p>
      <w:r>
        <w:t>2.3.8 Typical findings produced by this design. developer participants worked with C assistant outputs in sandoval_lost_2022 [17]; randomised controlled trial design in butler_dear_2024 [21]; controlled lab study with mixed methods in tang_developer_2024 [19].</w:t>
      </w:r>
    </w:p>
    <w:p>
      <w:pPr>
        <w:pStyle w:val="Heading2"/>
      </w:pPr>
      <w:r>
        <w:t>2.4. Industrial and workplace observational studies</w:t>
      </w:r>
    </w:p>
    <w:p>
      <w:r>
        <w:t>2.4.1 Category name and definition. Industrial and workplace observational studies: field, workplace, or industrial case studies that observe AI-assisted programming in realistic organisational settings.</w:t>
      </w:r>
    </w:p>
    <w:p>
      <w:r>
        <w:t>2.4.2 Number of papers in the corpus using this design. Phase 1.2 maps 3 of the 77 corpus papers to this design family.</w:t>
      </w:r>
    </w:p>
    <w:p>
      <w:r>
        <w:t>2.4.3 Typical sample size range and scale. The observed scale ranges from downstream maintainability observations of AI-assisted development; developer-LLM conversations and generated code snippets; proprietary software ecosystem vulnerability-fixing cases</w:t>
      </w:r>
    </w:p>
    <w:p>
      <w:r>
        <w:t>2.4.4 Typical evaluation contexts. proprietary ecosystems, workplace requirement/maintenance settings, industrial vulnerability fixing, and observational accounts of professional AI-assisted development.</w:t>
      </w:r>
    </w:p>
    <w:p>
      <w:r>
        <w:t>2.4.5 Strengths. They reveal organisational fit, maintainability consequences, and production constraints that are invisible in artificial benchmarks. Their strength is ecological validity rather than model ranking.</w:t>
      </w:r>
    </w:p>
    <w:p>
      <w:r>
        <w:t>2.4.6 Limitations. They offer high realism but limited comparability and often small numbers of organisations or cases. Causal attribution to the AI tool is weaker than in controlled experiments.</w:t>
      </w:r>
    </w:p>
    <w:p>
      <w:r>
        <w:t>2.4.7 Representative papers. borg_echoes_2026 [25]; borg_echoes_2026 [25]; zhong_developer-llm_2025 [26]; costa_applying_2026 [27]; chen_impact_2024 [20].</w:t>
      </w:r>
    </w:p>
    <w:p>
      <w:r>
        <w:t>2.4.8 Typical findings produced by this design. proprietary vulnerability-fixing cases in costa_applying_2026 [27]; industrial/observational maintainability study in borg_echoes_2026 [25]; conversation-mining interaction evidence in borg_echoes_2026 [25].</w:t>
      </w:r>
    </w:p>
    <w:p>
      <w:pPr>
        <w:pStyle w:val="Heading2"/>
      </w:pPr>
      <w:r>
        <w:t>2.5. Security-focused empirical assessments</w:t>
      </w:r>
    </w:p>
    <w:p>
      <w:r>
        <w:t>2.5.1 Category name and definition. Security-focused empirical assessments: studies designed primarily around vulnerability, CWE, secure-coding, malicious-code, or repair/security assessment outcomes.</w:t>
      </w:r>
    </w:p>
    <w:p>
      <w:r>
        <w:t>2.5.2 Number of papers in the corpus using this design. Phase 1.2 maps 19 of the 77 corpus papers to this design family.</w:t>
      </w:r>
    </w:p>
    <w:p>
      <w:r>
        <w:t>2.5.3 Typical sample size range and scale. The observed scale ranges from security-sensitive programming scenarios; approximately 40% of generated programs vulnerable; large-scale corpus of AI-generated code across languages; LLM-generated code snippets assessed by security analysis</w:t>
      </w:r>
    </w:p>
    <w:p>
      <w:r>
        <w:t>2.5.4 Typical evaluation contexts. CWE-style scenarios, CyberSecEval-like secure-coding benchmarks, vulnerability detection/repair tasks, static security analysis, and malicious-code resistance prompts.</w:t>
      </w:r>
    </w:p>
    <w:p>
      <w:r>
        <w:t>2.5.5 Strengths. They isolate security outcomes that are often hidden by functional pass rates. CWE-based and static-analysis designs make vulnerability prevalence, insecure defaults, and repair limitations visible.</w:t>
      </w:r>
    </w:p>
    <w:p>
      <w:r>
        <w:t>2.5.6 Limitations. They can be narrow by language, CWE class, prompt, or static-analysis tool. Security findings are therefore strong for the tested threat model but should not be treated as complete security audits.</w:t>
      </w:r>
    </w:p>
    <w:p>
      <w:r>
        <w:t>2.5.7 Representative papers. pearce_asleep_2025 [28]; siddiq_generate_2023 [29]; schreiber_security_2026 [30]; kozak_when_2025 [31]; dozono_large_2026 [32]; alrashedy_can_2024 [33]; belozerov_secure_2026 [34]; sajadi_how_2025 [35].</w:t>
      </w:r>
    </w:p>
    <w:p>
      <w:r>
        <w:t>2.5.8 Typical findings produced by this design. approximately 40% of generated programs vulnerable in pearce_asleep_2025 [28]; roughly 21% of trajectories contained insecure actions in kozak_when_2025 [31]; multi-language empirical security assessment in dozono_large_2026 [32].</w:t>
      </w:r>
    </w:p>
    <w:p>
      <w:pPr>
        <w:pStyle w:val="Heading2"/>
      </w:pPr>
      <w:r>
        <w:t>2.6. Agentic and multi-step workflow evaluations</w:t>
      </w:r>
    </w:p>
    <w:p>
      <w:r>
        <w:t>2.6.1 Category name and definition. Agentic and multi-step workflow evaluations: studies of multi-step coding agents, patch generation, issue resolution, or evolving project-level workflows rather than isolated single-shot snippets.</w:t>
      </w:r>
    </w:p>
    <w:p>
      <w:r>
        <w:t>2.6.2 Number of papers in the corpus using this design. Phase 1.2 maps 6 of the 77 corpus papers to this design family.</w:t>
      </w:r>
    </w:p>
    <w:p>
      <w:r>
        <w:t>2.6.3 Typical sample size range and scale. The observed scale ranges from 4,892 patches from 10 top-ranked agents on 500 SWE-Bench Verified GitHub issues; LLM updates/merges simulated for regression testing; real-world evolving code-generation benchmark</w:t>
      </w:r>
    </w:p>
    <w:p>
      <w:r>
        <w:t>2.6.4 Typical evaluation contexts. SWE-Bench Verified, SWE-Bench+, AppForge, evolving code-generation tasks, class-level issue resolution, regression-testing simulations, and patch trajectories.</w:t>
      </w:r>
    </w:p>
    <w:p>
      <w:r>
        <w:t>2.6.5 Strengths. They capture patch trajectories, issue complexity, regression, and project-level interactions that single-shot benchmarks miss. They are particularly useful for understanding whether agents can maintain coherent changes over multiple steps.</w:t>
      </w:r>
    </w:p>
    <w:p>
      <w:r>
        <w:t>2.6.6 Limitations. They depend heavily on benchmark design, issue selection, agent scaffolding, and evaluation harness. They may conflate model capability with orchestration, retrieval, and test infrastructure.</w:t>
      </w:r>
    </w:p>
    <w:p>
      <w:r>
        <w:t>2.6.7 Representative papers. chen_evaluating_2024 [36]; ran_appforge_2025 [37]; aleithan_swe-bench_2024 [38]; li_evocodebench_2024 [39]; rahman_beyond_2025 [40]; abbassi_recatcher_2025 [41].</w:t>
      </w:r>
    </w:p>
    <w:p>
      <w:r>
        <w:t>2.6.8 Typical findings produced by this design. 4,892 patches from 10 agents on 500 SWE-Bench Verified issues in chen_evaluating_2024 [36]; 25-34% success on real-world class-level tasks versus 84-89% on synthetic benchmarks in rahman_beyond_2025 [40]; 32.67% repair success/failure anchor in SWE-Bench+ extraction in aleithan_swe-bench_2024 [38].</w:t>
      </w:r>
    </w:p>
    <w:p>
      <w:pPr>
        <w:pStyle w:val="Heading2"/>
      </w:pPr>
      <w:r>
        <w:t>2.7. Reproducibility, dependency, and runtime robustness studies</w:t>
      </w:r>
    </w:p>
    <w:p>
      <w:r>
        <w:t>2.7.1 Category name and definition. Reproducibility, dependency, and runtime robustness studies: studies focused on whether generated systems run, reproduce, import dependencies correctly, remain robust, or avoid hallucinated execution assumptions.</w:t>
      </w:r>
    </w:p>
    <w:p>
      <w:r>
        <w:t>2.7.2 Number of papers in the corpus using this design. Phase 1.2 maps 6 of the 77 corpus papers to this design family.</w:t>
      </w:r>
    </w:p>
    <w:p>
      <w:r>
        <w:t>2.7.3 Typical sample size range and scale. The observed scale ranges from AI-generated projects; 31.7% failed to run out-of-the-box; 13.5× dependency expansion factor; Stack Overflow style question-answering/code-generation tasks; instruction-tuned LLMs tested under systematic code perturbations</w:t>
      </w:r>
    </w:p>
    <w:p>
      <w:r>
        <w:t>2.7.4 Typical evaluation contexts. AI-generated projects, Stack Overflow-grounded import tasks, hallucination probes, misleading-context tests, and runtime execution/reproducibility checks.</w:t>
      </w:r>
    </w:p>
    <w:p>
      <w:r>
        <w:t>2.7.5 Strengths. They test whether generated code survives contact with execution environments, imports, dependencies, misleading context, and reasoning-code mismatch. They are strong for exposing failures masked by textual plausibility.</w:t>
      </w:r>
    </w:p>
    <w:p>
      <w:r>
        <w:t>2.7.6 Limitations. They reveal severe runtime and dependency problems, but usually for selected ecosystems or generated-project tasks. They may not generalise to tightly constrained enterprise environments with curated dependencies.</w:t>
      </w:r>
    </w:p>
    <w:p>
      <w:r>
        <w:t>2.7.7 Representative papers. vangala_ai-generated_2026 [42]; zhong_can_2024 [43]; gao_treat_2025 [44]; zhang_llm_2025 [45]; latendresse_how_2025 [46]; zhang_are_2025 [47].</w:t>
      </w:r>
    </w:p>
    <w:p>
      <w:r>
        <w:t>2.7.8 Typical findings produced by this design. 31.7% failed to run out of the box; 13.5x dependency expansion in vangala_ai-generated_2026 [42]; misleading comments caused a 20.0% performance drop in gao_treat_2025 [44]; 18.5% incorrect code despite correct reasoning in zhang_are_2025 [47].</w:t>
      </w:r>
    </w:p>
    <w:p>
      <w:pPr>
        <w:pStyle w:val="Heading1"/>
      </w:pPr>
      <w:r>
        <w:t>3. Cross-design pattern analysis</w:t>
      </w:r>
    </w:p>
    <w:p>
      <w:r>
        <w:t>Several CQTD findings converge across design families. First, functional correctness is not equivalent to code quality: benchmark studies report pass-rate and maintainability variation, repository/static studies show defect and API-error categories at scale, and agentic studies show that issue resolution remains fragile when the task moves from snippets to realistic patches [2, 1, 15, 16, 36]. Second, security risk persists across prompt-level, benchmark-level, repository-level, and user-interaction designs: vulnerability rates and insecure behaviours appear in security benchmarks, GitHub-mined snippets, and developer-facing studies rather than in only one experimental setup [28, 29, 10, 17, 31].</w:t>
      </w:r>
    </w:p>
    <w:p>
      <w:r>
        <w:t>Third, real-world task complexity depresses apparent performance. Benchmark families show better results on compact synthetic tasks, while class-level and agentic evaluations report weaker success on realistic issues; this pattern is reinforced by evolving and project-level benchmarks [40, 37, 39, 38, 48]. Fourth, prompt and interaction design matters, but its effects are conditional: controlled prompting and multi-turn studies show improvements or shifts in behaviour, while robustness and reproducibility studies show that interaction can also propagate misleading context, hallucinated dependencies, or reasoning-code mismatch [49, 50, 44, 42, 47].</w:t>
      </w:r>
    </w:p>
    <w:p>
      <w:r>
        <w:t>Findings that appear only in one design family should be interpreted more narrowly. Large-scale claims about AI-authored technical-debt survival depend mainly on repository-mining designs; they are powerful for persistence but do not directly prove how developers experienced the debt [9, 11]. Conversely, claims about developer over-reliance, secure behaviour, or trust calibration depend mainly on controlled user or observational designs and should not be converted into model-level benchmark rankings [17, 18, 22]. Runtime reproducibility and dependency inflation are also design-specific: they expose execution-environment fragility, not necessarily the full maintainability profile of every AI-generated commit [42, 46].</w:t>
      </w:r>
    </w:p>
    <w:p>
      <w:r>
        <w:t>The overall pattern is therefore mixed robustness. The strongest manuscript claims should be those supported by several design families: generated code often passes some task-level tests while retaining security, maintainability, dependency, and real-world integration risks. More design-specific claims--for example exact API hallucination rates, exact vulnerable-program percentages, or exact agent patch-success rates--should be presented as anchored empirical estimates from particular study designs rather than universal rates.</w:t>
      </w:r>
    </w:p>
    <w:p>
      <w:pPr>
        <w:pStyle w:val="Heading1"/>
      </w:pPr>
      <w:r>
        <w:t>4. Methodological gaps</w:t>
      </w:r>
    </w:p>
    <w:p>
      <w:r>
        <w:t>The Phase 1.2 distribution is dominated by benchmark, security-assessment, repository/static, and agentic evaluation designs. In contrast, longitudinal studies remain underrepresented: the corpus contains repository histories and evolving benchmarks, but very few designs follow the same developers, teams, or AI-assisted systems over extended periods after deployment. Therefore, long-term technical-debt accumulation, remediation, and ownership effects should be framed as an emerging evidence area rather than as settled longitudinal knowledge [9, 39].</w:t>
      </w:r>
    </w:p>
    <w:p>
      <w:r>
        <w:t>Randomised controlled trials at scale are also sparse. Phase 1.2 contains a randomised controlled trial entry and several controlled user or lab studies, but these are not the dominant design family, and they do not yet provide broad multi-organisation evidence. This matters because causal claims about productivity-quality trade-offs, over-reliance, and secure behaviour require stronger experimental replication across expertise levels, programming languages, and organisational environments [21, 19, 17].</w:t>
      </w:r>
    </w:p>
    <w:p>
      <w:r>
        <w:t>Finally, post-deployment monitoring and multi-organisation industrial studies are limited. Industrial and workplace papers show that real settings matter, but the category remains small relative to controlled benchmarks and security tests. The manuscript should therefore avoid implying that benchmark-derived defect rates directly translate into production technical-debt costs without workplace validation [25, 26, 27].</w:t>
      </w:r>
    </w:p>
    <w:p>
      <w:pPr>
        <w:pStyle w:val="Heading1"/>
      </w:pPr>
      <w:r>
        <w:t>5. Implications for the manuscript</w:t>
      </w:r>
    </w:p>
    <w:p>
      <w:r>
        <w:t>The SLR should weight claims according to methodological diversity. Claims supported by eight or more papers across four or more designs--for example the coexistence of functional success with security, maintainability, and integration risks--can be presented as robust. Claims supported by three papers from one design type should be labelled as suggestive, bounded, or design-specific.</w:t>
      </w:r>
    </w:p>
    <w:p>
      <w:r>
        <w:t>In the CQTD section, benchmark results should establish controlled capability boundaries, repository-mining studies should support scale and persistence claims, user studies should support human-verification and trust claims, and industrial studies should qualify external validity. Exact percentages should remain attached to their original design context; the manuscript should avoid averaging incompatible denominators such as generated snippets, commits, vulnerabilities, patches, tasks, and participants.</w:t>
      </w:r>
    </w:p>
    <w:p>
      <w:pPr>
        <w:pStyle w:val="Heading1"/>
      </w:pPr>
      <w:r>
        <w:t>6. Headline design-pattern anchors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D9EAF7"/>
          </w:tcPr>
          <w:p>
            <w:r>
              <w:t>#</w:t>
            </w:r>
          </w:p>
        </w:tc>
        <w:tc>
          <w:tcPr>
            <w:tcW w:type="dxa" w:w="2016"/>
            <w:shd w:fill="D9EAF7"/>
          </w:tcPr>
          <w:p>
            <w:r>
              <w:t>Finding category</w:t>
            </w:r>
          </w:p>
        </w:tc>
        <w:tc>
          <w:tcPr>
            <w:tcW w:type="dxa" w:w="2016"/>
            <w:shd w:fill="D9EAF7"/>
          </w:tcPr>
          <w:p>
            <w:r>
              <w:t>Design that produced it</w:t>
            </w:r>
          </w:p>
        </w:tc>
        <w:tc>
          <w:tcPr>
            <w:tcW w:type="dxa" w:w="2016"/>
            <w:shd w:fill="D9EAF7"/>
          </w:tcPr>
          <w:p>
            <w:r>
              <w:t>Representative paper</w:t>
            </w:r>
          </w:p>
        </w:tc>
        <w:tc>
          <w:tcPr>
            <w:tcW w:type="dxa" w:w="2016"/>
            <w:shd w:fill="D9EAF7"/>
          </w:tcPr>
          <w:p>
            <w:r>
              <w:t>Quantitative anchor</w:t>
            </w:r>
          </w:p>
        </w:tc>
      </w:tr>
      <w:tr>
        <w:tc>
          <w:tcPr>
            <w:tcW w:type="dxa" w:w="2016"/>
          </w:tcPr>
          <w:p>
            <w:r>
              <w:t>1</w:t>
            </w:r>
          </w:p>
        </w:tc>
        <w:tc>
          <w:tcPr>
            <w:tcW w:type="dxa" w:w="2016"/>
          </w:tcPr>
          <w:p>
            <w:r>
              <w:t>Functional correctness and maintainability vary by model</w:t>
            </w:r>
          </w:p>
        </w:tc>
        <w:tc>
          <w:tcPr>
            <w:tcW w:type="dxa" w:w="2016"/>
          </w:tcPr>
          <w:p>
            <w:r>
              <w:t>Benchmark-based comparative evaluations</w:t>
            </w:r>
          </w:p>
        </w:tc>
        <w:tc>
          <w:tcPr>
            <w:tcW w:type="dxa" w:w="2016"/>
          </w:tcPr>
          <w:p>
            <w:r>
              <w:t>bayram_comparative_2025</w:t>
            </w:r>
          </w:p>
        </w:tc>
        <w:tc>
          <w:tcPr>
            <w:tcW w:type="dxa" w:w="2016"/>
          </w:tcPr>
          <w:p>
            <w:r>
              <w:t>164 HumanEval problems; six models</w:t>
            </w:r>
          </w:p>
        </w:tc>
      </w:tr>
      <w:tr>
        <w:tc>
          <w:tcPr>
            <w:tcW w:type="dxa" w:w="2016"/>
          </w:tcPr>
          <w:p>
            <w:r>
              <w:t>2</w:t>
            </w:r>
          </w:p>
        </w:tc>
        <w:tc>
          <w:tcPr>
            <w:tcW w:type="dxa" w:w="2016"/>
          </w:tcPr>
          <w:p>
            <w:r>
              <w:t>Generated programs can solve only a subset of tasks</w:t>
            </w:r>
          </w:p>
        </w:tc>
        <w:tc>
          <w:tcPr>
            <w:tcW w:type="dxa" w:w="2016"/>
          </w:tcPr>
          <w:p>
            <w:r>
              <w:t>Benchmark-based comparative evaluations</w:t>
            </w:r>
          </w:p>
        </w:tc>
        <w:tc>
          <w:tcPr>
            <w:tcW w:type="dxa" w:w="2016"/>
          </w:tcPr>
          <w:p>
            <w:r>
              <w:t>idrisov_program_2024</w:t>
            </w:r>
          </w:p>
        </w:tc>
        <w:tc>
          <w:tcPr>
            <w:tcW w:type="dxa" w:w="2016"/>
          </w:tcPr>
          <w:p>
            <w:r>
              <w:t>best tool solved 9/18; CodeWhisperer solved 0/18</w:t>
            </w:r>
          </w:p>
        </w:tc>
      </w:tr>
      <w:tr>
        <w:tc>
          <w:tcPr>
            <w:tcW w:type="dxa" w:w="2016"/>
          </w:tcPr>
          <w:p>
            <w:r>
              <w:t>3</w:t>
            </w:r>
          </w:p>
        </w:tc>
        <w:tc>
          <w:tcPr>
            <w:tcW w:type="dxa" w:w="2016"/>
          </w:tcPr>
          <w:p>
            <w:r>
              <w:t>AI-authored technical debt is observable at repository scale</w:t>
            </w:r>
          </w:p>
        </w:tc>
        <w:tc>
          <w:tcPr>
            <w:tcW w:type="dxa" w:w="2016"/>
          </w:tcPr>
          <w:p>
            <w:r>
              <w:t>Repository-mining and static corpus studies</w:t>
            </w:r>
          </w:p>
        </w:tc>
        <w:tc>
          <w:tcPr>
            <w:tcW w:type="dxa" w:w="2016"/>
          </w:tcPr>
          <w:p>
            <w:r>
              <w:t>liu_debt_2026</w:t>
            </w:r>
          </w:p>
        </w:tc>
        <w:tc>
          <w:tcPr>
            <w:tcW w:type="dxa" w:w="2016"/>
          </w:tcPr>
          <w:p>
            <w:r>
              <w:t>304,362 verified AI-authored commits</w:t>
            </w:r>
          </w:p>
        </w:tc>
      </w:tr>
      <w:tr>
        <w:tc>
          <w:tcPr>
            <w:tcW w:type="dxa" w:w="2016"/>
          </w:tcPr>
          <w:p>
            <w:r>
              <w:t>4</w:t>
            </w:r>
          </w:p>
        </w:tc>
        <w:tc>
          <w:tcPr>
            <w:tcW w:type="dxa" w:w="2016"/>
          </w:tcPr>
          <w:p>
            <w:r>
              <w:t>Security weaknesses occur in mined generated snippets</w:t>
            </w:r>
          </w:p>
        </w:tc>
        <w:tc>
          <w:tcPr>
            <w:tcW w:type="dxa" w:w="2016"/>
          </w:tcPr>
          <w:p>
            <w:r>
              <w:t>Repository-mining and static corpus studies</w:t>
            </w:r>
          </w:p>
        </w:tc>
        <w:tc>
          <w:tcPr>
            <w:tcW w:type="dxa" w:w="2016"/>
          </w:tcPr>
          <w:p>
            <w:r>
              <w:t>fu_security_2025</w:t>
            </w:r>
          </w:p>
        </w:tc>
        <w:tc>
          <w:tcPr>
            <w:tcW w:type="dxa" w:w="2016"/>
          </w:tcPr>
          <w:p>
            <w:r>
              <w:t>733 snippets; 27.3% with identifiable weaknesses</w:t>
            </w:r>
          </w:p>
        </w:tc>
      </w:tr>
      <w:tr>
        <w:tc>
          <w:tcPr>
            <w:tcW w:type="dxa" w:w="2016"/>
          </w:tcPr>
          <w:p>
            <w:r>
              <w:t>5</w:t>
            </w:r>
          </w:p>
        </w:tc>
        <w:tc>
          <w:tcPr>
            <w:tcW w:type="dxa" w:w="2016"/>
          </w:tcPr>
          <w:p>
            <w:r>
              <w:t>Developer-facing assistance can affect secure behaviour</w:t>
            </w:r>
          </w:p>
        </w:tc>
        <w:tc>
          <w:tcPr>
            <w:tcW w:type="dxa" w:w="2016"/>
          </w:tcPr>
          <w:p>
            <w:r>
              <w:t>Controlled user and human-comparison studies</w:t>
            </w:r>
          </w:p>
        </w:tc>
        <w:tc>
          <w:tcPr>
            <w:tcW w:type="dxa" w:w="2016"/>
          </w:tcPr>
          <w:p>
            <w:r>
              <w:t>sandoval_lost_2022</w:t>
            </w:r>
          </w:p>
        </w:tc>
        <w:tc>
          <w:tcPr>
            <w:tcW w:type="dxa" w:w="2016"/>
          </w:tcPr>
          <w:p>
            <w:r>
              <w:t>developer participants using C assistant outputs</w:t>
            </w:r>
          </w:p>
        </w:tc>
      </w:tr>
      <w:tr>
        <w:tc>
          <w:tcPr>
            <w:tcW w:type="dxa" w:w="2016"/>
          </w:tcPr>
          <w:p>
            <w:r>
              <w:t>6</w:t>
            </w:r>
          </w:p>
        </w:tc>
        <w:tc>
          <w:tcPr>
            <w:tcW w:type="dxa" w:w="2016"/>
          </w:tcPr>
          <w:p>
            <w:r>
              <w:t>Industrial vulnerability fixing requires contextual validation</w:t>
            </w:r>
          </w:p>
        </w:tc>
        <w:tc>
          <w:tcPr>
            <w:tcW w:type="dxa" w:w="2016"/>
          </w:tcPr>
          <w:p>
            <w:r>
              <w:t>Industrial and workplace observational studies</w:t>
            </w:r>
          </w:p>
        </w:tc>
        <w:tc>
          <w:tcPr>
            <w:tcW w:type="dxa" w:w="2016"/>
          </w:tcPr>
          <w:p>
            <w:r>
              <w:t>costa_applying_2026</w:t>
            </w:r>
          </w:p>
        </w:tc>
        <w:tc>
          <w:tcPr>
            <w:tcW w:type="dxa" w:w="2016"/>
          </w:tcPr>
          <w:p>
            <w:r>
              <w:t>proprietary vulnerability-fixing cases</w:t>
            </w:r>
          </w:p>
        </w:tc>
      </w:tr>
      <w:tr>
        <w:tc>
          <w:tcPr>
            <w:tcW w:type="dxa" w:w="2016"/>
          </w:tcPr>
          <w:p>
            <w:r>
              <w:t>7</w:t>
            </w:r>
          </w:p>
        </w:tc>
        <w:tc>
          <w:tcPr>
            <w:tcW w:type="dxa" w:w="2016"/>
          </w:tcPr>
          <w:p>
            <w:r>
              <w:t>Generated security-sensitive code remains vulnerable</w:t>
            </w:r>
          </w:p>
        </w:tc>
        <w:tc>
          <w:tcPr>
            <w:tcW w:type="dxa" w:w="2016"/>
          </w:tcPr>
          <w:p>
            <w:r>
              <w:t>Security-focused empirical assessments</w:t>
            </w:r>
          </w:p>
        </w:tc>
        <w:tc>
          <w:tcPr>
            <w:tcW w:type="dxa" w:w="2016"/>
          </w:tcPr>
          <w:p>
            <w:r>
              <w:t>pearce_asleep_2025</w:t>
            </w:r>
          </w:p>
        </w:tc>
        <w:tc>
          <w:tcPr>
            <w:tcW w:type="dxa" w:w="2016"/>
          </w:tcPr>
          <w:p>
            <w:r>
              <w:t>approximately 40% vulnerable generated programs</w:t>
            </w:r>
          </w:p>
        </w:tc>
      </w:tr>
      <w:tr>
        <w:tc>
          <w:tcPr>
            <w:tcW w:type="dxa" w:w="2016"/>
          </w:tcPr>
          <w:p>
            <w:r>
              <w:t>8</w:t>
            </w:r>
          </w:p>
        </w:tc>
        <w:tc>
          <w:tcPr>
            <w:tcW w:type="dxa" w:w="2016"/>
          </w:tcPr>
          <w:p>
            <w:r>
              <w:t>Agentic patching exposes issue-resolution fragility</w:t>
            </w:r>
          </w:p>
        </w:tc>
        <w:tc>
          <w:tcPr>
            <w:tcW w:type="dxa" w:w="2016"/>
          </w:tcPr>
          <w:p>
            <w:r>
              <w:t>Agentic and multi-step workflow evaluations</w:t>
            </w:r>
          </w:p>
        </w:tc>
        <w:tc>
          <w:tcPr>
            <w:tcW w:type="dxa" w:w="2016"/>
          </w:tcPr>
          <w:p>
            <w:r>
              <w:t>chen_evaluating_2024</w:t>
            </w:r>
          </w:p>
        </w:tc>
        <w:tc>
          <w:tcPr>
            <w:tcW w:type="dxa" w:w="2016"/>
          </w:tcPr>
          <w:p>
            <w:r>
              <w:t>4,892 patches; 10 agents; 500 SWE-Bench Verified issues</w:t>
            </w:r>
          </w:p>
        </w:tc>
      </w:tr>
      <w:tr>
        <w:tc>
          <w:tcPr>
            <w:tcW w:type="dxa" w:w="2016"/>
          </w:tcPr>
          <w:p>
            <w:r>
              <w:t>9</w:t>
            </w:r>
          </w:p>
        </w:tc>
        <w:tc>
          <w:tcPr>
            <w:tcW w:type="dxa" w:w="2016"/>
          </w:tcPr>
          <w:p>
            <w:r>
              <w:t>Real-world class-level success is lower than synthetic success</w:t>
            </w:r>
          </w:p>
        </w:tc>
        <w:tc>
          <w:tcPr>
            <w:tcW w:type="dxa" w:w="2016"/>
          </w:tcPr>
          <w:p>
            <w:r>
              <w:t>Agentic and multi-step workflow evaluations</w:t>
            </w:r>
          </w:p>
        </w:tc>
        <w:tc>
          <w:tcPr>
            <w:tcW w:type="dxa" w:w="2016"/>
          </w:tcPr>
          <w:p>
            <w:r>
              <w:t>rahman_beyond_2025</w:t>
            </w:r>
          </w:p>
        </w:tc>
        <w:tc>
          <w:tcPr>
            <w:tcW w:type="dxa" w:w="2016"/>
          </w:tcPr>
          <w:p>
            <w:r>
              <w:t>25-34% real-world success versus 84-89% synthetic</w:t>
            </w:r>
          </w:p>
        </w:tc>
      </w:tr>
      <w:tr>
        <w:tc>
          <w:tcPr>
            <w:tcW w:type="dxa" w:w="2016"/>
          </w:tcPr>
          <w:p>
            <w:r>
              <w:t>10</w:t>
            </w:r>
          </w:p>
        </w:tc>
        <w:tc>
          <w:tcPr>
            <w:tcW w:type="dxa" w:w="2016"/>
          </w:tcPr>
          <w:p>
            <w:r>
              <w:t>Runtime and dependency failures are common in generated projects</w:t>
            </w:r>
          </w:p>
        </w:tc>
        <w:tc>
          <w:tcPr>
            <w:tcW w:type="dxa" w:w="2016"/>
          </w:tcPr>
          <w:p>
            <w:r>
              <w:t>Reproducibility, dependency, and runtime robustness studies</w:t>
            </w:r>
          </w:p>
        </w:tc>
        <w:tc>
          <w:tcPr>
            <w:tcW w:type="dxa" w:w="2016"/>
          </w:tcPr>
          <w:p>
            <w:r>
              <w:t>vangala_ai-generated_2026</w:t>
            </w:r>
          </w:p>
        </w:tc>
        <w:tc>
          <w:tcPr>
            <w:tcW w:type="dxa" w:w="2016"/>
          </w:tcPr>
          <w:p>
            <w:r>
              <w:t>31.7% failed to run out of the box; 13.5x dependency expansion</w:t>
            </w:r>
          </w:p>
        </w:tc>
      </w:tr>
    </w:tbl>
    <w:p>
      <w:pPr>
        <w:pStyle w:val="Heading1"/>
      </w:pPr>
      <w:r>
        <w:t>7. References</w:t>
      </w:r>
    </w:p>
    <w:p>
      <w:r>
        <w:t>[1] idrisov_program_2024. Program Code Generation with Generative AIs</w:t>
      </w:r>
    </w:p>
    <w:p>
      <w:r>
        <w:t>[2] bayram_comparative_2025. Comparative Analysis of AI Models for Python Code Generation: A HumanEval Benchmark Study</w:t>
      </w:r>
    </w:p>
    <w:p>
      <w:r>
        <w:t>[3] liu_is_2023. Is Your Code Generated by ChatGPT Really Correct? Rigorous Evaluation of Large Language Models for Code Generation</w:t>
      </w:r>
    </w:p>
    <w:p>
      <w:r>
        <w:t>[4] ovi_benchmarking_2024. Benchmarking ChatGPT</w:t>
      </w:r>
    </w:p>
    <w:p>
      <w:r>
        <w:t>[5] peng_cweval_2025. CWEval: Outcome-driven Evaluation on Functionality and Security of LLM Code Generation</w:t>
      </w:r>
    </w:p>
    <w:p>
      <w:r>
        <w:t>[6] bose_prompts_2025. From Prompts to Properties: Rethinking LLM Code Generation with Property-Based Testing</w:t>
      </w:r>
    </w:p>
    <w:p>
      <w:r>
        <w:t>[7] zheng_top_2025. Top General Performance = Top Domain Performance? DomainCodeBench: A Multi-domain Code Generation Benchmark</w:t>
      </w:r>
    </w:p>
    <w:p>
      <w:r>
        <w:t>[8] singhal_nofuneval_2024. NoFunEval: Funny How Code LMs Falter on Requirements Beyond Functional Correctness</w:t>
      </w:r>
    </w:p>
    <w:p>
      <w:r>
        <w:t>[9] liu_debt_2026. Debt Behind the AI Boom: A Large-Scale Empirical Study of AI-Generated Code in the Wild</w:t>
      </w:r>
    </w:p>
    <w:p>
      <w:r>
        <w:t>[10] fu_security_2025. Security Weaknesses of Copilot-Generated Code in GitHub Projects: An Empirical Study</w:t>
      </w:r>
    </w:p>
    <w:p>
      <w:r>
        <w:t>[11] rabbi_ai_2024. AI Writes</w:t>
      </w:r>
    </w:p>
    <w:p>
      <w:r>
        <w:t>[12] twist_library_2025. Library Hallucinations in LLMs: Risk Analysis Grounded in Developer Queries</w:t>
      </w:r>
    </w:p>
    <w:p>
      <w:r>
        <w:t>[13] asare_is_2024. Is GitHub's Copilot as Bad as Humans at Introducing Vulnerabilities in Code?</w:t>
      </w:r>
    </w:p>
    <w:p>
      <w:r>
        <w:t>[14] ding_static_2023. A Static Evaluation of Code Completion by Large Language Models</w:t>
      </w:r>
    </w:p>
    <w:p>
      <w:r>
        <w:t>[15] dou_whats_2026. What's Wrong with Your Code Generated by Large Language Models? An Extensive Study</w:t>
      </w:r>
    </w:p>
    <w:p>
      <w:r>
        <w:t>[16] wu_comprehensive_2024. A Comprehensive Framework for Evaluating API-oriented Code Generation in Large Language Models</w:t>
      </w:r>
    </w:p>
    <w:p>
      <w:r>
        <w:t>[17] sandoval_lost_2022. Lost at C: A User Study on the Security Implications of Large Language Model Code Assistants</w:t>
      </w:r>
    </w:p>
    <w:p>
      <w:r>
        <w:t>[18] asare_user-centered_2024. A User-centered Security Evaluation of Copilot</w:t>
      </w:r>
    </w:p>
    <w:p>
      <w:r>
        <w:t>[19] tang_developer_2024. Developer Behaviors in Validating and Repairing LLM-Generated Code Using IDE and Eye Tracking</w:t>
      </w:r>
    </w:p>
    <w:p>
      <w:r>
        <w:t>[20] chen_impact_2024. The Impact of AI-Pair Programmers on Code Quality and Developer Satisfaction: Evidence from TiMi studio</w:t>
      </w:r>
    </w:p>
    <w:p>
      <w:r>
        <w:t>[21] butler_dear_2024. Dear Diary: A randomized controlled trial of Generative AI coding tools in the workplace</w:t>
      </w:r>
    </w:p>
    <w:p>
      <w:r>
        <w:t>[22] siddiq_quality_2024. Quality Assessment of ChatGPT Generated Code and their Use by Developers</w:t>
      </w:r>
    </w:p>
    <w:p>
      <w:r>
        <w:t>[23] oh_poisoned_2023. Poisoned ChatGPT Finds Work for Idle Hands: Exploring Developers' Coding Practices with Insecure Suggestions from Poisoned AI Models</w:t>
      </w:r>
    </w:p>
    <w:p>
      <w:r>
        <w:t>[24] wang_is_2026. Is Your Prompt Poisoning Code? Defect Induction Rates and Security Mitigation Strategies</w:t>
      </w:r>
    </w:p>
    <w:p>
      <w:r>
        <w:t>[25] borg_echoes_2026. Echoes of AI: Investigating the Downstream Effects of AI Assistants on Software Maintainability</w:t>
      </w:r>
    </w:p>
    <w:p>
      <w:r>
        <w:t>[26] zhong_developer-llm_2025. Developer-LLM Conversations: An Empirical Study of Interactions and Generated Code Quality</w:t>
      </w:r>
    </w:p>
    <w:p>
      <w:r>
        <w:t>[27] costa_applying_2026. Applying Generative Artificial Intelligence for Vulnerability Fixing in a Proprietary Software Ecosystem</w:t>
      </w:r>
    </w:p>
    <w:p>
      <w:r>
        <w:t>[28] pearce_asleep_2025. Asleep at the Keyboard? Assessing the Security of GitHub Copilot's Code Contributions</w:t>
      </w:r>
    </w:p>
    <w:p>
      <w:r>
        <w:t>[29] siddiq_generate_2023. Generate and Pray: Using SALLMS to Evaluate the Security of LLM Generated Code</w:t>
      </w:r>
    </w:p>
    <w:p>
      <w:r>
        <w:t>[30] schreiber_security_2026. Security Vulnerabilities in AI-Generated Code: A Large-Scale Analysis of Public GitHub Repositories</w:t>
      </w:r>
    </w:p>
    <w:p>
      <w:r>
        <w:t>[31] kozak_when_2025. When Developer Aid Becomes Security Debt: A Systematic Analysis of Insecure Behaviors in LLM Coding Agents</w:t>
      </w:r>
    </w:p>
    <w:p>
      <w:r>
        <w:t>[32] dozono_large_2026. Large Language Models for Secure Code Assessment: A Multi-Language Empirical Study</w:t>
      </w:r>
    </w:p>
    <w:p>
      <w:r>
        <w:t>[33] alrashedy_can_2024. Can LLMs Patch Security Issues?</w:t>
      </w:r>
    </w:p>
    <w:p>
      <w:r>
        <w:t>[34] belozerov_secure_2026. Secure Coding with AI -- From Detection to Repair</w:t>
      </w:r>
    </w:p>
    <w:p>
      <w:r>
        <w:t>[35] sajadi_how_2025. How Safe Are AI-Generated Patches? A Large-scale Study on Security Risks in LLM and Agentic Automated Program Repair on SWE-bench</w:t>
      </w:r>
    </w:p>
    <w:p>
      <w:r>
        <w:t>[36] chen_evaluating_2024. Evaluating Software Development Agents: Patch Patterns</w:t>
      </w:r>
    </w:p>
    <w:p>
      <w:r>
        <w:t>[37] ran_appforge_2025. AppForge: From Assistant to Independent Developer -- Are GPTs Ready for Software Development?</w:t>
      </w:r>
    </w:p>
    <w:p>
      <w:r>
        <w:t>[38] aleithan_swe-bench_2024. SWE-Bench+: Enhanced Coding Benchmark for LLMs</w:t>
      </w:r>
    </w:p>
    <w:p>
      <w:r>
        <w:t>[39] li_evocodebench_2024. EvoCodeBench: An Evolving Code Generation Benchmark Aligned with Real-World Code Repositories</w:t>
      </w:r>
    </w:p>
    <w:p>
      <w:r>
        <w:t>[40] rahman_beyond_2025. Beyond Synthetic Benchmarks: Evaluating LLM Performance on Real-World Class-Level Code Generation</w:t>
      </w:r>
    </w:p>
    <w:p>
      <w:r>
        <w:t>[41] abbassi_recatcher_2025. ReCatcher: Towards LLMs Regression Testing for Code Generation</w:t>
      </w:r>
    </w:p>
    <w:p>
      <w:r>
        <w:t>[42] vangala_ai-generated_2026. AI-Generated Code Is Not Reproducible (Yet): An Empirical Study of Dependency Gaps in LLM-Based Coding Agents</w:t>
      </w:r>
    </w:p>
    <w:p>
      <w:r>
        <w:t>[43] zhong_can_2024. Can LLM Replace Stack Overflow? A Study on Robustness and Reliability of Large Language Model Code Generation</w:t>
      </w:r>
    </w:p>
    <w:p>
      <w:r>
        <w:t>[44] gao_treat_2025. TREAT: A Code LLMs Trustworthiness / Reliability Evaluation and Testing Framework</w:t>
      </w:r>
    </w:p>
    <w:p>
      <w:r>
        <w:t>[45] zhang_llm_2025. LLM Hallucinations in Practical Code Generation: Phenomena</w:t>
      </w:r>
    </w:p>
    <w:p>
      <w:r>
        <w:t>[46] latendresse_how_2025. How Robust are LLM-Generated Library Imports? An Empirical Study using Stack Overflow</w:t>
      </w:r>
    </w:p>
    <w:p>
      <w:r>
        <w:t>[47] zhang_are_2025. Are They All Good? Evaluating the Quality of CoTs in LLM-based Code Generation</w:t>
      </w:r>
    </w:p>
    <w:p>
      <w:r>
        <w:t>[48] zhang_unseen_2025. Unseen Horizons: Unveiling the Real Capability of LLM Code Generation Beyond the Familiar</w:t>
      </w:r>
    </w:p>
    <w:p>
      <w:r>
        <w:t>[49] res_enhancing_2024. Enhancing Security of AI-Based Code Synthesis with GitHub Copilot via Cheap and Efficient Prompt-Engineering</w:t>
      </w:r>
    </w:p>
    <w:p>
      <w:r>
        <w:t>[50] tony_prompting_2025. Prompting Techniques for Secure Code Generation: A Systematic Investigation</w:t>
      </w:r>
    </w:p>
    <w:p>
      <w:pPr>
        <w:pStyle w:val="Heading1"/>
      </w:pPr>
      <w:r>
        <w:t>8. Reference-alignment spot-check</w:t>
      </w:r>
    </w:p>
    <w:p>
      <w:pPr>
        <w:pStyle w:val="ListBullet"/>
      </w:pPr>
      <w:r>
        <w:t>Checked [1] -&gt; idrisov_program_2024 -&gt; Program Code Generation with Generative AIs; bibkey verified literally in NB1_CQTD_CORE.bib.</w:t>
      </w:r>
    </w:p>
    <w:p>
      <w:pPr>
        <w:pStyle w:val="ListBullet"/>
      </w:pPr>
      <w:r>
        <w:t>Checked [11] -&gt; rabbi_ai_2024 -&gt; AI Writes; bibkey verified literally in NB1_CQTD_CORE.bib.</w:t>
      </w:r>
    </w:p>
    <w:p>
      <w:pPr>
        <w:pStyle w:val="ListBullet"/>
      </w:pPr>
      <w:r>
        <w:t>Checked [50] -&gt; tony_prompting_2025 -&gt; Prompting Techniques for Secure Code Generation: A Systematic Investigation; bibkey verified literally in NB1_CQTD_CORE.bib.</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