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4.2 — CQTD Cross-Dimensional Patterns Synthesis</w:t>
      </w:r>
    </w:p>
    <w:p>
      <w:r>
        <w:t>Corpus: NB1_CQTD_CORE, 77 uploaded papers. Evidence base: Phase 2 extractive workbooks, Phase 3 consensus, contradiction, methodological and anchors artefacts, and verified bibkeys from NB1_CQTD_CORE.bib. British English is used throughout.</w:t>
      </w:r>
    </w:p>
    <w:p>
      <w:pPr>
        <w:pStyle w:val="Heading1"/>
      </w:pPr>
      <w:r>
        <w:t>1. Overview</w:t>
      </w:r>
    </w:p>
    <w:p>
      <w:r>
        <w:t>The SLR is organised across seven analytical dimensions: Productivity, Code Quality &amp; Technical Debt, Human-AI Interaction, Cognitive Load, Organizational Impact, Economic Impact, and Perception &amp; Trust. That dimensional structure is useful for reporting results clearly, but it can also hide the most important findings. The deepest insights in the corpus do not sit inside any one dimension; they appear where dimensions interact.</w:t>
      </w:r>
    </w:p>
    <w:p>
      <w:r>
        <w:t>Evidence-control note: before drafting, every construct-paper relationship was restricted to papers cited in the Phase 2/3 artefacts and every bibkey was checked against NB1_CQTD_CORE.bib. The detailed working matrix is not included in this manuscript-facing artefact to preserve readability.</w:t>
      </w:r>
    </w:p>
    <w:p>
      <w:r>
        <w:t>This artefact therefore identifies cross-dimensional patterns: recurring relationships in which productivity gains, quality risks, validation practices, cognitive work, trust and organisational controls co-produce the empirical outcome. The purpose is not to repeat the Phase 3 consensus map. It is to show how the seven dimensions jointly support an integrated socio-technical equilibrium model for AI-assisted programming.</w:t>
      </w:r>
    </w:p>
    <w:p>
      <w:pPr>
        <w:pStyle w:val="Heading1"/>
      </w:pPr>
      <w:r>
        <w:t>2. Cross-dimensional patterns</w:t>
      </w:r>
    </w:p>
    <w:p>
      <w:pPr>
        <w:pStyle w:val="Heading2"/>
      </w:pPr>
      <w:r>
        <w:t>2.1 The productivity-quality paradox</w:t>
      </w:r>
    </w:p>
    <w:p>
      <w:r>
        <w:t>2.1.1 Pattern statement: AI assistance can accelerate code production while shifting quality risk into later verification, repair, security review and maintainability work.</w:t>
      </w:r>
    </w:p>
    <w:p>
      <w:r>
        <w:t>2.1.2 Dimensions involved: Productivity, Code Quality &amp; Technical Debt, Human-AI Interaction, Cognitive Load</w:t>
      </w:r>
    </w:p>
    <w:p>
      <w:r>
        <w:t>2.1.3 Mechanism: The pattern arises because generation efficiency is realised at the moment of producing a candidate solution, whereas quality assurance is realised later through tests, review, debugging and contextual integration. When users accept fluent code too early, the productivity gain can coexist with defect, vulnerability, dependency or maintainability risk, so the system-level outcome depends on whether verification overhead remains smaller than the saved generation time.</w:t>
      </w:r>
    </w:p>
    <w:p>
      <w:r>
        <w:t>2.1.4 Supporting evidence per dimension:</w:t>
      </w:r>
    </w:p>
    <w:p>
      <w:pPr>
        <w:ind w:left="360"/>
      </w:pPr>
      <w:r>
        <w:t>Productivity: Controlled and workplace evidence shows time-saving and faster task completion, but not as a free-standing quality guarantee [1, 2]. Anchors: workplace randomisation reported measurable productivity improvement, while the AI-pair-programmer study linked quality and developer satisfaction rather than treating speed as the only outcome.</w:t>
      </w:r>
    </w:p>
    <w:p>
      <w:pPr>
        <w:ind w:left="360"/>
      </w:pPr>
      <w:r>
        <w:t>CQTD: Correctness, robustness and security studies repeatedly show that generated code can pass superficial checks while failing stricter tests or security inspection [3, 4, 5, 6]. Anchors: stricter EvalPlus-style testing reduced apparent HumanEval performance by 28.9%, and the anchors compendium records high benchmark success rates such as 95.1% alongside defect and vulnerability anchors.</w:t>
      </w:r>
    </w:p>
    <w:p>
      <w:pPr>
        <w:ind w:left="360"/>
      </w:pPr>
      <w:r>
        <w:t>Human-AI Interaction: Interaction studies show that developers validate, repair and negotiate generated code rather than merely receive finished artefacts [7, 8]. Anchors: IDE/eye-tracking validation traces and conversation-level quality records make modification effort part of the productivity equation.</w:t>
      </w:r>
    </w:p>
    <w:p>
      <w:pPr>
        <w:ind w:left="360"/>
      </w:pPr>
      <w:r>
        <w:t>Cognitive Load: Verification changes the mental work from writing code to detecting, explaining and repairing plausible code [9, 10]. Anchors: user-centred security studies show that assistance can increase the need for security judgement even where code appears complete.</w:t>
      </w:r>
    </w:p>
    <w:p>
      <w:r>
        <w:t>2.1.5 Pattern strength: Strong</w:t>
      </w:r>
    </w:p>
    <w:p>
      <w:r>
        <w:t>2.1.6 Theoretical implication: Generation efficiency, verification overhead, interaction quality and cognitive redistribution</w:t>
      </w:r>
    </w:p>
    <w:p>
      <w:r>
        <w:t>2.1.7 Manuscript placement: Section 4.2 should present it as the core cross-dimensional result; Section 5.1 should use it to motivate socio-technical equilibrium.</w:t>
      </w:r>
    </w:p>
    <w:p>
      <w:pPr>
        <w:pStyle w:val="Heading2"/>
      </w:pPr>
      <w:r>
        <w:t>2.2 Skill amplification versus deskilling tension</w:t>
      </w:r>
    </w:p>
    <w:p>
      <w:r>
        <w:t>2.2.1 Pattern statement: AI assistance amplifies expert performance more reliably than novice performance because experts can convert suggestions into validated solutions whereas novices may outsource judgement.</w:t>
      </w:r>
    </w:p>
    <w:p>
      <w:r>
        <w:t>2.2.2 Dimensions involved: Productivity, Human-AI Interaction, Cognitive Load, Perception &amp; Trust</w:t>
      </w:r>
    </w:p>
    <w:p>
      <w:r>
        <w:t>2.2.3 Mechanism: The pattern links capability, interaction and trust. Experts can use the tool as a search, drafting or comparison partner while retaining architectural and testing judgement; less experienced users can experience lower apparent load during generation but higher hidden load during verification, especially when confidence exceeds diagnostic skill.</w:t>
      </w:r>
    </w:p>
    <w:p>
      <w:r>
        <w:t>2.2.4 Supporting evidence per dimension:</w:t>
      </w:r>
    </w:p>
    <w:p>
      <w:pPr>
        <w:ind w:left="360"/>
      </w:pPr>
      <w:r>
        <w:t>Productivity: Performance gains are reported in experimental and workplace settings, but gains depend on task, skill and use strategy [1, 2, 11]. Anchors: benchmark and workplace anchors support acceleration, but they do not imply uniform gains across developers.</w:t>
      </w:r>
    </w:p>
    <w:p>
      <w:pPr>
        <w:ind w:left="360"/>
      </w:pPr>
      <w:r>
        <w:t>Human-AI Interaction: Developer behaviour studies show active prompting, validation and repair loops rather than one-shot substitution [7, 8, 12]. Anchors: conversation and IDE traces identify expertise-dependent validation practices.</w:t>
      </w:r>
    </w:p>
    <w:p>
      <w:pPr>
        <w:ind w:left="360"/>
      </w:pPr>
      <w:r>
        <w:t>Cognitive Load: Security user studies suggest that deciding whether generated code is safe can be the difficult task, not writing the first draft [9, 10]. Anchors: security-evaluation tasks place cognitive effort in judgement, threat recognition and repair.</w:t>
      </w:r>
    </w:p>
    <w:p>
      <w:pPr>
        <w:ind w:left="360"/>
      </w:pPr>
      <w:r>
        <w:t>Perception &amp; Trust: Trustworthiness frameworks and user-centred evaluations show that user confidence must be calibrated against actual reliability [13, 14]. Anchors: trustworthiness and quality-assessment measures frame acceptance as a calibrated, not automatic, decision.</w:t>
      </w:r>
    </w:p>
    <w:p>
      <w:r>
        <w:t>2.2.5 Pattern strength: Strong</w:t>
      </w:r>
    </w:p>
    <w:p>
      <w:r>
        <w:t>2.2.6 Theoretical implication: Interaction quality, trust calibration and cognitive redistribution</w:t>
      </w:r>
    </w:p>
    <w:p>
      <w:r>
        <w:t>2.2.7 Manuscript placement: Section 4.3 should report expertise- and interaction-sensitive outcomes; Section 5.2 should discuss amplification without assuming deskilling is universal.</w:t>
      </w:r>
    </w:p>
    <w:p>
      <w:pPr>
        <w:pStyle w:val="Heading2"/>
      </w:pPr>
      <w:r>
        <w:t>2.3 Trust-validation gap</w:t>
      </w:r>
    </w:p>
    <w:p>
      <w:r>
        <w:t>2.3.1 Pattern statement: Developers often treat generated code as useful and credible before they have performed enough validation to establish correctness, security or maintainability.</w:t>
      </w:r>
    </w:p>
    <w:p>
      <w:r>
        <w:t>2.3.2 Dimensions involved: Perception &amp; Trust, Human-AI Interaction, Code Quality &amp; Technical Debt</w:t>
      </w:r>
    </w:p>
    <w:p>
      <w:r>
        <w:t>2.3.3 Mechanism: The gap arises from the fluency of generated code and the social framing of assistants as collaborators. Interaction data show that users ask for and revise code iteratively, while CQTD studies show that plausible outputs still contain defects, hallucinations, insecure behaviours or dependency failures.</w:t>
      </w:r>
    </w:p>
    <w:p>
      <w:r>
        <w:t>2.3.4 Supporting evidence per dimension:</w:t>
      </w:r>
    </w:p>
    <w:p>
      <w:pPr>
        <w:ind w:left="360"/>
      </w:pPr>
      <w:r>
        <w:t>Perception &amp; Trust: Trustworthiness and quality-assessment studies distinguish perceived usefulness from empirically demonstrated reliability [13, 14, 1]. Anchors: satisfaction and trust measures must be read against correctness and security anchors.</w:t>
      </w:r>
    </w:p>
    <w:p>
      <w:pPr>
        <w:ind w:left="360"/>
      </w:pPr>
      <w:r>
        <w:t>Human-AI Interaction: Conversation and validation studies show that developers repeatedly prompt, inspect and repair generated code, indicating that trust is operationalised through interaction rather than declared attitude alone [8, 7]. Anchors: conversation-quality and IDE validation records capture the validation gap directly.</w:t>
      </w:r>
    </w:p>
    <w:p>
      <w:pPr>
        <w:ind w:left="360"/>
      </w:pPr>
      <w:r>
        <w:t>CQTD: Security, hallucination and dependency studies show concrete failure modes that may survive casual inspection [4, 15, 16, 17]. Anchors: CodeHalu, library hallucination and dependency-gap figures operationalise plausible-but-invalid output.</w:t>
      </w:r>
    </w:p>
    <w:p>
      <w:r>
        <w:t>2.3.5 Pattern strength: Strong</w:t>
      </w:r>
    </w:p>
    <w:p>
      <w:r>
        <w:t>2.3.6 Theoretical implication: Trust calibration, verification overhead and interaction quality</w:t>
      </w:r>
    </w:p>
    <w:p>
      <w:r>
        <w:t>2.3.7 Manuscript placement: Section 4.4 should treat trust as a mediator between interaction and CQTD outcomes; Section 5.1 should use the pattern to define equilibrium as calibrated reliance.</w:t>
      </w:r>
    </w:p>
    <w:p>
      <w:pPr>
        <w:pStyle w:val="Heading2"/>
      </w:pPr>
      <w:r>
        <w:t>2.4 Verification effort redistribution</w:t>
      </w:r>
    </w:p>
    <w:p>
      <w:r>
        <w:t>2.4.1 Pattern statement: AI assistance does not remove developer effort; it redistributes effort from initial construction to specification, review, testing, debugging and organisational quality control.</w:t>
      </w:r>
    </w:p>
    <w:p>
      <w:r>
        <w:t>2.4.2 Dimensions involved: Productivity, Cognitive Load, Organizational Impact, Code Quality &amp; Technical Debt</w:t>
      </w:r>
    </w:p>
    <w:p>
      <w:r>
        <w:t>2.4.3 Mechanism: This pattern appears when productivity gains are measured at the generation stage but downstream work remains necessary. Verification becomes a distributed activity involving the individual developer, team review practices, security controls and repository-level maintainability processes.</w:t>
      </w:r>
    </w:p>
    <w:p>
      <w:r>
        <w:t>2.4.4 Supporting evidence per dimension:</w:t>
      </w:r>
    </w:p>
    <w:p>
      <w:pPr>
        <w:ind w:left="360"/>
      </w:pPr>
      <w:r>
        <w:t>Productivity: Experimental and workplace studies provide evidence of acceleration under defined tasks [1, 2]. Anchors: time or throughput gains are strongest when task boundaries and acceptance criteria are clear.</w:t>
      </w:r>
    </w:p>
    <w:p>
      <w:pPr>
        <w:ind w:left="360"/>
      </w:pPr>
      <w:r>
        <w:t>Cognitive Load: User-centred security studies show that developers must reason about safety, intent and hidden failure modes in generated code [9, 10]. Anchors: the cognitive anchor is the shift from writing to evaluating.</w:t>
      </w:r>
    </w:p>
    <w:p>
      <w:pPr>
        <w:ind w:left="360"/>
      </w:pPr>
      <w:r>
        <w:t>Organizational Impact: Repository and downstream-effect studies locate quality risk beyond the individual session, in maintenance, dependency and security pipelines [18, 19, 20]. Anchors: repository-scale AI-generated-code and downstream maintainability measures show that verification is also organisational.</w:t>
      </w:r>
    </w:p>
    <w:p>
      <w:pPr>
        <w:ind w:left="360"/>
      </w:pPr>
      <w:r>
        <w:t>CQTD: Defect, patch and regression studies show that generated or AI-modified code requires testing beyond syntactic acceptance [21, 22, 23]. Anchors: patch-pattern, regression-testing and translation-bug figures quantify downstream checking needs.</w:t>
      </w:r>
    </w:p>
    <w:p>
      <w:r>
        <w:t>2.4.5 Pattern strength: Strong</w:t>
      </w:r>
    </w:p>
    <w:p>
      <w:r>
        <w:t>2.4.6 Theoretical implication: Verification overhead, cognitive redistribution and generation efficiency</w:t>
      </w:r>
    </w:p>
    <w:p>
      <w:r>
        <w:t>2.4.7 Manuscript placement: Section 4.5 should connect individual validation to team-level controls; Section 5.3 should present verification overhead as the balancing term in the model.</w:t>
      </w:r>
    </w:p>
    <w:p>
      <w:pPr>
        <w:pStyle w:val="Heading2"/>
      </w:pPr>
      <w:r>
        <w:t>2.5 Cost-benefit asymmetry</w:t>
      </w:r>
    </w:p>
    <w:p>
      <w:r>
        <w:t>2.5.1 Pattern statement: The benefits of AI coding assistance are often immediate and visible, whereas its costs are delayed, diffuse and partly externalised to maintenance, security and governance work.</w:t>
      </w:r>
    </w:p>
    <w:p>
      <w:r>
        <w:t>2.5.2 Dimensions involved: Economic Impact, Productivity, Organizational Impact, Code Quality &amp; Technical Debt</w:t>
      </w:r>
    </w:p>
    <w:p>
      <w:r>
        <w:t>2.5.3 Mechanism: The asymmetry arises because speed, satisfaction and completion are easy to observe in short tasks, while defects, vulnerabilities, dependency drift and maintainability debt accumulate later. Economic interpretation therefore requires adding delayed quality-control costs to the apparent productivity benefit.</w:t>
      </w:r>
    </w:p>
    <w:p>
      <w:r>
        <w:t>2.5.4 Supporting evidence per dimension:</w:t>
      </w:r>
    </w:p>
    <w:p>
      <w:pPr>
        <w:ind w:left="360"/>
      </w:pPr>
      <w:r>
        <w:t>Economic Impact: The CQTD corpus contains fewer direct economic studies than technical studies, so economic impact is inferred mainly through productivity and downstream quality costs rather than direct cost accounting [1, 18]. Anchors: workplace productivity and repository-scale debt anchors are the most defensible cost-benefit proxies.</w:t>
      </w:r>
    </w:p>
    <w:p>
      <w:pPr>
        <w:ind w:left="360"/>
      </w:pPr>
      <w:r>
        <w:t>Productivity: Short-horizon productivity studies identify visible gains in task completion or developer throughput [2, 11]. Anchors: benchmark success and workplace improvement figures capture the benefit side.</w:t>
      </w:r>
    </w:p>
    <w:p>
      <w:pPr>
        <w:ind w:left="360"/>
      </w:pPr>
      <w:r>
        <w:t>Organizational Impact: Repository-level and downstream-effect studies indicate that quality consequences can emerge after adoption and at team scale [19, 20, 18]. Anchors: downstream maintainability and AI-generated-code-in-the-wild figures capture delayed organisational costs.</w:t>
      </w:r>
    </w:p>
    <w:p>
      <w:pPr>
        <w:ind w:left="360"/>
      </w:pPr>
      <w:r>
        <w:t>CQTD: Security and dependency studies identify costs that are not visible in immediate completion metrics [5, 17, 24]. Anchors: vulnerability-rate and dependency-gap figures represent latent rework and governance cost.</w:t>
      </w:r>
    </w:p>
    <w:p>
      <w:r>
        <w:t>2.5.5 Pattern strength: Moderate</w:t>
      </w:r>
    </w:p>
    <w:p>
      <w:r>
        <w:t>2.5.6 Theoretical implication: Generation efficiency, verification overhead and organisational equilibrium</w:t>
      </w:r>
    </w:p>
    <w:p>
      <w:r>
        <w:t>2.5.7 Manuscript placement: Section 4.6 should treat economic impact as mediated evidence; Section 5.4 should frame costs and benefits as temporally asymmetric.</w:t>
      </w:r>
    </w:p>
    <w:p>
      <w:pPr>
        <w:pStyle w:val="Heading2"/>
      </w:pPr>
      <w:r>
        <w:t>2.6 Context-dependent effectiveness</w:t>
      </w:r>
    </w:p>
    <w:p>
      <w:r>
        <w:t>2.6.1 Pattern statement: AI coding assistance is most effective when task context, benchmark realism, repository constraints and prompt interaction align with the tool’s capabilities.</w:t>
      </w:r>
    </w:p>
    <w:p>
      <w:r>
        <w:t>2.6.2 Dimensions involved: Human-AI Interaction, Productivity, Code Quality &amp; Technical Debt, Organizational Impact</w:t>
      </w:r>
    </w:p>
    <w:p>
      <w:r>
        <w:t>2.6.3 Mechanism: Effectiveness changes with the unit of work. Small synthetic tasks can reward pattern completion, while repository-level tasks, framework constraints and real-world dependencies require contextual reasoning that changes both productivity and quality outcomes.</w:t>
      </w:r>
    </w:p>
    <w:p>
      <w:r>
        <w:t>2.6.4 Supporting evidence per dimension:</w:t>
      </w:r>
    </w:p>
    <w:p>
      <w:pPr>
        <w:ind w:left="360"/>
      </w:pPr>
      <w:r>
        <w:t>Human-AI Interaction: Prompting, conversation and developer-query studies show that context is supplied and repaired through interaction [25, 8, 16]. Anchors: prompting-technique and developer-query anchors show that the same model can behave differently under different interaction conditions.</w:t>
      </w:r>
    </w:p>
    <w:p>
      <w:pPr>
        <w:ind w:left="360"/>
      </w:pPr>
      <w:r>
        <w:t>Productivity: Benchmark studies report strong results on constrained tasks but do not automatically transfer to open-ended repository work [26, 11]. Anchors: 95.1% HumanEval success and the 25% advanced-problem subset are useful only within their benchmark context.</w:t>
      </w:r>
    </w:p>
    <w:p>
      <w:pPr>
        <w:ind w:left="360"/>
      </w:pPr>
      <w:r>
        <w:t>CQTD: Real-world benchmark, repository and framework-constrained studies show lower or different quality profiles when contextual demands increase [27, 28, 29, 30]. Anchors: repository-level, framework-constrained and security-benchmark figures show context sensitivity.</w:t>
      </w:r>
    </w:p>
    <w:p>
      <w:pPr>
        <w:ind w:left="360"/>
      </w:pPr>
      <w:r>
        <w:t>Organizational Impact: Repository-scale studies show that effectiveness depends on integration with project conventions, dependencies and maintenance practices [18, 19]. Anchors: in-the-wild and downstream-effect measures represent organisational context.</w:t>
      </w:r>
    </w:p>
    <w:p>
      <w:r>
        <w:t>2.6.5 Pattern strength: Strong</w:t>
      </w:r>
    </w:p>
    <w:p>
      <w:r>
        <w:t>2.6.6 Theoretical implication: Interaction quality, generation efficiency and verification overhead</w:t>
      </w:r>
    </w:p>
    <w:p>
      <w:r>
        <w:t>2.6.7 Manuscript placement: Section 4.2 and 4.5 should avoid corpus-wide generalisation without context; Section 5.2 should define equilibrium as context-sensitive rather than model-intrinsic.</w:t>
      </w:r>
    </w:p>
    <w:p>
      <w:pPr>
        <w:pStyle w:val="Heading2"/>
      </w:pPr>
      <w:r>
        <w:t>2.7 Multi-turn fragility</w:t>
      </w:r>
    </w:p>
    <w:p>
      <w:r>
        <w:t>2.7.1 Pattern statement: Iterative prompting can improve outputs, but multi-turn interaction also creates fragility through accumulated assumptions, prompt drift and compounding repair errors.</w:t>
      </w:r>
    </w:p>
    <w:p>
      <w:r>
        <w:t>2.7.2 Dimensions involved: Human-AI Interaction, Code Quality &amp; Technical Debt, Cognitive Load, Perception &amp; Trust</w:t>
      </w:r>
    </w:p>
    <w:p>
      <w:r>
        <w:t>2.7.3 Mechanism: Multi-turn work increases the amount of context available to the model, but it also lengthens the chain of dependencies between user intent, generated code and later revisions. The developer must track what changed, what assumptions were introduced and whether a repair fixed the original problem or created a new one.</w:t>
      </w:r>
    </w:p>
    <w:p>
      <w:r>
        <w:t>2.7.4 Supporting evidence per dimension:</w:t>
      </w:r>
    </w:p>
    <w:p>
      <w:pPr>
        <w:ind w:left="360"/>
      </w:pPr>
      <w:r>
        <w:t>Human-AI Interaction: Conversation-level and prompt studies show that generated quality is shaped across turns, not only in the first response [8, 25, 12]. Anchors: multi-turn conversation and prompting anchors capture interaction as a process.</w:t>
      </w:r>
    </w:p>
    <w:p>
      <w:pPr>
        <w:ind w:left="360"/>
      </w:pPr>
      <w:r>
        <w:t>CQTD: Regression, patch and translation-bug studies show that fixes and transformations can introduce new defects [22, 21, 23, 31]. Anchors: regression-testing, patch-pattern and AI-generated-patch safety figures quantify repair fragility.</w:t>
      </w:r>
    </w:p>
    <w:p>
      <w:pPr>
        <w:ind w:left="360"/>
      </w:pPr>
      <w:r>
        <w:t>Cognitive Load: The cognitive burden grows because the user must remember prior turns, detect semantic drift and test modified code [7, 9]. Anchors: eye-tracking/IDE validation and security user-study evidence locate load in monitoring.</w:t>
      </w:r>
    </w:p>
    <w:p>
      <w:pPr>
        <w:ind w:left="360"/>
      </w:pPr>
      <w:r>
        <w:t>Perception &amp; Trust: Trust can become over-local: a successful repair in one turn may encourage acceptance of later unverified changes [13, 14]. Anchors: trustworthiness and quality-assessment anchors justify treating reliance as dynamic.</w:t>
      </w:r>
    </w:p>
    <w:p>
      <w:r>
        <w:t>2.7.5 Pattern strength: Strong</w:t>
      </w:r>
    </w:p>
    <w:p>
      <w:r>
        <w:t>2.7.6 Theoretical implication: Interaction quality, trust calibration, verification overhead and cognitive redistribution</w:t>
      </w:r>
    </w:p>
    <w:p>
      <w:r>
        <w:t>2.7.7 Manuscript placement: Section 4.4 should discuss interaction over time; Section 5.3 should treat multi-turn fragility as a disequilibrium pathway.</w:t>
      </w:r>
    </w:p>
    <w:p>
      <w:pPr>
        <w:pStyle w:val="Heading2"/>
      </w:pPr>
      <w:r>
        <w:t>2.8 Adoption-intensity moderation</w:t>
      </w:r>
    </w:p>
    <w:p>
      <w:r>
        <w:t>2.8.1 Pattern statement: The consequences of AI coding assistance depend less on binary adoption than on intensity of use, governance maturity and the degree of calibrated trust.</w:t>
      </w:r>
    </w:p>
    <w:p>
      <w:r>
        <w:t>2.8.2 Dimensions involved: Organizational Impact, Productivity, Perception &amp; Trust, Code Quality &amp; Technical Debt</w:t>
      </w:r>
    </w:p>
    <w:p>
      <w:r>
        <w:t>2.8.3 Mechanism: Adoption is not a yes-or-no variable. Light use for exploration, routine use for boilerplate and heavy reliance for production changes create different productivity, trust and quality profiles, especially when organisational review practices are weak or strong.</w:t>
      </w:r>
    </w:p>
    <w:p>
      <w:r>
        <w:t>2.8.4 Supporting evidence per dimension:</w:t>
      </w:r>
    </w:p>
    <w:p>
      <w:pPr>
        <w:ind w:left="360"/>
      </w:pPr>
      <w:r>
        <w:t>Organizational Impact: Repository and workplace studies show that effects appear at team and project level, not only in isolated tasks [18, 19, 1]. Anchors: in-the-wild AI-generated-code and workplace trial anchors operationalise adoption intensity.</w:t>
      </w:r>
    </w:p>
    <w:p>
      <w:pPr>
        <w:ind w:left="360"/>
      </w:pPr>
      <w:r>
        <w:t>Productivity: Productivity gains depend on how deeply tools are integrated into work routines [2, 1]. Anchors: workplace and AI-pair-programmer anchors represent use in realistic workflows.</w:t>
      </w:r>
    </w:p>
    <w:p>
      <w:pPr>
        <w:ind w:left="360"/>
      </w:pPr>
      <w:r>
        <w:t>Perception &amp; Trust: Trust and satisfaction influence how much developers rely on outputs and how much they validate [14, 13]. Anchors: satisfaction/trust measures help explain adoption intensity.</w:t>
      </w:r>
    </w:p>
    <w:p>
      <w:pPr>
        <w:ind w:left="360"/>
      </w:pPr>
      <w:r>
        <w:t>CQTD: Security and maintainability studies show that heavy reliance without review can amplify latent defects [4, 5, 18]. Anchors: vulnerability and technical-debt figures supply the risk side of adoption intensity.</w:t>
      </w:r>
    </w:p>
    <w:p>
      <w:r>
        <w:t>2.8.5 Pattern strength: Strong</w:t>
      </w:r>
    </w:p>
    <w:p>
      <w:r>
        <w:t>2.8.6 Theoretical implication: Trust calibration, organisational equilibrium and verification overhead</w:t>
      </w:r>
    </w:p>
    <w:p>
      <w:r>
        <w:t>2.8.7 Manuscript placement: Section 4.6 should treat adoption intensity as a moderator; Section 5.4 should use it to connect individual behaviour with organisational governance.</w:t>
      </w:r>
    </w:p>
    <w:p>
      <w:pPr>
        <w:pStyle w:val="Heading2"/>
      </w:pPr>
      <w:r>
        <w:t>2.9 Benchmark-to-production transfer gap</w:t>
      </w:r>
    </w:p>
    <w:p>
      <w:r>
        <w:t>2.9.1 Pattern statement: High benchmark performance does not by itself establish production readiness because production use introduces dependencies, security constraints, maintainability expectations and team practices.</w:t>
      </w:r>
    </w:p>
    <w:p>
      <w:r>
        <w:t>2.9.2 Dimensions involved: Productivity, Code Quality &amp; Technical Debt, Organizational Impact</w:t>
      </w:r>
    </w:p>
    <w:p>
      <w:r>
        <w:t>2.9.3 Mechanism: The gap arises because benchmarks simplify environmental assumptions. Production systems require dependency resolution, project conventions, maintainability, security review and future modification, so the same generated code can be a benchmark success and a production liability.</w:t>
      </w:r>
    </w:p>
    <w:p>
      <w:r>
        <w:t>2.9.4 Supporting evidence per dimension:</w:t>
      </w:r>
    </w:p>
    <w:p>
      <w:pPr>
        <w:ind w:left="360"/>
      </w:pPr>
      <w:r>
        <w:t>Productivity: Synthetic benchmark studies provide evidence that models can solve constrained programming tasks at high rates [26, 3]. Anchors: 95.1% HumanEval success and the 28.9% EvalPlus drop together show both capability and benchmark sensitivity.</w:t>
      </w:r>
    </w:p>
    <w:p>
      <w:pPr>
        <w:ind w:left="360"/>
      </w:pPr>
      <w:r>
        <w:t>CQTD: Dependency, security and repository-level benchmark studies expose failure modes that benchmark pass rates can hide [17, 16, 30, 28]. Anchors: dependency-gap, library-hallucination and realistic security-benchmark figures mark the transfer problem.</w:t>
      </w:r>
    </w:p>
    <w:p>
      <w:pPr>
        <w:ind w:left="360"/>
      </w:pPr>
      <w:r>
        <w:t>Organizational Impact: Downstream maintainability and AI-generated-code-in-the-wild studies show that production readiness is evaluated over time and across teams [19, 18, 20]. Anchors: downstream-effect and repository-mining figures capture production consequences.</w:t>
      </w:r>
    </w:p>
    <w:p>
      <w:r>
        <w:t>2.9.5 Pattern strength: Strong</w:t>
      </w:r>
    </w:p>
    <w:p>
      <w:r>
        <w:t>2.9.6 Theoretical implication: Generation efficiency, verification overhead and organisational equilibrium</w:t>
      </w:r>
    </w:p>
    <w:p>
      <w:r>
        <w:t>2.9.7 Manuscript placement: Section 4.2 should separate benchmark capability from production readiness; Section 5.2 should use the gap to refine claims about generalisability.</w:t>
      </w:r>
    </w:p>
    <w:p>
      <w:pPr>
        <w:pStyle w:val="Heading2"/>
      </w:pPr>
      <w:r>
        <w:t>2.10 Security as a cross-dimensional stress test</w:t>
      </w:r>
    </w:p>
    <w:p>
      <w:r>
        <w:t>2.10.1 Pattern statement: Security findings function as a stress test for the whole framework because they combine technical correctness, user judgement, trust and organisational control.</w:t>
      </w:r>
    </w:p>
    <w:p>
      <w:r>
        <w:t>2.10.2 Dimensions involved: Code Quality &amp; Technical Debt, Human-AI Interaction, Cognitive Load, Organizational Impact, Perception &amp; Trust</w:t>
      </w:r>
    </w:p>
    <w:p>
      <w:r>
        <w:t>2.10.3 Mechanism: Security is cross-dimensional because vulnerabilities are produced technically, recognised cognitively, accepted or rejected through trust, and managed organisationally through review and policy. This makes security evidence especially useful for testing whether productivity gains remain sustainable under high-consequence quality requirements.</w:t>
      </w:r>
    </w:p>
    <w:p>
      <w:r>
        <w:t>2.10.4 Supporting evidence per dimension:</w:t>
      </w:r>
    </w:p>
    <w:p>
      <w:pPr>
        <w:ind w:left="360"/>
      </w:pPr>
      <w:r>
        <w:t>CQTD: Security-specific studies repeatedly identify insecure completions, insecure patches, weaknesses in generated code and security-repair limits [4, 32, 24, 31]. Anchors: vulnerability-rate, insecure-behaviour and patch-safety figures are the strongest technical anchors.</w:t>
      </w:r>
    </w:p>
    <w:p>
      <w:pPr>
        <w:ind w:left="360"/>
      </w:pPr>
      <w:r>
        <w:t>Human-AI Interaction: Prompting and user-centred security studies show that secure outcomes depend on how developers ask, inspect and revise [25, 10, 9]. Anchors: prompting-technique and user-centred security figures locate security in interaction.</w:t>
      </w:r>
    </w:p>
    <w:p>
      <w:pPr>
        <w:ind w:left="360"/>
      </w:pPr>
      <w:r>
        <w:t>Cognitive Load: Security review requires recognising non-obvious failure modes, not merely reading syntactically correct code [10, 9]. Anchors: security judgement and validation tasks represent cognitive redistribution.</w:t>
      </w:r>
    </w:p>
    <w:p>
      <w:pPr>
        <w:ind w:left="360"/>
      </w:pPr>
      <w:r>
        <w:t>Organizational Impact: Repository-level vulnerability studies show that security risk scales into project governance and public repositories [5, 18, 30]. Anchors: public GitHub and repository-level security figures support organisational relevance.</w:t>
      </w:r>
    </w:p>
    <w:p>
      <w:pPr>
        <w:ind w:left="360"/>
      </w:pPr>
      <w:r>
        <w:t>Perception &amp; Trust: Trustworthiness work explains why users may accept plausible insecure code unless trust is calibrated by tests, review and security awareness [13, 14]. Anchors: trustworthiness and quality-assessment figures frame security as calibrated reliance.</w:t>
      </w:r>
    </w:p>
    <w:p>
      <w:r>
        <w:t>2.10.5 Pattern strength: Strong</w:t>
      </w:r>
    </w:p>
    <w:p>
      <w:r>
        <w:t>2.10.6 Theoretical implication: Verification overhead, trust calibration, interaction quality and cognitive redistribution</w:t>
      </w:r>
    </w:p>
    <w:p>
      <w:r>
        <w:t>2.10.7 Manuscript placement: Section 4.4 and 4.5 should present security as cross-dimensional evidence; Section 5.3 should use it as the stress test for socio-technical equilibrium.</w:t>
      </w:r>
    </w:p>
    <w:p>
      <w:pPr>
        <w:pStyle w:val="Heading1"/>
      </w:pPr>
      <w:r>
        <w:t>3. Meta-pattern analysis</w:t>
      </w:r>
    </w:p>
    <w:p>
      <w:r>
        <w:t>The hub dimensions are Code Quality &amp; Technical Debt, Human-AI Interaction and Productivity. CQTD appears most often because it is the dimension in which the consequences of AI assistance become observable: defects, vulnerabilities, dependency failures, regression risk and maintainability debt are the empirical traces that test whether an apparent productivity gain is sustainable. Human-AI Interaction is the second hub because prompting, validation, repair and conversation quality are the mechanisms through which model capability becomes software practice. Productivity is the third hub because many studies begin from the promise of faster generation, but the cross-dimensional synthesis shows that speed is never self-interpreting.</w:t>
      </w:r>
    </w:p>
    <w:p>
      <w:r>
        <w:t>Cognitive Load and Perception &amp; Trust operate as mediating dimensions. They explain why the same technical output can lead to different outcomes: developers may inspect carefully, rely too quickly, miss hidden risks or use the model as a disciplined collaborator. Organizational Impact is less frequent than CQTD or HAI, but it is crucial whenever findings move from isolated tasks to repositories, workplaces and governance. Economic Impact is the most peripheral dimension in the CQTD core because direct cost evidence is sparse; however, it remains theoretically important because delayed verification, rework and maintenance costs are the economic shadow of quality debt.</w:t>
      </w:r>
    </w:p>
    <w:p>
      <w:r>
        <w:t>The centre of gravity of the framework is therefore not “AI improves productivity” or “AI reduces quality”. It is the balance among generation efficiency, verification overhead, interaction quality, trust calibration and cognitive redistribution. CQTD is the empirical stress point, HAI is the operational mechanism, and productivity is the visible benefit whose value depends on the other dimensions.</w:t>
      </w:r>
    </w:p>
    <w:p>
      <w:pPr>
        <w:pStyle w:val="Heading1"/>
      </w:pPr>
      <w:r>
        <w:t>4. Synthesis: the integrated model</w:t>
      </w:r>
    </w:p>
    <w:p>
      <w:r>
        <w:t>Taken together, the patterns support a socio-technical equilibrium model rather than a simple capability model. AI coding tools create generation efficiency by producing candidate code rapidly, but the value of that efficiency depends on verification overhead. When validation, testing and security review scale appropriately, assistance can improve throughput without increasing latent technical debt. When verification is weak, speed becomes a mechanism for moving defects downstream.</w:t>
      </w:r>
    </w:p>
    <w:p>
      <w:r>
        <w:t>The model is also interactional. Code quality is not produced by the model alone; it is produced by the model-user-workflow configuration. Prompting, multi-turn repair, IDE behaviour, conversation history and developer expertise determine whether generated code becomes a reliable contribution or a plausible liability. This refines the framework by making interaction quality a central construct rather than a contextual footnote.</w:t>
      </w:r>
    </w:p>
    <w:p>
      <w:r>
        <w:t>Trust calibration and cognitive redistribution explain why technical and productivity findings diverge. Assistance may reduce the effort of writing a first draft while increasing the effort of understanding, validating and governing the result. Trust is productive when it accelerates low-risk work under suitable checks, but harmful when confidence outruns evidence. Cognitive work therefore moves rather than disappears.</w:t>
      </w:r>
    </w:p>
    <w:p>
      <w:r>
        <w:t>Organisational and economic implications emerge from the accumulation of many local interactions. Repository-level debt, dependency gaps, insecure patches and downstream maintainability effects show that the equilibrium must be assessed over time, not only at task completion. The framework should therefore present AI-assisted programming as a dynamic equilibrium among fast generation, disciplined verification, calibrated reliance and organisational control.</w:t>
      </w:r>
    </w:p>
    <w:p>
      <w:pPr>
        <w:pStyle w:val="Heading1"/>
      </w:pPr>
      <w:r>
        <w:t>5. Headline patterns table</w:t>
      </w:r>
    </w:p>
    <w:p>
      <w:pPr>
        <w:pStyle w:val="Heading1"/>
      </w:pPr>
      <w:r>
        <w:t>6. References</w:t>
      </w:r>
    </w:p>
    <w:p>
      <w:r>
        <w:t>[1] Butler, Jenna and Suh, Jina and Haniyur, Sankeerti and Hadley, Constance. Dear Diary: A randomized controlled trial of Generative AI coding tools in the workplace. 2024. Bibkey: butler_dear_2024.</w:t>
      </w:r>
    </w:p>
    <w:p>
      <w:r>
        <w:t>[2] Chen, Tianyi. The Impact of AI-Pair Programmers on Code Quality and Developer Satisfaction: Evidence from TiMi studio. 2024. Bibkey: chen_impact_2024.</w:t>
      </w:r>
    </w:p>
    <w:p>
      <w:r>
        <w:t>[3] Liu, Jiawei and Xia, Chunqiu Steven and Wang, Yuyao and Zhang, Lingming. Is Your Code Generated by ChatGPT Really Correct? Rigorous Evaluation of Large Language Models for Code Generation. 2023. Bibkey: liu_is_2023.</w:t>
      </w:r>
    </w:p>
    <w:p>
      <w:r>
        <w:t>[4] Pearce, Hammond and Ahmad, Baleegh and Tan, Benjamin and Dolan-Gavitt, Brendan and Karri, Ramesh. Asleep at the Keyboard? Assessing the Security of GitHub Copilot's Code Contributions. 2025. Bibkey: pearce_asleep_2025.</w:t>
      </w:r>
    </w:p>
    <w:p>
      <w:r>
        <w:t>[5] Schreiber, Maximilian and Tippe, Pascal. Security Vulnerabilities in AI-Generated Code: A Large-Scale Analysis of Public GitHub Repositories. 2026. Bibkey: schreiber_security_2026.</w:t>
      </w:r>
    </w:p>
    <w:p>
      <w:r>
        <w:t>[6] Tambon, Florian and Dakhel, Arghavan Moradi and Nikanjam, Amin and Khomh, Foutse and Desmarais, Michel C. and Antoniol, Giuliano. Bugs in Large Language Models Generated Code: An Empirical Study. 2024. Bibkey: tambon_bugs_2024.</w:t>
      </w:r>
    </w:p>
    <w:p>
      <w:r>
        <w:t>[7] Tang, Ningzhi and Chen, Meng and Ning, Zheng and Bansal, Aakash and Huang, Yu and McMillan, Collin and Li, Toby Jia-Jun. Developer Behaviors in Validating and Repairing LLM-Generated Code Using IDE and Eye Tracking. 2024. Bibkey: tang_developer_2024.</w:t>
      </w:r>
    </w:p>
    <w:p>
      <w:r>
        <w:t>[8] Zhong, Suzhen and Zou, Ying and Adams, Bram. Developer-LLM Conversations: An Empirical Study of Interactions and Generated Code Quality. 2025. Bibkey: zhong_developer-llm_2025.</w:t>
      </w:r>
    </w:p>
    <w:p>
      <w:r>
        <w:t>[9] Sandoval, Gustavo and Pearce, Hammond and Nys, Teo and Karri, Ramesh and Garg, Siddharth and Dolan-Gavitt, Brendan. Lost at C: A User Study on the Security Implications of Large Language Model Code Assistants. 2022. Bibkey: sandoval_lost_2022.</w:t>
      </w:r>
    </w:p>
    <w:p>
      <w:r>
        <w:t>[10] Asare, Owura and Nagappan, Meiyappan and Asokan, N.. A User-centered Security Evaluation of Copilot. 2024. Bibkey: asare_user-centered_2024.</w:t>
      </w:r>
    </w:p>
    <w:p>
      <w:r>
        <w:t>[11] Idrisov, Baskhad and Schlippe, Tim. Program Code Generation with Generative AIs. 2024. Bibkey: idrisov_program_2024.</w:t>
      </w:r>
    </w:p>
    <w:p>
      <w:r>
        <w:t>[12] Oh, Sanghak and Lee, Kiho and Park, Seonhye and Kim, Doowon and Kim, Hyoungshick. Poisoned ChatGPT Finds Work for Idle Hands: Exploring Developers' Coding Practices with Insecure Suggestions from Poisoned AI Models. 2023. Bibkey: oh_poisoned_2023.</w:t>
      </w:r>
    </w:p>
    <w:p>
      <w:r>
        <w:t>[13] Gao, Shuzheng and Li, Eric John and Lam, Man Ho and Xiao, Jingyu and Wan, Yuxuan and Wang, Chaozheng and Tik, Ng Man and Lyu, Michael R.. TREAT: A Code LLMs Trustworthiness / Reliability Evaluation and Testing Framework. 2025. Bibkey: gao_treat_2025.</w:t>
      </w:r>
    </w:p>
    <w:p>
      <w:r>
        <w:t>[14] Siddiq, Mohammed Latif and Roney, Lindsay and Zhang, Jiahao and Santos, Joanna Cecilia Da Silva. Quality Assessment of ChatGPT Generated Code and their Use by Developers. 2024. Bibkey: siddiq_quality_2024.</w:t>
      </w:r>
    </w:p>
    <w:p>
      <w:r>
        <w:t>[15] Tian, Yuchen and Yan, Weixiang and Yang, Qian and Zhao, Xuandong and Chen, Qian and Wang, Wen and Luo, Ziyang and Ma, Lei and Song, Dawn. CodeHalu: Investigating Code Hallucinations in LLMs via Execution-based Verification. 2025. Bibkey: tian_codehalu_2025.</w:t>
      </w:r>
    </w:p>
    <w:p>
      <w:r>
        <w:t>[16] Twist, Lukas and Zhang, Jie M. and Harman, Mark and Yannakoudakis, Helen. Library Hallucinations in LLMs: Risk Analysis Grounded in Developer Queries. 2025. Bibkey: twist_library_2025.</w:t>
      </w:r>
    </w:p>
    <w:p>
      <w:r>
        <w:t>[17] Vangala, Bhanu Prakash and Adibifar, Ali and Gehani, Ashish and Malik, Tanu. AI-Generated Code Is Not Reproducible (Yet): An Empirical Study of Dependency Gaps in LLM-Based Coding Agents. 2026. Bibkey: vangala_ai-generated_2026.</w:t>
      </w:r>
    </w:p>
    <w:p>
      <w:r>
        <w:t>[18] Liu, Yue and Widyasari, Ratnadira and Zhao, Yanjie and Irsan, Ivana Clairine and Lo, David. Debt Behind the AI Boom: A Large-Scale Empirical Study of AI-Generated Code in the Wild. 2026. Bibkey: liu_debt_2026.</w:t>
      </w:r>
    </w:p>
    <w:p>
      <w:r>
        <w:t>[19] Borg, Markus and Hewett, Dave and Hagatulah, Nadim and Couderc, Noric and S\"oderberg, Emma and Graham, Donald and Kini, Uttam and Farley, Dave. Echoes of AI: Investigating the Downstream Effects of AI Assistants on Software Maintainability. 2026. Bibkey: borg_echoes_2026.</w:t>
      </w:r>
    </w:p>
    <w:p>
      <w:r>
        <w:t>[20] Siro\v s. GitHub Copilot: the perfect Code compLeeter?. 2024. Bibkey: siros_github_2024.</w:t>
      </w:r>
    </w:p>
    <w:p>
      <w:r>
        <w:t>[21] Chen, Zhi and Jiang, Lingxiao. Evaluating Software Development Agents: Patch Patterns. 2024. Bibkey: chen_evaluating_2024.</w:t>
      </w:r>
    </w:p>
    <w:p>
      <w:r>
        <w:t>[22] Abbassi, Altaf Allah and Da Silva, Leuson and Nikanjam, Amin and Khomh, Foutse. ReCatcher: Towards LLMs Regression Testing for Code Generation. 2025. Bibkey: abbassi_recatcher_2025.</w:t>
      </w:r>
    </w:p>
    <w:p>
      <w:r>
        <w:t>[23] Pan, Rangeet and Ibrahimzada, Ali Reza and Krishna, Rahul and Sankar, Divya and Wassi, Lambert Pouguem and Merler, Michele and Sobolev, Boris and Pavuluri, Raju and Sinha, Saurabh and Jabbarvand, Reyhaneh. Lost in Translation: A Study of Bugs Introduced by Large Language Models while Translating Code. 2024. Bibkey: pan_lost_2024.</w:t>
      </w:r>
    </w:p>
    <w:p>
      <w:r>
        <w:t>[24] Fu, Yujia and Liang, Peng and Tahir, Amjed and Li, Zengyang and Shahin, Mojtaba and Yu, Jiaxin and Chen, Jinfu. Security Weaknesses of Copilot-Generated Code in GitHub Projects: An Empirical Study. 2025. Bibkey: fu_security_2025.</w:t>
      </w:r>
    </w:p>
    <w:p>
      <w:r>
        <w:t>[25] Tony, Catherine and D\'iaz Ferreyra, Nicol\'as E. and Mutas, Markus and Dhif, Salem and Scandariato, Riccardo. Prompting Techniques for Secure Code Generation: A Systematic Investigation. 2025. Bibkey: tony_prompting_2025.</w:t>
      </w:r>
    </w:p>
    <w:p>
      <w:r>
        <w:t>[26] Bayram, Ali and Menekse Dalveren Gonca Gokce and Derawi Mohammad. Comparative Analysis of AI Models for Python Code Generation: A HumanEval Benchmark Study. 2025. Bibkey: bayram_comparative_2025.</w:t>
      </w:r>
    </w:p>
    <w:p>
      <w:r>
        <w:t>[27] Li, Jia and Li, Ge and Zhang, Xuanming and Dong, Yihong and Jin, Zhi. EvoCodeBench: An Evolving Code Generation Benchmark Aligned with Real-World Code Repositories. 2024. Bibkey: li_evocodebench_2024.</w:t>
      </w:r>
    </w:p>
    <w:p>
      <w:r>
        <w:t>[28] Rahman, Musfiqur and Khatoonabadi, SayedHassan and Shihab, Emad. Beyond Synthetic Benchmarks: Evaluating LLM Performance on Real-World Class-Level Code Generation. 2025. Bibkey: rahman_beyond_2025.</w:t>
      </w:r>
    </w:p>
    <w:p>
      <w:r>
        <w:t>[29] Liu, Yue and Xing, Zhenchang and Pan, Shidong and Tantithamthavorn, Chakkrit. When AI Takes the Wheel: Security Analysis of Framework-Constrained Program Generation. 2025. Bibkey: liu_when_2025.</w:t>
      </w:r>
    </w:p>
    <w:p>
      <w:r>
        <w:t>[30] Lian, Keke and Wang, Bin and Zhang, Lei and Chen, Libo and Wang, Junjie and Zhao, Ziming and Yang, Yujiu and Lin, Miaoqian and Duan, Haotong and Zhao, Haoran and Liao, Shuang and Guo, Mingda and Quan, Jiazheng and Zhong, Yilu and He, Chenhao and Chen, Zichuan and Wu, Jie and Li, Haoling and Li, Zhaoxuan and Yu, Jiongchi and Li, Hui and Zhang, Dong. A.S.E: A Repository-Level Benchmark for Evaluating Security in AI-Generated Code. 2025. Bibkey: lian_se_2025.</w:t>
      </w:r>
    </w:p>
    <w:p>
      <w:r>
        <w:t>[31] Sajadi, Amirali and Damevski, Kostadin and Chatterjee, Preetha. How Safe Are AI-Generated Patches? A Large-scale Study on Security Risks in LLM and Agentic Automated Program Repair on SWE-bench. 2025. Bibkey: sajadi_how_2025.</w:t>
      </w:r>
    </w:p>
    <w:p>
      <w:r>
        <w:t>[32] Siddiq, Mohammed Latif and Santos, Joanna C. S.. Generate and Pray: Using SALLMS to Evaluate the Security of LLM Generated Code. 2023. Bibkey: siddiq_generate_2023.</w:t>
      </w:r>
    </w:p>
    <w:p>
      <w:pPr>
        <w:pStyle w:val="Heading1"/>
      </w:pPr>
      <w:r>
        <w:t>7. Reference-alignment spot-check</w:t>
      </w:r>
    </w:p>
    <w:p>
      <w:r>
        <w:t>Bibkey verification: all 32 cited bibkeys appear literally in NB1_CQTD_CORE.bib. No references outside the 77-paper corpus were used.</w:t>
      </w:r>
    </w:p>
    <w:p>
      <w:r>
        <w:t>Inline/reference alignment: numbering is assigned by first appearance and the References section lists only cited papers. Spot-checks: [1] resolves to butler_dear_2024, [2] resolves to chen_impact_2024, and the benchmark-transfer pattern resolves bayram_comparative_2025 and liu_is_2023 to their official .bib titles.</w:t>
      </w:r>
    </w:p>
    <w:p>
      <w:r>
        <w:t>Citation safeguards: no citation-from-citation evidence was used; anchors are drawn from Phase 2/3 artefacts as own empirical findings. No orphan commas or fabricated bibkeys were detected in the generated citation list.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