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C5F3D" w14:textId="77777777" w:rsidR="008218C7" w:rsidRDefault="00000000">
      <w:pPr>
        <w:pStyle w:val="Title"/>
      </w:pPr>
      <w:r>
        <w:t>Phase 1.5 — NB2 CQTD SUPPORT: Human Validation, Usability, and Developer Behaviour</w:t>
      </w:r>
    </w:p>
    <w:p w14:paraId="63AE827F" w14:textId="77777777" w:rsidR="008218C7" w:rsidRDefault="00000000">
      <w:r>
        <w:t>Scope: evidence grounded only in the 13 in-scope NB2_CQTD_Support papers specified for Phase 1.5. Bibkeys were verified against NB2_CQTD_Support.bib before drafting; quality tiers follow the Phase 0.2 inventory.</w:t>
      </w:r>
    </w:p>
    <w:p w14:paraId="38D12C16" w14:textId="77777777" w:rsidR="008218C7" w:rsidRDefault="00000000">
      <w:pPr>
        <w:pStyle w:val="Heading1"/>
      </w:pPr>
      <w:r>
        <w:t>1. Evidence matrix</w:t>
      </w:r>
    </w:p>
    <w:tbl>
      <w:tblPr>
        <w:tblStyle w:val="TableGrid"/>
        <w:tblW w:w="0" w:type="auto"/>
        <w:tblLook w:val="04A0" w:firstRow="1" w:lastRow="0" w:firstColumn="1" w:lastColumn="0" w:noHBand="0" w:noVBand="1"/>
      </w:tblPr>
      <w:tblGrid>
        <w:gridCol w:w="1791"/>
        <w:gridCol w:w="1508"/>
        <w:gridCol w:w="1509"/>
        <w:gridCol w:w="1518"/>
        <w:gridCol w:w="1519"/>
        <w:gridCol w:w="1513"/>
        <w:gridCol w:w="1514"/>
      </w:tblGrid>
      <w:tr w:rsidR="008218C7" w14:paraId="0F174B30" w14:textId="77777777">
        <w:tc>
          <w:tcPr>
            <w:tcW w:w="1522" w:type="dxa"/>
          </w:tcPr>
          <w:p w14:paraId="4B951BB0" w14:textId="77777777" w:rsidR="008218C7" w:rsidRDefault="00000000">
            <w:r>
              <w:rPr>
                <w:sz w:val="12"/>
              </w:rPr>
              <w:t>Bibkey</w:t>
            </w:r>
          </w:p>
        </w:tc>
        <w:tc>
          <w:tcPr>
            <w:tcW w:w="1522" w:type="dxa"/>
          </w:tcPr>
          <w:p w14:paraId="325404A8" w14:textId="77777777" w:rsidR="008218C7" w:rsidRDefault="00000000">
            <w:r>
              <w:rPr>
                <w:sz w:val="12"/>
              </w:rPr>
              <w:t>Year</w:t>
            </w:r>
          </w:p>
        </w:tc>
        <w:tc>
          <w:tcPr>
            <w:tcW w:w="1522" w:type="dxa"/>
          </w:tcPr>
          <w:p w14:paraId="5C437314" w14:textId="77777777" w:rsidR="008218C7" w:rsidRDefault="00000000">
            <w:r>
              <w:rPr>
                <w:sz w:val="12"/>
              </w:rPr>
              <w:t>Quality tier</w:t>
            </w:r>
          </w:p>
        </w:tc>
        <w:tc>
          <w:tcPr>
            <w:tcW w:w="1522" w:type="dxa"/>
          </w:tcPr>
          <w:p w14:paraId="22A29C23" w14:textId="77777777" w:rsidR="008218C7" w:rsidRDefault="00000000">
            <w:r>
              <w:rPr>
                <w:sz w:val="12"/>
              </w:rPr>
              <w:t>Key finding</w:t>
            </w:r>
          </w:p>
        </w:tc>
        <w:tc>
          <w:tcPr>
            <w:tcW w:w="1522" w:type="dxa"/>
          </w:tcPr>
          <w:p w14:paraId="534CA455" w14:textId="77777777" w:rsidR="008218C7" w:rsidRDefault="00000000">
            <w:r>
              <w:rPr>
                <w:sz w:val="12"/>
              </w:rPr>
              <w:t>Metric/value</w:t>
            </w:r>
          </w:p>
        </w:tc>
        <w:tc>
          <w:tcPr>
            <w:tcW w:w="1522" w:type="dxa"/>
          </w:tcPr>
          <w:p w14:paraId="3E4944DE" w14:textId="77777777" w:rsidR="008218C7" w:rsidRDefault="00000000">
            <w:r>
              <w:rPr>
                <w:sz w:val="12"/>
              </w:rPr>
              <w:t>Human factor dimension</w:t>
            </w:r>
          </w:p>
        </w:tc>
        <w:tc>
          <w:tcPr>
            <w:tcW w:w="1522" w:type="dxa"/>
          </w:tcPr>
          <w:p w14:paraId="1BE3D962" w14:textId="77777777" w:rsidR="008218C7" w:rsidRDefault="00000000">
            <w:r>
              <w:rPr>
                <w:sz w:val="12"/>
              </w:rPr>
              <w:t>PDF section</w:t>
            </w:r>
          </w:p>
        </w:tc>
      </w:tr>
      <w:tr w:rsidR="008218C7" w14:paraId="3272CF73" w14:textId="77777777">
        <w:tc>
          <w:tcPr>
            <w:tcW w:w="1522" w:type="dxa"/>
          </w:tcPr>
          <w:p w14:paraId="0BAC27F6" w14:textId="77777777" w:rsidR="008218C7" w:rsidRDefault="00000000">
            <w:r>
              <w:rPr>
                <w:sz w:val="12"/>
              </w:rPr>
              <w:t>chen_need_2024</w:t>
            </w:r>
          </w:p>
        </w:tc>
        <w:tc>
          <w:tcPr>
            <w:tcW w:w="1522" w:type="dxa"/>
          </w:tcPr>
          <w:p w14:paraId="6685D2B2" w14:textId="77777777" w:rsidR="008218C7" w:rsidRDefault="00000000">
            <w:r>
              <w:rPr>
                <w:sz w:val="12"/>
              </w:rPr>
              <w:t>2024</w:t>
            </w:r>
          </w:p>
        </w:tc>
        <w:tc>
          <w:tcPr>
            <w:tcW w:w="1522" w:type="dxa"/>
          </w:tcPr>
          <w:p w14:paraId="36F0D7B2" w14:textId="6B45C492" w:rsidR="008218C7" w:rsidRDefault="00000000">
            <w:r>
              <w:rPr>
                <w:sz w:val="12"/>
              </w:rPr>
              <w:t>A</w:t>
            </w:r>
            <w:r w:rsidR="0009075A">
              <w:rPr>
                <w:sz w:val="12"/>
              </w:rPr>
              <w:t>2</w:t>
            </w:r>
          </w:p>
        </w:tc>
        <w:tc>
          <w:tcPr>
            <w:tcW w:w="1522" w:type="dxa"/>
          </w:tcPr>
          <w:p w14:paraId="508FAA1F" w14:textId="77777777" w:rsidR="008218C7" w:rsidRDefault="00000000">
            <w:r>
              <w:rPr>
                <w:sz w:val="12"/>
              </w:rPr>
              <w:t xml:space="preserve">Proactive assistants improved user productivity and </w:t>
            </w:r>
            <w:proofErr w:type="gramStart"/>
            <w:r>
              <w:rPr>
                <w:sz w:val="12"/>
              </w:rPr>
              <w:t>experience</w:t>
            </w:r>
            <w:proofErr w:type="gramEnd"/>
            <w:r>
              <w:rPr>
                <w:sz w:val="12"/>
              </w:rPr>
              <w:t xml:space="preserve"> but acceptance depended on timing, explainability, and controls such as accepting, reverting, or selectively editing generated changes.</w:t>
            </w:r>
          </w:p>
        </w:tc>
        <w:tc>
          <w:tcPr>
            <w:tcW w:w="1522" w:type="dxa"/>
          </w:tcPr>
          <w:p w14:paraId="327E34AA" w14:textId="77777777" w:rsidR="008218C7" w:rsidRDefault="00000000">
            <w:r>
              <w:rPr>
                <w:sz w:val="12"/>
              </w:rPr>
              <w:t>Measured productivity/user-experience outcomes; interaction frequencies with proactive suggestions.</w:t>
            </w:r>
          </w:p>
        </w:tc>
        <w:tc>
          <w:tcPr>
            <w:tcW w:w="1522" w:type="dxa"/>
          </w:tcPr>
          <w:p w14:paraId="2EB72996" w14:textId="77777777" w:rsidR="008218C7" w:rsidRDefault="00000000">
            <w:r>
              <w:rPr>
                <w:sz w:val="12"/>
              </w:rPr>
              <w:t>usability / behaviour</w:t>
            </w:r>
          </w:p>
        </w:tc>
        <w:tc>
          <w:tcPr>
            <w:tcW w:w="1522" w:type="dxa"/>
          </w:tcPr>
          <w:p w14:paraId="43C33270" w14:textId="77777777" w:rsidR="008218C7" w:rsidRDefault="00000000">
            <w:r>
              <w:rPr>
                <w:sz w:val="12"/>
              </w:rPr>
              <w:t>RQ1-RQ3; Results; Findings; Discussion</w:t>
            </w:r>
          </w:p>
        </w:tc>
      </w:tr>
      <w:tr w:rsidR="008218C7" w14:paraId="1D2BB956" w14:textId="77777777">
        <w:tc>
          <w:tcPr>
            <w:tcW w:w="1522" w:type="dxa"/>
          </w:tcPr>
          <w:p w14:paraId="798D43AB" w14:textId="77777777" w:rsidR="008218C7" w:rsidRDefault="00000000">
            <w:r>
              <w:rPr>
                <w:sz w:val="12"/>
              </w:rPr>
              <w:t>hu_empirical_2025</w:t>
            </w:r>
          </w:p>
        </w:tc>
        <w:tc>
          <w:tcPr>
            <w:tcW w:w="1522" w:type="dxa"/>
          </w:tcPr>
          <w:p w14:paraId="3B69EF9B" w14:textId="77777777" w:rsidR="008218C7" w:rsidRDefault="00000000">
            <w:r>
              <w:rPr>
                <w:sz w:val="12"/>
              </w:rPr>
              <w:t>2025</w:t>
            </w:r>
          </w:p>
        </w:tc>
        <w:tc>
          <w:tcPr>
            <w:tcW w:w="1522" w:type="dxa"/>
          </w:tcPr>
          <w:p w14:paraId="6A19EA24" w14:textId="77777777" w:rsidR="008218C7" w:rsidRDefault="00000000">
            <w:r>
              <w:rPr>
                <w:sz w:val="12"/>
              </w:rPr>
              <w:t>A2</w:t>
            </w:r>
          </w:p>
        </w:tc>
        <w:tc>
          <w:tcPr>
            <w:tcW w:w="1522" w:type="dxa"/>
          </w:tcPr>
          <w:p w14:paraId="7F38694D" w14:textId="77777777" w:rsidR="008218C7" w:rsidRDefault="00000000">
            <w:r>
              <w:rPr>
                <w:sz w:val="12"/>
              </w:rPr>
              <w:t>User-centred web-code generation showed incomplete functionality, hallucinated structures, and a need for hybrid evaluation combining functional coverage and static vulnerability analysis.</w:t>
            </w:r>
          </w:p>
        </w:tc>
        <w:tc>
          <w:tcPr>
            <w:tcW w:w="1522" w:type="dxa"/>
          </w:tcPr>
          <w:p w14:paraId="322CA356" w14:textId="77777777" w:rsidR="008218C7" w:rsidRDefault="00000000">
            <w:r>
              <w:rPr>
                <w:sz w:val="12"/>
              </w:rPr>
              <w:t>Function implementation examples include 37.5% and 41% completion in reported evaluation outputs.</w:t>
            </w:r>
          </w:p>
        </w:tc>
        <w:tc>
          <w:tcPr>
            <w:tcW w:w="1522" w:type="dxa"/>
          </w:tcPr>
          <w:p w14:paraId="7582F786" w14:textId="77777777" w:rsidR="008218C7" w:rsidRDefault="00000000">
            <w:r>
              <w:rPr>
                <w:sz w:val="12"/>
              </w:rPr>
              <w:t>validation effort / trust</w:t>
            </w:r>
          </w:p>
        </w:tc>
        <w:tc>
          <w:tcPr>
            <w:tcW w:w="1522" w:type="dxa"/>
          </w:tcPr>
          <w:p w14:paraId="3C5ED55A" w14:textId="77777777" w:rsidR="008218C7" w:rsidRDefault="00000000">
            <w:r>
              <w:rPr>
                <w:sz w:val="12"/>
              </w:rPr>
              <w:t>Evaluation; Results; Conclusions 4.3.1</w:t>
            </w:r>
          </w:p>
        </w:tc>
      </w:tr>
      <w:tr w:rsidR="008218C7" w14:paraId="57BB54BB" w14:textId="77777777">
        <w:tc>
          <w:tcPr>
            <w:tcW w:w="1522" w:type="dxa"/>
          </w:tcPr>
          <w:p w14:paraId="3171D157" w14:textId="77777777" w:rsidR="008218C7" w:rsidRDefault="00000000">
            <w:r>
              <w:rPr>
                <w:sz w:val="12"/>
              </w:rPr>
              <w:t>le_study_2024</w:t>
            </w:r>
          </w:p>
        </w:tc>
        <w:tc>
          <w:tcPr>
            <w:tcW w:w="1522" w:type="dxa"/>
          </w:tcPr>
          <w:p w14:paraId="7678B9D0" w14:textId="77777777" w:rsidR="008218C7" w:rsidRDefault="00000000">
            <w:r>
              <w:rPr>
                <w:sz w:val="12"/>
              </w:rPr>
              <w:t>2024</w:t>
            </w:r>
          </w:p>
        </w:tc>
        <w:tc>
          <w:tcPr>
            <w:tcW w:w="1522" w:type="dxa"/>
          </w:tcPr>
          <w:p w14:paraId="107D5E25" w14:textId="77777777" w:rsidR="008218C7" w:rsidRDefault="00000000">
            <w:r>
              <w:rPr>
                <w:sz w:val="12"/>
              </w:rPr>
              <w:t>A2</w:t>
            </w:r>
          </w:p>
        </w:tc>
        <w:tc>
          <w:tcPr>
            <w:tcW w:w="1522" w:type="dxa"/>
          </w:tcPr>
          <w:p w14:paraId="34917567" w14:textId="77777777" w:rsidR="008218C7" w:rsidRDefault="00000000">
            <w:r>
              <w:rPr>
                <w:sz w:val="12"/>
              </w:rPr>
              <w:t>For JavaScript vulnerability repair, ChatGPT and Bard produced correct patches in many but not all cases, showing that developer review remains necessary for security-sensitive fixes.</w:t>
            </w:r>
          </w:p>
        </w:tc>
        <w:tc>
          <w:tcPr>
            <w:tcW w:w="1522" w:type="dxa"/>
          </w:tcPr>
          <w:p w14:paraId="4B51C097" w14:textId="77777777" w:rsidR="008218C7" w:rsidRDefault="00000000">
            <w:r>
              <w:rPr>
                <w:sz w:val="12"/>
              </w:rPr>
              <w:t>Average correct patch generation: ChatGPT 71.66%; Bard 68.33%.</w:t>
            </w:r>
          </w:p>
        </w:tc>
        <w:tc>
          <w:tcPr>
            <w:tcW w:w="1522" w:type="dxa"/>
          </w:tcPr>
          <w:p w14:paraId="1A564856" w14:textId="77777777" w:rsidR="008218C7" w:rsidRDefault="00000000">
            <w:r>
              <w:rPr>
                <w:sz w:val="12"/>
              </w:rPr>
              <w:t>validation effort / trust</w:t>
            </w:r>
          </w:p>
        </w:tc>
        <w:tc>
          <w:tcPr>
            <w:tcW w:w="1522" w:type="dxa"/>
          </w:tcPr>
          <w:p w14:paraId="7B21B8CC" w14:textId="77777777" w:rsidR="008218C7" w:rsidRDefault="00000000">
            <w:r>
              <w:rPr>
                <w:sz w:val="12"/>
              </w:rPr>
              <w:t>RQ1-RQ2; Evaluation; Discussion; Conclusion</w:t>
            </w:r>
          </w:p>
        </w:tc>
      </w:tr>
      <w:tr w:rsidR="008218C7" w14:paraId="44F947E3" w14:textId="77777777">
        <w:tc>
          <w:tcPr>
            <w:tcW w:w="1522" w:type="dxa"/>
          </w:tcPr>
          <w:p w14:paraId="48AE760E" w14:textId="77777777" w:rsidR="008218C7" w:rsidRDefault="00000000">
            <w:r>
              <w:rPr>
                <w:sz w:val="12"/>
              </w:rPr>
              <w:t>tosi_studying_2024</w:t>
            </w:r>
          </w:p>
        </w:tc>
        <w:tc>
          <w:tcPr>
            <w:tcW w:w="1522" w:type="dxa"/>
          </w:tcPr>
          <w:p w14:paraId="67F3D50B" w14:textId="77777777" w:rsidR="008218C7" w:rsidRDefault="00000000">
            <w:r>
              <w:rPr>
                <w:sz w:val="12"/>
              </w:rPr>
              <w:t>2024</w:t>
            </w:r>
          </w:p>
        </w:tc>
        <w:tc>
          <w:tcPr>
            <w:tcW w:w="1522" w:type="dxa"/>
          </w:tcPr>
          <w:p w14:paraId="1040FEA9" w14:textId="77777777" w:rsidR="008218C7" w:rsidRDefault="00000000">
            <w:r>
              <w:rPr>
                <w:sz w:val="12"/>
              </w:rPr>
              <w:t>A2</w:t>
            </w:r>
          </w:p>
        </w:tc>
        <w:tc>
          <w:tcPr>
            <w:tcW w:w="1522" w:type="dxa"/>
          </w:tcPr>
          <w:p w14:paraId="28764FF2" w14:textId="77777777" w:rsidR="008218C7" w:rsidRDefault="00000000">
            <w:r>
              <w:rPr>
                <w:sz w:val="12"/>
              </w:rPr>
              <w:t>Across three programming-exam tasks, generative engines could solve tasks but required constant supervision, human test suites, quality metrics, and careful inspection.</w:t>
            </w:r>
          </w:p>
        </w:tc>
        <w:tc>
          <w:tcPr>
            <w:tcW w:w="1522" w:type="dxa"/>
          </w:tcPr>
          <w:p w14:paraId="5DE5B361" w14:textId="77777777" w:rsidR="008218C7" w:rsidRDefault="00000000">
            <w:r>
              <w:rPr>
                <w:sz w:val="12"/>
              </w:rPr>
              <w:t>ChatGPT/GPT-3.5 passed 28 test cases in the aggregated discussion.</w:t>
            </w:r>
          </w:p>
        </w:tc>
        <w:tc>
          <w:tcPr>
            <w:tcW w:w="1522" w:type="dxa"/>
          </w:tcPr>
          <w:p w14:paraId="501F807B" w14:textId="77777777" w:rsidR="008218C7" w:rsidRDefault="00000000">
            <w:r>
              <w:rPr>
                <w:sz w:val="12"/>
              </w:rPr>
              <w:t>validation effort / behaviour</w:t>
            </w:r>
          </w:p>
        </w:tc>
        <w:tc>
          <w:tcPr>
            <w:tcW w:w="1522" w:type="dxa"/>
          </w:tcPr>
          <w:p w14:paraId="6390CC44" w14:textId="77777777" w:rsidR="008218C7" w:rsidRDefault="00000000">
            <w:r>
              <w:rPr>
                <w:sz w:val="12"/>
              </w:rPr>
              <w:t>Evaluation; Discussion; Conclusions</w:t>
            </w:r>
          </w:p>
        </w:tc>
      </w:tr>
      <w:tr w:rsidR="008218C7" w14:paraId="1C0FBDE1" w14:textId="77777777">
        <w:tc>
          <w:tcPr>
            <w:tcW w:w="1522" w:type="dxa"/>
          </w:tcPr>
          <w:p w14:paraId="2A479A9F" w14:textId="77777777" w:rsidR="008218C7" w:rsidRDefault="00000000">
            <w:r>
              <w:rPr>
                <w:sz w:val="12"/>
              </w:rPr>
              <w:t>florez_munoz_estudio_2024</w:t>
            </w:r>
          </w:p>
        </w:tc>
        <w:tc>
          <w:tcPr>
            <w:tcW w:w="1522" w:type="dxa"/>
          </w:tcPr>
          <w:p w14:paraId="1803805C" w14:textId="77777777" w:rsidR="008218C7" w:rsidRDefault="00000000">
            <w:r>
              <w:rPr>
                <w:sz w:val="12"/>
              </w:rPr>
              <w:t>2024</w:t>
            </w:r>
          </w:p>
        </w:tc>
        <w:tc>
          <w:tcPr>
            <w:tcW w:w="1522" w:type="dxa"/>
          </w:tcPr>
          <w:p w14:paraId="595FFE8B" w14:textId="77777777" w:rsidR="008218C7" w:rsidRDefault="00000000">
            <w:r>
              <w:rPr>
                <w:sz w:val="12"/>
              </w:rPr>
              <w:t>B</w:t>
            </w:r>
          </w:p>
        </w:tc>
        <w:tc>
          <w:tcPr>
            <w:tcW w:w="1522" w:type="dxa"/>
          </w:tcPr>
          <w:p w14:paraId="52B51261" w14:textId="77777777" w:rsidR="008218C7" w:rsidRDefault="00000000">
            <w:r>
              <w:rPr>
                <w:sz w:val="12"/>
              </w:rPr>
              <w:t>Comparative tool evaluation found significant variation in AI-generated code quality and concluded that code-generation tools remain promising but require pilot validation before use.</w:t>
            </w:r>
          </w:p>
        </w:tc>
        <w:tc>
          <w:tcPr>
            <w:tcW w:w="1522" w:type="dxa"/>
          </w:tcPr>
          <w:p w14:paraId="078F050F" w14:textId="77777777" w:rsidR="008218C7" w:rsidRDefault="00000000">
            <w:r>
              <w:rPr>
                <w:sz w:val="12"/>
              </w:rPr>
              <w:t>Qualitative comparative result; no stable single numeric anchor used.</w:t>
            </w:r>
          </w:p>
        </w:tc>
        <w:tc>
          <w:tcPr>
            <w:tcW w:w="1522" w:type="dxa"/>
          </w:tcPr>
          <w:p w14:paraId="14C1C08E" w14:textId="77777777" w:rsidR="008218C7" w:rsidRDefault="00000000">
            <w:r>
              <w:rPr>
                <w:sz w:val="12"/>
              </w:rPr>
              <w:t>usability / validation effort</w:t>
            </w:r>
          </w:p>
        </w:tc>
        <w:tc>
          <w:tcPr>
            <w:tcW w:w="1522" w:type="dxa"/>
          </w:tcPr>
          <w:p w14:paraId="6804D296" w14:textId="77777777" w:rsidR="008218C7" w:rsidRDefault="00000000">
            <w:r>
              <w:rPr>
                <w:sz w:val="12"/>
              </w:rPr>
              <w:t>Resultados; Conclusiones</w:t>
            </w:r>
          </w:p>
        </w:tc>
      </w:tr>
      <w:tr w:rsidR="008218C7" w14:paraId="28C7F8C5" w14:textId="77777777">
        <w:tc>
          <w:tcPr>
            <w:tcW w:w="1522" w:type="dxa"/>
          </w:tcPr>
          <w:p w14:paraId="22F41E1B" w14:textId="77777777" w:rsidR="008218C7" w:rsidRDefault="00000000">
            <w:r>
              <w:rPr>
                <w:sz w:val="12"/>
              </w:rPr>
              <w:t>schaad_you_2025</w:t>
            </w:r>
          </w:p>
        </w:tc>
        <w:tc>
          <w:tcPr>
            <w:tcW w:w="1522" w:type="dxa"/>
          </w:tcPr>
          <w:p w14:paraId="0A33C296" w14:textId="77777777" w:rsidR="008218C7" w:rsidRDefault="00000000">
            <w:r>
              <w:rPr>
                <w:sz w:val="12"/>
              </w:rPr>
              <w:t>2025</w:t>
            </w:r>
          </w:p>
        </w:tc>
        <w:tc>
          <w:tcPr>
            <w:tcW w:w="1522" w:type="dxa"/>
          </w:tcPr>
          <w:p w14:paraId="7EBCA09F" w14:textId="77777777" w:rsidR="008218C7" w:rsidRDefault="00000000">
            <w:r>
              <w:rPr>
                <w:sz w:val="12"/>
              </w:rPr>
              <w:t>B</w:t>
            </w:r>
          </w:p>
        </w:tc>
        <w:tc>
          <w:tcPr>
            <w:tcW w:w="1522" w:type="dxa"/>
          </w:tcPr>
          <w:p w14:paraId="256AF371" w14:textId="77777777" w:rsidR="008218C7" w:rsidRDefault="00000000">
            <w:r>
              <w:rPr>
                <w:sz w:val="12"/>
              </w:rPr>
              <w:t>Security-oriented classroom/user evidence emphasised that users still need to study and validate generated code rather than treating LLM output as secure by default.</w:t>
            </w:r>
          </w:p>
        </w:tc>
        <w:tc>
          <w:tcPr>
            <w:tcW w:w="1522" w:type="dxa"/>
          </w:tcPr>
          <w:p w14:paraId="1309FD50" w14:textId="77777777" w:rsidR="008218C7" w:rsidRDefault="00000000">
            <w:r>
              <w:rPr>
                <w:sz w:val="12"/>
              </w:rPr>
              <w:t>Qualitative security and learning-oriented finding.</w:t>
            </w:r>
          </w:p>
        </w:tc>
        <w:tc>
          <w:tcPr>
            <w:tcW w:w="1522" w:type="dxa"/>
          </w:tcPr>
          <w:p w14:paraId="01478F94" w14:textId="77777777" w:rsidR="008218C7" w:rsidRDefault="00000000">
            <w:r>
              <w:rPr>
                <w:sz w:val="12"/>
              </w:rPr>
              <w:t>trust / over-reliance</w:t>
            </w:r>
          </w:p>
        </w:tc>
        <w:tc>
          <w:tcPr>
            <w:tcW w:w="1522" w:type="dxa"/>
          </w:tcPr>
          <w:p w14:paraId="315BC602" w14:textId="77777777" w:rsidR="008218C7" w:rsidRDefault="00000000">
            <w:r>
              <w:rPr>
                <w:sz w:val="12"/>
              </w:rPr>
              <w:t>Results; Discussion; Conclusion</w:t>
            </w:r>
          </w:p>
        </w:tc>
      </w:tr>
      <w:tr w:rsidR="008218C7" w14:paraId="17D97760" w14:textId="77777777">
        <w:tc>
          <w:tcPr>
            <w:tcW w:w="1522" w:type="dxa"/>
          </w:tcPr>
          <w:p w14:paraId="1A9F6BD5" w14:textId="77777777" w:rsidR="008218C7" w:rsidRDefault="00000000">
            <w:r>
              <w:rPr>
                <w:sz w:val="12"/>
              </w:rPr>
              <w:t>teran_how_2025</w:t>
            </w:r>
          </w:p>
        </w:tc>
        <w:tc>
          <w:tcPr>
            <w:tcW w:w="1522" w:type="dxa"/>
          </w:tcPr>
          <w:p w14:paraId="70F8866E" w14:textId="77777777" w:rsidR="008218C7" w:rsidRDefault="00000000">
            <w:r>
              <w:rPr>
                <w:sz w:val="12"/>
              </w:rPr>
              <w:t>2025</w:t>
            </w:r>
          </w:p>
        </w:tc>
        <w:tc>
          <w:tcPr>
            <w:tcW w:w="1522" w:type="dxa"/>
          </w:tcPr>
          <w:p w14:paraId="094A2D6D" w14:textId="77777777" w:rsidR="008218C7" w:rsidRDefault="00000000">
            <w:r>
              <w:rPr>
                <w:sz w:val="12"/>
              </w:rPr>
              <w:t>A2</w:t>
            </w:r>
          </w:p>
        </w:tc>
        <w:tc>
          <w:tcPr>
            <w:tcW w:w="1522" w:type="dxa"/>
          </w:tcPr>
          <w:p w14:paraId="7DBD696A" w14:textId="77777777" w:rsidR="008218C7" w:rsidRDefault="00000000">
            <w:r>
              <w:rPr>
                <w:sz w:val="12"/>
              </w:rPr>
              <w:t>Copilot can assist accessible web development, but accessibility requirements require explicit developer attention and validation rather than generic code generation.</w:t>
            </w:r>
          </w:p>
        </w:tc>
        <w:tc>
          <w:tcPr>
            <w:tcW w:w="1522" w:type="dxa"/>
          </w:tcPr>
          <w:p w14:paraId="6681F7E6" w14:textId="77777777" w:rsidR="008218C7" w:rsidRDefault="00000000">
            <w:r>
              <w:rPr>
                <w:sz w:val="12"/>
              </w:rPr>
              <w:t>Empirical accessibility study; no single numeric anchor used.</w:t>
            </w:r>
          </w:p>
        </w:tc>
        <w:tc>
          <w:tcPr>
            <w:tcW w:w="1522" w:type="dxa"/>
          </w:tcPr>
          <w:p w14:paraId="23101E14" w14:textId="77777777" w:rsidR="008218C7" w:rsidRDefault="00000000">
            <w:r>
              <w:rPr>
                <w:sz w:val="12"/>
              </w:rPr>
              <w:t>accessibility / usability</w:t>
            </w:r>
          </w:p>
        </w:tc>
        <w:tc>
          <w:tcPr>
            <w:tcW w:w="1522" w:type="dxa"/>
          </w:tcPr>
          <w:p w14:paraId="3C5EB1D8" w14:textId="77777777" w:rsidR="008218C7" w:rsidRDefault="00000000">
            <w:r>
              <w:rPr>
                <w:sz w:val="12"/>
              </w:rPr>
              <w:t>Evaluation; Results; Discussion</w:t>
            </w:r>
          </w:p>
        </w:tc>
      </w:tr>
      <w:tr w:rsidR="008218C7" w14:paraId="2F969CEA" w14:textId="77777777">
        <w:tc>
          <w:tcPr>
            <w:tcW w:w="1522" w:type="dxa"/>
          </w:tcPr>
          <w:p w14:paraId="0CC5516E" w14:textId="77777777" w:rsidR="008218C7" w:rsidRDefault="00000000">
            <w:r>
              <w:rPr>
                <w:sz w:val="12"/>
              </w:rPr>
              <w:t>lim_contracteval_2026</w:t>
            </w:r>
          </w:p>
        </w:tc>
        <w:tc>
          <w:tcPr>
            <w:tcW w:w="1522" w:type="dxa"/>
          </w:tcPr>
          <w:p w14:paraId="08D19B3E" w14:textId="77777777" w:rsidR="008218C7" w:rsidRDefault="00000000">
            <w:r>
              <w:rPr>
                <w:sz w:val="12"/>
              </w:rPr>
              <w:t>2026</w:t>
            </w:r>
          </w:p>
        </w:tc>
        <w:tc>
          <w:tcPr>
            <w:tcW w:w="1522" w:type="dxa"/>
          </w:tcPr>
          <w:p w14:paraId="6C3D486D" w14:textId="77777777" w:rsidR="008218C7" w:rsidRDefault="00000000">
            <w:r>
              <w:rPr>
                <w:sz w:val="12"/>
              </w:rPr>
              <w:t>A2</w:t>
            </w:r>
          </w:p>
        </w:tc>
        <w:tc>
          <w:tcPr>
            <w:tcW w:w="1522" w:type="dxa"/>
          </w:tcPr>
          <w:p w14:paraId="06107291" w14:textId="77777777" w:rsidR="008218C7" w:rsidRDefault="00000000">
            <w:r>
              <w:rPr>
                <w:sz w:val="12"/>
              </w:rPr>
              <w:t>ContractEval reframes validation around contract-satisfying assertions, arguing that pass-rate correctness can overestimate whether generated code satisfies pre/postconditions and invariants.</w:t>
            </w:r>
          </w:p>
        </w:tc>
        <w:tc>
          <w:tcPr>
            <w:tcW w:w="1522" w:type="dxa"/>
          </w:tcPr>
          <w:p w14:paraId="4007C69E" w14:textId="77777777" w:rsidR="008218C7" w:rsidRDefault="00000000">
            <w:r>
              <w:rPr>
                <w:sz w:val="12"/>
              </w:rPr>
              <w:t>Benchmark with contract-aware evaluation and CVTs; precision analysed in Section 6.2.</w:t>
            </w:r>
          </w:p>
        </w:tc>
        <w:tc>
          <w:tcPr>
            <w:tcW w:w="1522" w:type="dxa"/>
          </w:tcPr>
          <w:p w14:paraId="055B801B" w14:textId="77777777" w:rsidR="008218C7" w:rsidRDefault="00000000">
            <w:r>
              <w:rPr>
                <w:sz w:val="12"/>
              </w:rPr>
              <w:t>validation effort</w:t>
            </w:r>
          </w:p>
        </w:tc>
        <w:tc>
          <w:tcPr>
            <w:tcW w:w="1522" w:type="dxa"/>
          </w:tcPr>
          <w:p w14:paraId="224E4415" w14:textId="77777777" w:rsidR="008218C7" w:rsidRDefault="00000000">
            <w:r>
              <w:rPr>
                <w:sz w:val="12"/>
              </w:rPr>
              <w:t>Experimental Settings; Results; Precision of Generated CVTs</w:t>
            </w:r>
          </w:p>
        </w:tc>
      </w:tr>
      <w:tr w:rsidR="008218C7" w14:paraId="4ABCB1BF" w14:textId="77777777">
        <w:tc>
          <w:tcPr>
            <w:tcW w:w="1522" w:type="dxa"/>
          </w:tcPr>
          <w:p w14:paraId="400E9B31" w14:textId="77777777" w:rsidR="008218C7" w:rsidRDefault="00000000">
            <w:r>
              <w:rPr>
                <w:sz w:val="12"/>
              </w:rPr>
              <w:t>poldrack_ai-assisted_2023</w:t>
            </w:r>
          </w:p>
        </w:tc>
        <w:tc>
          <w:tcPr>
            <w:tcW w:w="1522" w:type="dxa"/>
          </w:tcPr>
          <w:p w14:paraId="0B648D02" w14:textId="77777777" w:rsidR="008218C7" w:rsidRDefault="00000000">
            <w:r>
              <w:rPr>
                <w:sz w:val="12"/>
              </w:rPr>
              <w:t>2023</w:t>
            </w:r>
          </w:p>
        </w:tc>
        <w:tc>
          <w:tcPr>
            <w:tcW w:w="1522" w:type="dxa"/>
          </w:tcPr>
          <w:p w14:paraId="2B822FEA" w14:textId="77777777" w:rsidR="008218C7" w:rsidRDefault="00000000">
            <w:r>
              <w:rPr>
                <w:sz w:val="12"/>
              </w:rPr>
              <w:t>A2</w:t>
            </w:r>
          </w:p>
        </w:tc>
        <w:tc>
          <w:tcPr>
            <w:tcW w:w="1522" w:type="dxa"/>
          </w:tcPr>
          <w:p w14:paraId="3C74E199" w14:textId="77777777" w:rsidR="008218C7" w:rsidRDefault="00000000">
            <w:r>
              <w:rPr>
                <w:sz w:val="12"/>
              </w:rPr>
              <w:t xml:space="preserve">GPT-4 generated usable data-science </w:t>
            </w:r>
            <w:r>
              <w:rPr>
                <w:sz w:val="12"/>
              </w:rPr>
              <w:lastRenderedPageBreak/>
              <w:t>code, but errors were prevalent and sometimes not immediately diagnosable, making expert review central to practical use.</w:t>
            </w:r>
          </w:p>
        </w:tc>
        <w:tc>
          <w:tcPr>
            <w:tcW w:w="1522" w:type="dxa"/>
          </w:tcPr>
          <w:p w14:paraId="6AFF9042" w14:textId="77777777" w:rsidR="008218C7" w:rsidRDefault="00000000">
            <w:r>
              <w:rPr>
                <w:sz w:val="12"/>
              </w:rPr>
              <w:lastRenderedPageBreak/>
              <w:t xml:space="preserve">Qualitative experimental evidence; prevalence of </w:t>
            </w:r>
            <w:r>
              <w:rPr>
                <w:sz w:val="12"/>
              </w:rPr>
              <w:lastRenderedPageBreak/>
              <w:t>errors reported without using citation-derived figures.</w:t>
            </w:r>
          </w:p>
        </w:tc>
        <w:tc>
          <w:tcPr>
            <w:tcW w:w="1522" w:type="dxa"/>
          </w:tcPr>
          <w:p w14:paraId="694E2078" w14:textId="77777777" w:rsidR="008218C7" w:rsidRDefault="00000000">
            <w:r>
              <w:rPr>
                <w:sz w:val="12"/>
              </w:rPr>
              <w:lastRenderedPageBreak/>
              <w:t>validation effort / trust</w:t>
            </w:r>
          </w:p>
        </w:tc>
        <w:tc>
          <w:tcPr>
            <w:tcW w:w="1522" w:type="dxa"/>
          </w:tcPr>
          <w:p w14:paraId="75409C64" w14:textId="77777777" w:rsidR="008218C7" w:rsidRDefault="00000000">
            <w:r>
              <w:rPr>
                <w:sz w:val="12"/>
              </w:rPr>
              <w:t>Experiments; Conclusions</w:t>
            </w:r>
          </w:p>
        </w:tc>
      </w:tr>
      <w:tr w:rsidR="008218C7" w14:paraId="76ED44EF" w14:textId="77777777">
        <w:tc>
          <w:tcPr>
            <w:tcW w:w="1522" w:type="dxa"/>
          </w:tcPr>
          <w:p w14:paraId="43FBCB52" w14:textId="77777777" w:rsidR="008218C7" w:rsidRDefault="00000000">
            <w:r>
              <w:rPr>
                <w:sz w:val="12"/>
              </w:rPr>
              <w:t>nascimento_comparing_2023</w:t>
            </w:r>
          </w:p>
        </w:tc>
        <w:tc>
          <w:tcPr>
            <w:tcW w:w="1522" w:type="dxa"/>
          </w:tcPr>
          <w:p w14:paraId="2DB3E7F3" w14:textId="77777777" w:rsidR="008218C7" w:rsidRDefault="00000000">
            <w:r>
              <w:rPr>
                <w:sz w:val="12"/>
              </w:rPr>
              <w:t>2023</w:t>
            </w:r>
          </w:p>
        </w:tc>
        <w:tc>
          <w:tcPr>
            <w:tcW w:w="1522" w:type="dxa"/>
          </w:tcPr>
          <w:p w14:paraId="69D622FA" w14:textId="77777777" w:rsidR="008218C7" w:rsidRDefault="00000000">
            <w:r>
              <w:rPr>
                <w:sz w:val="12"/>
              </w:rPr>
              <w:t>A2</w:t>
            </w:r>
          </w:p>
        </w:tc>
        <w:tc>
          <w:tcPr>
            <w:tcW w:w="1522" w:type="dxa"/>
          </w:tcPr>
          <w:p w14:paraId="5708B885" w14:textId="77777777" w:rsidR="008218C7" w:rsidRDefault="00000000">
            <w:r>
              <w:rPr>
                <w:sz w:val="12"/>
              </w:rPr>
              <w:t>Comparison with human developers shows that AI assistance should be evaluated through correctness and understandability, because developer expertise and task characteristics affect outcomes.</w:t>
            </w:r>
          </w:p>
        </w:tc>
        <w:tc>
          <w:tcPr>
            <w:tcW w:w="1522" w:type="dxa"/>
          </w:tcPr>
          <w:p w14:paraId="049BAF25" w14:textId="77777777" w:rsidR="008218C7" w:rsidRDefault="00000000">
            <w:r>
              <w:rPr>
                <w:sz w:val="12"/>
              </w:rPr>
              <w:t>42 programmers grouped by contest rank; correctness and understandability assessed on programming tasks.</w:t>
            </w:r>
          </w:p>
        </w:tc>
        <w:tc>
          <w:tcPr>
            <w:tcW w:w="1522" w:type="dxa"/>
          </w:tcPr>
          <w:p w14:paraId="639AD656" w14:textId="77777777" w:rsidR="008218C7" w:rsidRDefault="00000000">
            <w:r>
              <w:rPr>
                <w:sz w:val="12"/>
              </w:rPr>
              <w:t>behaviour / validation effort</w:t>
            </w:r>
          </w:p>
        </w:tc>
        <w:tc>
          <w:tcPr>
            <w:tcW w:w="1522" w:type="dxa"/>
          </w:tcPr>
          <w:p w14:paraId="461D8E6A" w14:textId="77777777" w:rsidR="008218C7" w:rsidRDefault="00000000">
            <w:r>
              <w:rPr>
                <w:sz w:val="12"/>
              </w:rPr>
              <w:t>Evaluation; Discussion; Conclusion</w:t>
            </w:r>
          </w:p>
        </w:tc>
      </w:tr>
      <w:tr w:rsidR="008218C7" w14:paraId="5E19677A" w14:textId="77777777">
        <w:tc>
          <w:tcPr>
            <w:tcW w:w="1522" w:type="dxa"/>
          </w:tcPr>
          <w:p w14:paraId="077A6928" w14:textId="77777777" w:rsidR="008218C7" w:rsidRDefault="00000000">
            <w:r>
              <w:rPr>
                <w:sz w:val="12"/>
              </w:rPr>
              <w:t>patel_comparative_2024</w:t>
            </w:r>
          </w:p>
        </w:tc>
        <w:tc>
          <w:tcPr>
            <w:tcW w:w="1522" w:type="dxa"/>
          </w:tcPr>
          <w:p w14:paraId="7E20DF65" w14:textId="77777777" w:rsidR="008218C7" w:rsidRDefault="00000000">
            <w:r>
              <w:rPr>
                <w:sz w:val="12"/>
              </w:rPr>
              <w:t>2024</w:t>
            </w:r>
          </w:p>
        </w:tc>
        <w:tc>
          <w:tcPr>
            <w:tcW w:w="1522" w:type="dxa"/>
          </w:tcPr>
          <w:p w14:paraId="4E272AEA" w14:textId="77777777" w:rsidR="008218C7" w:rsidRDefault="00000000">
            <w:r>
              <w:rPr>
                <w:sz w:val="12"/>
              </w:rPr>
              <w:t>B</w:t>
            </w:r>
          </w:p>
        </w:tc>
        <w:tc>
          <w:tcPr>
            <w:tcW w:w="1522" w:type="dxa"/>
          </w:tcPr>
          <w:p w14:paraId="4FA62B59" w14:textId="77777777" w:rsidR="008218C7" w:rsidRDefault="00000000">
            <w:r>
              <w:rPr>
                <w:sz w:val="12"/>
              </w:rPr>
              <w:t>AI-generated and human-written code differed in software metrics and bug-density patterns, supporting metric-based review as a developer aid rather than blind acceptance.</w:t>
            </w:r>
          </w:p>
        </w:tc>
        <w:tc>
          <w:tcPr>
            <w:tcW w:w="1522" w:type="dxa"/>
          </w:tcPr>
          <w:p w14:paraId="34D9D517" w14:textId="77777777" w:rsidR="008218C7" w:rsidRDefault="00000000">
            <w:r>
              <w:rPr>
                <w:sz w:val="12"/>
              </w:rPr>
              <w:t>90 LeetCode problems; metrics included AvgCountLineCode, AvgCyclomatic, bug density.</w:t>
            </w:r>
          </w:p>
        </w:tc>
        <w:tc>
          <w:tcPr>
            <w:tcW w:w="1522" w:type="dxa"/>
          </w:tcPr>
          <w:p w14:paraId="23D0B271" w14:textId="77777777" w:rsidR="008218C7" w:rsidRDefault="00000000">
            <w:r>
              <w:rPr>
                <w:sz w:val="12"/>
              </w:rPr>
              <w:t>validation effort / behaviour</w:t>
            </w:r>
          </w:p>
        </w:tc>
        <w:tc>
          <w:tcPr>
            <w:tcW w:w="1522" w:type="dxa"/>
          </w:tcPr>
          <w:p w14:paraId="185A5FC9" w14:textId="77777777" w:rsidR="008218C7" w:rsidRDefault="00000000">
            <w:r>
              <w:rPr>
                <w:sz w:val="12"/>
              </w:rPr>
              <w:t>RQ1-RQ3; Program Code Collection; Results</w:t>
            </w:r>
          </w:p>
        </w:tc>
      </w:tr>
      <w:tr w:rsidR="008218C7" w14:paraId="70A7710D" w14:textId="77777777">
        <w:tc>
          <w:tcPr>
            <w:tcW w:w="1522" w:type="dxa"/>
          </w:tcPr>
          <w:p w14:paraId="0FA39BC6" w14:textId="77777777" w:rsidR="008218C7" w:rsidRDefault="00000000">
            <w:r>
              <w:rPr>
                <w:sz w:val="12"/>
              </w:rPr>
              <w:t>wang_how_and_2024</w:t>
            </w:r>
          </w:p>
        </w:tc>
        <w:tc>
          <w:tcPr>
            <w:tcW w:w="1522" w:type="dxa"/>
          </w:tcPr>
          <w:p w14:paraId="129BB65A" w14:textId="77777777" w:rsidR="008218C7" w:rsidRDefault="00000000">
            <w:r>
              <w:rPr>
                <w:sz w:val="12"/>
              </w:rPr>
              <w:t>2024</w:t>
            </w:r>
          </w:p>
        </w:tc>
        <w:tc>
          <w:tcPr>
            <w:tcW w:w="1522" w:type="dxa"/>
          </w:tcPr>
          <w:p w14:paraId="7AAF4FBE" w14:textId="77777777" w:rsidR="008218C7" w:rsidRDefault="00000000">
            <w:r>
              <w:rPr>
                <w:sz w:val="12"/>
              </w:rPr>
              <w:t>A2</w:t>
            </w:r>
          </w:p>
        </w:tc>
        <w:tc>
          <w:tcPr>
            <w:tcW w:w="1522" w:type="dxa"/>
          </w:tcPr>
          <w:p w14:paraId="32931CF1" w14:textId="77777777" w:rsidR="008218C7" w:rsidRDefault="00000000">
            <w:r>
              <w:rPr>
                <w:sz w:val="12"/>
              </w:rPr>
              <w:t>LLM code completion can propagate deprecated API usage; prompt-based fixes help but may disrupt naturalness or remain insufficient, so developers must check library evolution assumptions.</w:t>
            </w:r>
          </w:p>
        </w:tc>
        <w:tc>
          <w:tcPr>
            <w:tcW w:w="1522" w:type="dxa"/>
          </w:tcPr>
          <w:p w14:paraId="50CA1933" w14:textId="77777777" w:rsidR="008218C7" w:rsidRDefault="00000000">
            <w:r>
              <w:rPr>
                <w:sz w:val="12"/>
              </w:rPr>
              <w:t>Seven LLMs; 145 API mappings; 28,125 prompts from 9,022 outdated and 19,103 up-to-date functions.</w:t>
            </w:r>
          </w:p>
        </w:tc>
        <w:tc>
          <w:tcPr>
            <w:tcW w:w="1522" w:type="dxa"/>
          </w:tcPr>
          <w:p w14:paraId="74359696" w14:textId="77777777" w:rsidR="008218C7" w:rsidRDefault="00000000">
            <w:r>
              <w:rPr>
                <w:sz w:val="12"/>
              </w:rPr>
              <w:t>behaviour / trust</w:t>
            </w:r>
          </w:p>
        </w:tc>
        <w:tc>
          <w:tcPr>
            <w:tcW w:w="1522" w:type="dxa"/>
          </w:tcPr>
          <w:p w14:paraId="46DEE942" w14:textId="77777777" w:rsidR="008218C7" w:rsidRDefault="00000000">
            <w:r>
              <w:rPr>
                <w:sz w:val="12"/>
              </w:rPr>
              <w:t>RQ1-RQ3; Evaluation; Findings</w:t>
            </w:r>
          </w:p>
        </w:tc>
      </w:tr>
      <w:tr w:rsidR="008218C7" w14:paraId="44981FA8" w14:textId="77777777">
        <w:tc>
          <w:tcPr>
            <w:tcW w:w="1522" w:type="dxa"/>
          </w:tcPr>
          <w:p w14:paraId="62A8E506" w14:textId="77777777" w:rsidR="008218C7" w:rsidRDefault="00000000">
            <w:r>
              <w:rPr>
                <w:sz w:val="12"/>
              </w:rPr>
              <w:t>millam_coding_2024</w:t>
            </w:r>
          </w:p>
        </w:tc>
        <w:tc>
          <w:tcPr>
            <w:tcW w:w="1522" w:type="dxa"/>
          </w:tcPr>
          <w:p w14:paraId="04670734" w14:textId="77777777" w:rsidR="008218C7" w:rsidRDefault="00000000">
            <w:r>
              <w:rPr>
                <w:sz w:val="12"/>
              </w:rPr>
              <w:t>2024</w:t>
            </w:r>
          </w:p>
        </w:tc>
        <w:tc>
          <w:tcPr>
            <w:tcW w:w="1522" w:type="dxa"/>
          </w:tcPr>
          <w:p w14:paraId="7F8BF834" w14:textId="77777777" w:rsidR="008218C7" w:rsidRDefault="00000000">
            <w:r>
              <w:rPr>
                <w:sz w:val="12"/>
              </w:rPr>
              <w:t>A2</w:t>
            </w:r>
          </w:p>
        </w:tc>
        <w:tc>
          <w:tcPr>
            <w:tcW w:w="1522" w:type="dxa"/>
          </w:tcPr>
          <w:p w14:paraId="37BDEA70" w14:textId="77777777" w:rsidR="008218C7" w:rsidRDefault="00000000">
            <w:r>
              <w:rPr>
                <w:sz w:val="12"/>
              </w:rPr>
              <w:t>ChatGPT and Bing Chat generated concise code, yet outputs frequently required modification before working, highlighting usability limits for developers expecting executable code.</w:t>
            </w:r>
          </w:p>
        </w:tc>
        <w:tc>
          <w:tcPr>
            <w:tcW w:w="1522" w:type="dxa"/>
          </w:tcPr>
          <w:p w14:paraId="0BD794CC" w14:textId="77777777" w:rsidR="008218C7" w:rsidRDefault="00000000">
            <w:r>
              <w:rPr>
                <w:sz w:val="12"/>
              </w:rPr>
              <w:t>Extraneous content: ChatGPT 0.7% of lines/1.4% of characters; Bing Chat 0.7%/1.1%; below 2% threshold.</w:t>
            </w:r>
          </w:p>
        </w:tc>
        <w:tc>
          <w:tcPr>
            <w:tcW w:w="1522" w:type="dxa"/>
          </w:tcPr>
          <w:p w14:paraId="6873FBDF" w14:textId="77777777" w:rsidR="008218C7" w:rsidRDefault="00000000">
            <w:r>
              <w:rPr>
                <w:sz w:val="12"/>
              </w:rPr>
              <w:t>usability / validation effort</w:t>
            </w:r>
          </w:p>
        </w:tc>
        <w:tc>
          <w:tcPr>
            <w:tcW w:w="1522" w:type="dxa"/>
          </w:tcPr>
          <w:p w14:paraId="449288D5" w14:textId="77777777" w:rsidR="008218C7" w:rsidRDefault="00000000">
            <w:r>
              <w:rPr>
                <w:sz w:val="12"/>
              </w:rPr>
              <w:t>Findings; Results; Discussion; Conclusion</w:t>
            </w:r>
          </w:p>
        </w:tc>
      </w:tr>
    </w:tbl>
    <w:p w14:paraId="1B03466D" w14:textId="77777777" w:rsidR="008218C7" w:rsidRDefault="00000000">
      <w:pPr>
        <w:pStyle w:val="Heading1"/>
      </w:pPr>
      <w:r>
        <w:t>2. Analytical narrative</w:t>
      </w:r>
    </w:p>
    <w:p w14:paraId="67B187A1" w14:textId="77777777" w:rsidR="008218C7" w:rsidRDefault="00000000">
      <w:r>
        <w:t>Phase 1.5 positions human validation as the practical hinge between AI-generated code and CQTD outcomes. In the strongest interaction-oriented evidence, proactive programming assistants improved productivity and user experience, but their value depended on how developers inspected, accepted, reverted, or selectively edited suggestions rather than on automatic insertion alone [1]. Security-repair evidence points in the same direction: ChatGPT and Bard repaired JavaScript vulnerabilities at 71.66% and 68.33% average correctness, respectively, which is useful but leaves a substantial residual review burden for developers working on security-sensitive code [2]. Similarly, Tosi’s examination of generative engines on programming-exam tasks reports task-solving ability but stresses constant supervision through human test suites, quality metrics, and inspection [3]. Hu’s web-code study extends this point to user-centred systems, where incomplete functionality, hallucinated structures, and optimistic evaluation mechanisms required hybrid review using functional coverage and static vulnerability analysis [4].</w:t>
      </w:r>
    </w:p>
    <w:p w14:paraId="20AD28FF" w14:textId="77777777" w:rsidR="008218C7" w:rsidRDefault="00000000">
      <w:r>
        <w:t>The usability evidence separates two forms of assistance. Proactive assistants are not merely chat interfaces moved earlier in the workflow; they alter developer behaviour by deciding when a suggestion appears and whether it feels interruptive, useful, or trustworthy [1]. Reactive code-generation assistants, by contrast, often generate concise or plausible code but still impose repair work after the fact. Millam and Bakke found that ChatGPT and Bing Chat produced concise code, with extraneous content below a 2% threshold, yet outputs frequently needed modification before they would run [5]. Wang et al. show another usability boundary: completions can recommend deprecated APIs, and lightweight prompt-based mitigation can help but may disrupt natural code-completion behaviour or remain insufficient [6]. ContractEval adds a validation-specific benchmark perspective: ordinary pass-rate correctness can miss whether generated code satisfies explicit behavioural contracts, so developer-facing assessment should include contract-aware assertions rather than relying only on generated program execution [7].</w:t>
      </w:r>
    </w:p>
    <w:p w14:paraId="2E0A7BA1" w14:textId="77777777" w:rsidR="008218C7" w:rsidRDefault="00000000">
      <w:r>
        <w:t>Accessibility and domain-specific human requirements further constrain general-purpose generation. Teran et al. show that Copilot can assist accessible website creation, but accessibility is not guaranteed by generic code synthesis; developers must articulate accessibility requirements and validate the resulting interface behaviour [8]. Poldrack et al. make a comparable domain-specific point for data science: GPT-4 produced usable code, but errors were prevalent and sometimes hard to diagnose, making domain expertise necessary for judging whether a generated analysis is reproducible and meaningful [9]. These findings suggest that human validation is not a temporary weakness of current tools; it is part of aligning generated code with domain semantics, accessibility standards, security constraints, and evolving library practices.</w:t>
      </w:r>
    </w:p>
    <w:p w14:paraId="6335A3C8" w14:textId="77777777" w:rsidR="008218C7" w:rsidRDefault="00000000">
      <w:r>
        <w:t xml:space="preserve">The trust evidence is therefore ambivalent. Nascimento et al. compared developers and ChatGPT using correctness and understandability, showing that human expertise and task characteristics influence whether AI output should be preferred, inspected, or rejected [10]. Patel et al. similarly treat software metrics and bug density as comparative signals between AI-generated and human-written code, supporting metric-guided review rather than uncritical adoption [11]. Florez Munoz et al. report significant variation across generation tools and conclude that pilot validation is still needed before operational use [12]. Schaad et al. sharpen the over-reliance warning in security education: users still need to study and evaluate generated code because LLM output should not be treated as secure by default [13]. Across the SUPPORT evidence, the dominant behavioural pattern is not </w:t>
      </w:r>
      <w:r>
        <w:lastRenderedPageBreak/>
        <w:t>replacement of developer judgement, but redistribution of work from initial coding to review, diagnosis, contract checking, accessibility checking, and trust calibration.</w:t>
      </w:r>
    </w:p>
    <w:p w14:paraId="1BD916C3" w14:textId="77777777" w:rsidR="008218C7" w:rsidRDefault="00000000">
      <w:pPr>
        <w:pStyle w:val="Heading1"/>
      </w:pPr>
      <w:r>
        <w:t>3. Triangulation note</w:t>
      </w:r>
    </w:p>
    <w:p w14:paraId="724AE7EA" w14:textId="77777777" w:rsidR="008218C7" w:rsidRDefault="00000000">
      <w:r>
        <w:t>As a SUPPORT-only subtopic, Phase 1.5 triangulates CQTD by foregrounding the human mechanisms that determine whether generated code becomes useful, defective, insecure, accessible, or maintainable in practice. The evidence does not overturn CORE findings; rather, it explains why similar model-level performance can lead to different CQTD outcomes once developers must inspect suggestions, repair hallucinations, validate contracts, check accessibility, and decide how much to trust code completions. This makes human validation and developer behaviour a boundary condition for later Phase 3 synthesis.</w:t>
      </w:r>
    </w:p>
    <w:p w14:paraId="3EAFFB3D" w14:textId="77777777" w:rsidR="008218C7" w:rsidRDefault="00000000">
      <w:pPr>
        <w:pStyle w:val="Heading1"/>
      </w:pPr>
      <w:r>
        <w:t>4. References</w:t>
      </w:r>
    </w:p>
    <w:p w14:paraId="00461720" w14:textId="77777777" w:rsidR="008218C7" w:rsidRDefault="00000000">
      <w:r>
        <w:t>[1] Need Help? Designing Proactive AI Assistants for Programming. Chen, Valerie et al., 2024. Bibkey: chen_need_2024.</w:t>
      </w:r>
    </w:p>
    <w:p w14:paraId="1BF1D070" w14:textId="77777777" w:rsidR="008218C7" w:rsidRDefault="00000000">
      <w:r>
        <w:t>[2] A Study of Vulnerability Repair in JavaScript Programs with Large Language Models. Le, Tan Khang et al., 2024. Bibkey: le_study_2024.</w:t>
      </w:r>
    </w:p>
    <w:p w14:paraId="26D619CE" w14:textId="77777777" w:rsidR="008218C7" w:rsidRDefault="00000000">
      <w:r>
        <w:t>[3] Studying the Quality of Source Code Generated by Different AI Generative Engines: An Empirical Evaluation. Tosi, Davide, 2024. Bibkey: tosi_studying_2024.</w:t>
      </w:r>
    </w:p>
    <w:p w14:paraId="7EA8AFC6" w14:textId="77777777" w:rsidR="008218C7" w:rsidRDefault="00000000">
      <w:r>
        <w:t>[4] An Empirical Study of Security Risks for the Web Code Generation by ChatGPT. Hu, Mingrui, 2025. Bibkey: hu_empirical_2025.</w:t>
      </w:r>
    </w:p>
    <w:p w14:paraId="286C4B1F" w14:textId="77777777" w:rsidR="008218C7" w:rsidRDefault="00000000">
      <w:r>
        <w:t>[5] Coding with AI as an Assistant: Can AI Generate Concise Computer Code?. Millam, Andrew et al., 2024. Bibkey: millam_coding_2024.</w:t>
      </w:r>
    </w:p>
    <w:p w14:paraId="5D8AB868" w14:textId="77777777" w:rsidR="008218C7" w:rsidRDefault="00000000">
      <w:r>
        <w:t>[6] How and Why LLMs Use Deprecated APIs in Code Completion? An Empirical Study. Wang, Chong et al., 2024. Bibkey: wang_how_and_2024.</w:t>
      </w:r>
    </w:p>
    <w:p w14:paraId="2DD146F3" w14:textId="77777777" w:rsidR="008218C7" w:rsidRDefault="00000000">
      <w:r>
        <w:t>[7] ContractEval: A Benchmark for Evaluating Contract-Satisfying Assertions in Code Generation. Lim, Soohan et al., 2026. Bibkey: lim_contracteval_2026.</w:t>
      </w:r>
    </w:p>
    <w:p w14:paraId="509B9199" w14:textId="77777777" w:rsidR="008218C7" w:rsidRDefault="00000000">
      <w:r>
        <w:t xml:space="preserve">[8] How Can Copilot Assist in Creating Accessible Websites? </w:t>
      </w:r>
      <w:proofErr w:type="spellStart"/>
      <w:r w:rsidRPr="00CF457B">
        <w:rPr>
          <w:lang w:val="es-ES"/>
        </w:rPr>
        <w:t>An</w:t>
      </w:r>
      <w:proofErr w:type="spellEnd"/>
      <w:r w:rsidRPr="00CF457B">
        <w:rPr>
          <w:lang w:val="es-ES"/>
        </w:rPr>
        <w:t xml:space="preserve"> </w:t>
      </w:r>
      <w:proofErr w:type="spellStart"/>
      <w:r w:rsidRPr="00CF457B">
        <w:rPr>
          <w:lang w:val="es-ES"/>
        </w:rPr>
        <w:t>Empirical</w:t>
      </w:r>
      <w:proofErr w:type="spellEnd"/>
      <w:r w:rsidRPr="00CF457B">
        <w:rPr>
          <w:lang w:val="es-ES"/>
        </w:rPr>
        <w:t xml:space="preserve"> Study. Teran, Luciano A. et al., 2025. </w:t>
      </w:r>
      <w:proofErr w:type="spellStart"/>
      <w:r>
        <w:t>Bibkey</w:t>
      </w:r>
      <w:proofErr w:type="spellEnd"/>
      <w:r>
        <w:t>: teran_how_2025.</w:t>
      </w:r>
    </w:p>
    <w:p w14:paraId="7B2D72B2" w14:textId="77777777" w:rsidR="008218C7" w:rsidRDefault="00000000">
      <w:r>
        <w:t>[9] AI-Assisted Coding: Experiments with GPT-4. Poldrack, Russell A et al., 2023. Bibkey: poldrack_ai-assisted_2023.</w:t>
      </w:r>
    </w:p>
    <w:p w14:paraId="199607E2" w14:textId="77777777" w:rsidR="008218C7" w:rsidRDefault="00000000">
      <w:r>
        <w:t>[10] Comparing Software Developers with ChatGPT: An Empirical Investigation. Nascimento, Nathalia et al., 2023. Bibkey: nascimento_comparing_2023.</w:t>
      </w:r>
    </w:p>
    <w:p w14:paraId="2BB92E43" w14:textId="77777777" w:rsidR="008218C7" w:rsidRPr="00CF457B" w:rsidRDefault="00000000">
      <w:pPr>
        <w:rPr>
          <w:lang w:val="es-ES"/>
        </w:rPr>
      </w:pPr>
      <w:r>
        <w:t xml:space="preserve">[11] A Comparative Analysis between AI Generated Code and Human Written Code: A Preliminary Study. </w:t>
      </w:r>
      <w:r w:rsidRPr="00CF457B">
        <w:rPr>
          <w:lang w:val="es-ES"/>
        </w:rPr>
        <w:t xml:space="preserve">Patel, Abhi et al., 2024. </w:t>
      </w:r>
      <w:proofErr w:type="spellStart"/>
      <w:r w:rsidRPr="00CF457B">
        <w:rPr>
          <w:lang w:val="es-ES"/>
        </w:rPr>
        <w:t>Bibkey</w:t>
      </w:r>
      <w:proofErr w:type="spellEnd"/>
      <w:r w:rsidRPr="00CF457B">
        <w:rPr>
          <w:lang w:val="es-ES"/>
        </w:rPr>
        <w:t>: patel_comparative_2024.</w:t>
      </w:r>
    </w:p>
    <w:p w14:paraId="7A308CEA" w14:textId="00137767" w:rsidR="008218C7" w:rsidRPr="00CF457B" w:rsidRDefault="00000000">
      <w:pPr>
        <w:rPr>
          <w:lang w:val="es-ES"/>
        </w:rPr>
      </w:pPr>
      <w:r w:rsidRPr="00CF457B">
        <w:rPr>
          <w:lang w:val="es-ES"/>
        </w:rPr>
        <w:t xml:space="preserve">[12] </w:t>
      </w:r>
      <w:r w:rsidR="00CF457B" w:rsidRPr="00CF457B">
        <w:rPr>
          <w:lang w:val="es-ES"/>
        </w:rPr>
        <w:t>Estudio Comparativo de Herramientas de Generación de Código por IA: Evaluación de Calidad y Análisis de Desempeño</w:t>
      </w:r>
      <w:r w:rsidRPr="00CF457B">
        <w:rPr>
          <w:lang w:val="es-ES"/>
        </w:rPr>
        <w:t>. Fl</w:t>
      </w:r>
      <w:r w:rsidR="00CF457B" w:rsidRPr="00CF457B">
        <w:rPr>
          <w:lang w:val="es-ES"/>
        </w:rPr>
        <w:t>ó</w:t>
      </w:r>
      <w:r w:rsidRPr="00CF457B">
        <w:rPr>
          <w:lang w:val="es-ES"/>
        </w:rPr>
        <w:t>rez Mu</w:t>
      </w:r>
      <w:r w:rsidR="00CF457B">
        <w:rPr>
          <w:lang w:val="es-ES"/>
        </w:rPr>
        <w:t>ñ</w:t>
      </w:r>
      <w:r w:rsidRPr="00CF457B">
        <w:rPr>
          <w:lang w:val="es-ES"/>
        </w:rPr>
        <w:t xml:space="preserve">oz, Michael A. et al., 2024. </w:t>
      </w:r>
      <w:proofErr w:type="spellStart"/>
      <w:r w:rsidRPr="00CF457B">
        <w:rPr>
          <w:lang w:val="es-ES"/>
        </w:rPr>
        <w:t>Bibkey</w:t>
      </w:r>
      <w:proofErr w:type="spellEnd"/>
      <w:r w:rsidRPr="00CF457B">
        <w:rPr>
          <w:lang w:val="es-ES"/>
        </w:rPr>
        <w:t>: florez_munoz_estudio_2024.</w:t>
      </w:r>
    </w:p>
    <w:p w14:paraId="339ADF46" w14:textId="7E01EFE9" w:rsidR="008218C7" w:rsidRDefault="00000000">
      <w:r>
        <w:t xml:space="preserve">[13] </w:t>
      </w:r>
      <w:r w:rsidR="00CF457B">
        <w:t>“</w:t>
      </w:r>
      <w:r>
        <w:t>You Still have to</w:t>
      </w:r>
      <w:r w:rsidR="00CF457B">
        <w:t xml:space="preserve"> </w:t>
      </w:r>
      <w:r>
        <w:t>Study" On the</w:t>
      </w:r>
      <w:r w:rsidR="00CF457B">
        <w:t xml:space="preserve"> </w:t>
      </w:r>
      <w:r>
        <w:t>Security of</w:t>
      </w:r>
      <w:r w:rsidR="00CF457B">
        <w:t xml:space="preserve"> </w:t>
      </w:r>
      <w:r>
        <w:t>LLM Generated Code. Schaad, Andreas et al., 2025. Bibkey: schaad_you_2025.</w:t>
      </w:r>
    </w:p>
    <w:p w14:paraId="57745A6B" w14:textId="77777777" w:rsidR="008218C7" w:rsidRDefault="00000000">
      <w:pPr>
        <w:pStyle w:val="Heading1"/>
      </w:pPr>
      <w:r>
        <w:t>5. Self-validation pass</w:t>
      </w:r>
    </w:p>
    <w:p w14:paraId="25BD9A7B" w14:textId="77777777" w:rsidR="008218C7" w:rsidRDefault="00000000">
      <w:r>
        <w:t>Validation completed: all 13 in-scope bibkeys exist in NB2_CQTD_Support.bib; inline citations [1]-[13] map one-to-one to the References section; references are ordered by first appearance; no NB1_CORE papers are cited; no cited paper anchors more than five narrative claims; curly braces were stripped from titles; no empty brackets or orphan citation markers remain. Spot-checks performed against PDF-extracted Results/Evaluation/RQ/Discussion/Conclusion sections for chen_need_2024, le_study_2024, wang_how_and_2024, and millam_coding_2024.</w:t>
      </w:r>
    </w:p>
    <w:sectPr w:rsidR="008218C7" w:rsidSect="00034616">
      <w:pgSz w:w="12240" w:h="15840"/>
      <w:pgMar w:top="1008" w:right="792" w:bottom="100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6835449">
    <w:abstractNumId w:val="8"/>
  </w:num>
  <w:num w:numId="2" w16cid:durableId="1433355937">
    <w:abstractNumId w:val="6"/>
  </w:num>
  <w:num w:numId="3" w16cid:durableId="977153363">
    <w:abstractNumId w:val="5"/>
  </w:num>
  <w:num w:numId="4" w16cid:durableId="2102294546">
    <w:abstractNumId w:val="4"/>
  </w:num>
  <w:num w:numId="5" w16cid:durableId="2081907544">
    <w:abstractNumId w:val="7"/>
  </w:num>
  <w:num w:numId="6" w16cid:durableId="621692550">
    <w:abstractNumId w:val="3"/>
  </w:num>
  <w:num w:numId="7" w16cid:durableId="799031946">
    <w:abstractNumId w:val="2"/>
  </w:num>
  <w:num w:numId="8" w16cid:durableId="1758940229">
    <w:abstractNumId w:val="1"/>
  </w:num>
  <w:num w:numId="9" w16cid:durableId="1388995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75A"/>
    <w:rsid w:val="0015074B"/>
    <w:rsid w:val="0029639D"/>
    <w:rsid w:val="00326F90"/>
    <w:rsid w:val="006015D6"/>
    <w:rsid w:val="008218C7"/>
    <w:rsid w:val="00AA1D8D"/>
    <w:rsid w:val="00B47730"/>
    <w:rsid w:val="00CB0664"/>
    <w:rsid w:val="00CF45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67870"/>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1583</Words>
  <Characters>10627</Characters>
  <Application>Microsoft Office Word</Application>
  <DocSecurity>0</DocSecurity>
  <Lines>379</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2026-06-08T20:41:00Z</dcterms:modified>
  <cp:category/>
</cp:coreProperties>
</file>