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Phase_3_4_HAI_Dimension_Synthesis_v2</w:t>
      </w:r>
    </w:p>
    <w:p>
      <w:pPr>
        <w:pStyle w:val="Heading1"/>
      </w:pPr>
      <w:r>
        <w:t>Section Header and Framing</w:t>
      </w:r>
    </w:p>
    <w:p>
      <w:r>
        <w:t>Human–AI Interaction (HAI) constitutes one of the central socio-technical dimensions of AI-assisted programming. Across an integrated evidence base of 105 studies (60 CORE and 45 SUPPORT papers retained after Phase 3 integration), the literature consistently shows that software engineering outcomes depend not only on model capability but also on the quality of interaction between developers and AI systems. The evidence converges around seven interrelated themes: prompting dynamics and conversational strategies; workflow integration and collaboration patterns; trust, verification and reliance behaviour; developer experience and perceived value; learning and educational contexts; robustness and agentic reliability; and identity, accessibility and socio-professional continuity. Collectively, these themes portray AI-assisted programming as a process of calibrated collaboration in which prompting, verification, contextual understanding and judgement remain indispensable.</w:t>
      </w:r>
    </w:p>
    <w:p>
      <w:pPr>
        <w:pStyle w:val="Heading1"/>
      </w:pPr>
      <w:r>
        <w:t>Condensed Integrated Narrative</w:t>
      </w:r>
    </w:p>
    <w:p>
      <w:r>
        <w:t>Prompting has evolved into the primary interaction layer through which developers coordinate work with AI systems. Rather than issuing simple requests for code, developers construct intent, context, constraints, repair expectations and explanatory requirements. Evidence across the integrated corpus indicates that prompt quality materially affects outcomes, making interaction quality part of the treatment rather than a background condition. Ambiguous, contradictory and incomplete task descriptions reduce reliability, while paraphrased requirements and altered problem representations can change generated solutions despite preserving underlying intent.</w:t>
        <w:br/>
        <w:br/>
        <w:t>AI assistance changes the distribution of work more than the total amount of work. Developers increasingly spend effort inspecting, validating, rejecting, repairing and integrating outputs. Repository studies demonstrate that AI-generated artefacts appear within pull requests, issue discussions and project documentation, yet these traces represent interaction and coordination rather than automatic productivity gains. Workflow value therefore depends on verification-adjusted contribution rather than raw generation speed.</w:t>
        <w:br/>
        <w:br/>
        <w:t>Trust is best understood as calibrated reliance. Developers evaluate outputs according to quality, controllability, contextual fit, transparency and anticipated verification effort. Confidence alone is insufficient, particularly in security-sensitive settings where plausible code may remain vulnerable. Effective adoption requires workflows that support inspection, testing and revision.</w:t>
        <w:br/>
        <w:br/>
        <w:t>Positive developer experience contributes to adoption but should not be conflated with engineering benefit. Satisfaction, convenience and perceived acceleration frequently coexist with debugging effort, integration challenges, confidentiality concerns and explainability barriers. Consequently, perceived value and realised software outcomes remain analytically distinct constructs.</w:t>
        <w:br/>
        <w:br/>
        <w:t>Educational studies reveal a persistent comprehension–performance gap. AI assistance can increase visible progress and task completion while leaving underlying understanding uncertain. Productive educational integration depends on prompting literacy, explanation, reflection, testing and scaffolded use designed to support long-term learning rather than short-term completion.</w:t>
        <w:br/>
        <w:br/>
        <w:t>Reliability emerges as a system property rather than a model property. Performance depends on prompt quality, context management, retrieval, localisation, validation mechanisms, runtime behaviour and benchmark design. Long-context tasks, self-consistency failures and agentic workflows expose limitations that are not captured by single-run functional metrics.</w:t>
        <w:br/>
        <w:br/>
        <w:t>Finally, HAI influences identity, accessibility and professional continuity. AI tools affect perceptions of expertise, responsibility and skill relevance, while also creating opportunities for inclusion. Accessibility benefits are accompanied by new dependencies and workflow frictions, highlighting that HAI extends beyond coding productivity into broader questions of participation and professional adaptation.</w:t>
      </w:r>
    </w:p>
    <w:p>
      <w:pPr>
        <w:pStyle w:val="Heading1"/>
      </w:pPr>
      <w:r>
        <w:t>Key Quantitative Anchors</w:t>
      </w:r>
    </w:p>
    <w:p>
      <w:r>
        <w:t>• 27.43% robustness preservation under paraphrased prompt conditions (mastropaolo_robustness_2023).</w:t>
        <w:br/>
        <w:t>• 33.2% of pull-request conversations contained shared ChatGPT discussions (hao_empirical_2024).</w:t>
        <w:br/>
        <w:t>• 36.9% of issue discussions contained shared ChatGPT discussions (hao_empirical_2024).</w:t>
        <w:br/>
        <w:t>• 43–45% of surveyed developers reported AI skill-threat concerns (hicks_new_2024).</w:t>
        <w:br/>
        <w:t>• 90% of students expressed concerns about over-reliance in one educational cohort (takerngsaksiri_students_2024).</w:t>
        <w:br/>
        <w:t>• Educational studies consistently identified a comprehension–performance gap despite improved task completion.</w:t>
        <w:br/>
        <w:t>• Security studies reported divergence between confidence and secure coding outcomes.</w:t>
        <w:br/>
        <w:t>• Agentic benchmarks revealed substantial variability across multi-stage software-engineering tasks.</w:t>
      </w:r>
    </w:p>
    <w:p>
      <w:pPr>
        <w:pStyle w:val="Heading1"/>
      </w:pPr>
      <w:r>
        <w:t>Theoretical Implications</w:t>
      </w:r>
    </w:p>
    <w:p>
      <w:r>
        <w:t>The integrated HAI evidence aligns strongly with the socio-technical equilibrium framework. Generation efficiency remains a major source of value because AI systems accelerate access to candidate solutions. However, verification overhead consistently emerges as a balancing mechanism that limits the direct translation of generated output into engineering benefit. Interaction quality occupies a central role because prompting, contextualisation and iterative refinement influence reliability across virtually all task categories. Trust calibration forms the second dominant construct, governing when developers accept, reject, revise or further investigate generated artefacts. Cognitive redistribution completes the framework by shifting effort away from direct code construction and towards supervision, validation, orchestration and decision-making. Together, these findings suggest that sustainable benefits arise when organisations optimise not only model performance but also the quality of human–AI interaction and the mechanisms through which trust and verification are maintained.</w:t>
      </w:r>
    </w:p>
    <w:p>
      <w:pPr>
        <w:pStyle w:val="Heading1"/>
      </w:pPr>
      <w:r>
        <w:t>Research Gaps and Future Directions</w:t>
      </w:r>
    </w:p>
    <w:p>
      <w:r>
        <w:t>Longitudinal evidence remains limited. Future studies should examine how trust calibration evolves over time, whether dependency declines with experience and instruction, and how developers transition from scaffolded interaction to independent competence. Additional work is required to establish causal links between interaction quality and downstream software outcomes. Research should also investigate verification practices in realistic multi-stage workflows, evaluate accessibility impacts across diverse developer populations, and develop reliability metrics that capture long-context, agentic and collaborative software-engineering tasks. Finally, stronger evidence is needed regarding organisational adaptation, professional identity change and the long-term consequences of cognitive redistribution.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