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4.1 — HAI Theoretical Contribution Statement</w:t>
      </w:r>
    </w:p>
    <w:p>
      <w:pPr>
        <w:jc w:val="center"/>
      </w:pPr>
      <w:r>
        <w:t>AI-Assisted Programming in Software Engineering: A Systematic Literature Review and Socio-Technical Perspective</w:t>
      </w:r>
    </w:p>
    <w:p>
      <w:pPr>
        <w:pStyle w:val="Heading1"/>
      </w:pPr>
      <w:r>
        <w:t>1. Theoretical contribution statement</w:t>
      </w:r>
    </w:p>
    <w:p>
      <w:r>
        <w:t>The Human-AI Interaction dimension contributes a specific claim to the socio-technical equilibrium framework: the value of AI-assisted programming is mediated by the quality of the interaction through which developers specify, inspect, repair, and contextualise generated artefacts, and by the calibration of trust through which they decide whether to accept, revise, test, or reject those artefacts. HAI therefore foregrounds interaction quality and trust calibration as the primary constructs that connect generation efficiency to verification overhead. Faster access to candidate code, explanations, repairs, and project artefacts becomes useful only when developers can express intent, provide context, recognise faulty premises, and maintain control over the acceptance boundary [1][2][3].</w:t>
      </w:r>
    </w:p>
    <w:p>
      <w:r>
        <w:t>This contribution is distinct from the productivity or code-quality dimensions because it explains the mechanism by which apparent acceleration is transformed into, or blocked from becoming, engineering value. Prompting and representation choices are not peripheral interface details: ambiguous, contradictory, incomplete, perturbed, or faulty task descriptions can materially alter generated-code outcomes [4][5][6]. At the same time, AI assistance redistributes work towards reading, editing, rejection, validation, orchestration, and trace management rather than removing human responsibility [7][8][9]. HAI thus supplies the empirical basis for treating interaction quality as a mediating variable between generation efficiency and verification overhead, and cognitive redistribution as the observable movement of effort from construction to supervision.</w:t>
      </w:r>
    </w:p>
    <w:p>
      <w:r>
        <w:t>Trust calibration is the second theoretical mechanism. Developers do not simply trust or distrust AI assistance; they regulate reliance according to perceived quality, contextual fit, controllability, effort awareness, and verifiability [10][11][12]. This mechanism becomes especially visible where plausible outputs can be harmful: security-sensitive work requires domain-specific checks because confidence and plausibility can coexist with unsafe code [13][14][15]. The HAI contribution is therefore not that interaction improves outcomes by itself, but that calibrated interaction determines whether generation efficiency is absorbed as useful acceleration or converted into additional verification burden.</w:t>
      </w:r>
    </w:p>
    <w:p>
      <w:r>
        <w:t>Stated falsifiably, the claim would fail if empirical studies consistently showed that prompt quality, contextualisation, iterative repair, controllability, perceived fit, and verification capacity had no systematic relationship with acceptance, correction effort, reliability, security, comprehension, or downstream integration. It would also fail if developer work did not shift towards inspection and orchestration when AI assistance is introduced. The present evidence instead supports a mediated equilibrium: AI assistance changes software engineering by making interaction quality and trust calibration central conditions for converting generated outputs into dependable work products.</w:t>
      </w:r>
    </w:p>
    <w:p>
      <w:pPr>
        <w:pStyle w:val="Heading1"/>
      </w:pPr>
      <w:r>
        <w:t>2. Construct mapping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top"/>
          </w:tcPr>
          <w:p>
            <w:r>
              <w:rPr>
                <w:sz w:val="16"/>
              </w:rPr>
              <w:t>Construct</w:t>
            </w:r>
          </w:p>
        </w:tc>
        <w:tc>
          <w:tcPr>
            <w:tcW w:type="dxa" w:w="1728"/>
            <w:vAlign w:val="top"/>
          </w:tcPr>
          <w:p>
            <w:r>
              <w:rPr>
                <w:sz w:val="16"/>
              </w:rPr>
              <w:t>HAI evidence</w:t>
            </w:r>
          </w:p>
        </w:tc>
        <w:tc>
          <w:tcPr>
            <w:tcW w:type="dxa" w:w="1728"/>
            <w:vAlign w:val="top"/>
          </w:tcPr>
          <w:p>
            <w:r>
              <w:rPr>
                <w:sz w:val="16"/>
              </w:rPr>
              <w:t>Strength of connection</w:t>
            </w:r>
          </w:p>
        </w:tc>
        <w:tc>
          <w:tcPr>
            <w:tcW w:type="dxa" w:w="1728"/>
            <w:vAlign w:val="top"/>
          </w:tcPr>
          <w:p>
            <w:r>
              <w:rPr>
                <w:sz w:val="16"/>
              </w:rPr>
              <w:t>Key bibkeys</w:t>
            </w:r>
          </w:p>
        </w:tc>
        <w:tc>
          <w:tcPr>
            <w:tcW w:type="dxa" w:w="1728"/>
            <w:vAlign w:val="top"/>
          </w:tcPr>
          <w:p>
            <w:r>
              <w:rPr>
                <w:sz w:val="16"/>
              </w:rPr>
              <w:t>Falsifiability condition</w:t>
            </w:r>
          </w:p>
        </w:tc>
      </w:tr>
      <w:tr>
        <w:tc>
          <w:tcPr>
            <w:tcW w:type="dxa" w:w="1728"/>
            <w:vAlign w:val="top"/>
          </w:tcPr>
          <w:p>
            <w:r>
              <w:rPr>
                <w:sz w:val="16"/>
              </w:rPr>
              <w:t>Generation efficiency</w:t>
            </w:r>
          </w:p>
        </w:tc>
        <w:tc>
          <w:tcPr>
            <w:tcW w:type="dxa" w:w="1728"/>
            <w:vAlign w:val="top"/>
          </w:tcPr>
          <w:p>
            <w:r>
              <w:rPr>
                <w:sz w:val="16"/>
              </w:rPr>
              <w:t>AI tools accelerate access to candidate code, explanations, repairs, and project artefacts, but HAI evidence treats this as conditional on usable interaction rather than as realised value by default.</w:t>
            </w:r>
          </w:p>
        </w:tc>
        <w:tc>
          <w:tcPr>
            <w:tcW w:type="dxa" w:w="1728"/>
            <w:vAlign w:val="top"/>
          </w:tcPr>
          <w:p>
            <w:r>
              <w:rPr>
                <w:sz w:val="16"/>
              </w:rPr>
              <w:t>Secondary</w:t>
            </w:r>
          </w:p>
        </w:tc>
        <w:tc>
          <w:tcPr>
            <w:tcW w:type="dxa" w:w="1728"/>
            <w:vAlign w:val="top"/>
          </w:tcPr>
          <w:p>
            <w:r>
              <w:rPr>
                <w:sz w:val="16"/>
              </w:rPr>
              <w:t>nam_understanding_2025; khojah_beyond_2024; barke_grounded_2023</w:t>
            </w:r>
          </w:p>
        </w:tc>
        <w:tc>
          <w:tcPr>
            <w:tcW w:type="dxa" w:w="1728"/>
            <w:vAlign w:val="top"/>
          </w:tcPr>
          <w:p>
            <w:r>
              <w:rPr>
                <w:sz w:val="16"/>
              </w:rPr>
              <w:t>Efficiency gains would remain unchanged when prompt quality, context, and follow-up repair are degraded.</w:t>
            </w:r>
          </w:p>
        </w:tc>
      </w:tr>
      <w:tr>
        <w:tc>
          <w:tcPr>
            <w:tcW w:type="dxa" w:w="1728"/>
            <w:vAlign w:val="top"/>
          </w:tcPr>
          <w:p>
            <w:r>
              <w:rPr>
                <w:sz w:val="16"/>
              </w:rPr>
              <w:t>Verification overhead</w:t>
            </w:r>
          </w:p>
        </w:tc>
        <w:tc>
          <w:tcPr>
            <w:tcW w:type="dxa" w:w="1728"/>
            <w:vAlign w:val="top"/>
          </w:tcPr>
          <w:p>
            <w:r>
              <w:rPr>
                <w:sz w:val="16"/>
              </w:rPr>
              <w:t>Generated outputs require reading, inspection, correction, security checking, and validation before they become dependable engineering artefacts.</w:t>
            </w:r>
          </w:p>
        </w:tc>
        <w:tc>
          <w:tcPr>
            <w:tcW w:type="dxa" w:w="1728"/>
            <w:vAlign w:val="top"/>
          </w:tcPr>
          <w:p>
            <w:r>
              <w:rPr>
                <w:sz w:val="16"/>
              </w:rPr>
              <w:t>Secondary</w:t>
            </w:r>
          </w:p>
        </w:tc>
        <w:tc>
          <w:tcPr>
            <w:tcW w:type="dxa" w:w="1728"/>
            <w:vAlign w:val="top"/>
          </w:tcPr>
          <w:p>
            <w:r>
              <w:rPr>
                <w:sz w:val="16"/>
              </w:rPr>
              <w:t>mozannar_reading_2024; xia_agentless_2024; perry_users_2023; klemmer_using_2024</w:t>
            </w:r>
          </w:p>
        </w:tc>
        <w:tc>
          <w:tcPr>
            <w:tcW w:type="dxa" w:w="1728"/>
            <w:vAlign w:val="top"/>
          </w:tcPr>
          <w:p>
            <w:r>
              <w:rPr>
                <w:sz w:val="16"/>
              </w:rPr>
              <w:t>AI assistance would not increase or redistribute inspection, correction, testing, or security-validation work.</w:t>
            </w:r>
          </w:p>
        </w:tc>
      </w:tr>
      <w:tr>
        <w:tc>
          <w:tcPr>
            <w:tcW w:type="dxa" w:w="1728"/>
            <w:vAlign w:val="top"/>
          </w:tcPr>
          <w:p>
            <w:r>
              <w:rPr>
                <w:sz w:val="16"/>
              </w:rPr>
              <w:t>Interaction quality</w:t>
            </w:r>
          </w:p>
        </w:tc>
        <w:tc>
          <w:tcPr>
            <w:tcW w:type="dxa" w:w="1728"/>
            <w:vAlign w:val="top"/>
          </w:tcPr>
          <w:p>
            <w:r>
              <w:rPr>
                <w:sz w:val="16"/>
              </w:rPr>
              <w:t>Prompting, context construction, representation, iterative repair, and conversational control shape generated-code outcomes and developer usefulness.</w:t>
            </w:r>
          </w:p>
        </w:tc>
        <w:tc>
          <w:tcPr>
            <w:tcW w:type="dxa" w:w="1728"/>
            <w:vAlign w:val="top"/>
          </w:tcPr>
          <w:p>
            <w:r>
              <w:rPr>
                <w:sz w:val="16"/>
              </w:rPr>
              <w:t>Primary</w:t>
            </w:r>
          </w:p>
        </w:tc>
        <w:tc>
          <w:tcPr>
            <w:tcW w:type="dxa" w:w="1728"/>
            <w:vAlign w:val="top"/>
          </w:tcPr>
          <w:p>
            <w:r>
              <w:rPr>
                <w:sz w:val="16"/>
              </w:rPr>
              <w:t>nam_understanding_2025; larbi_when_2025; chen_nlperturbator_2026; li_refining_2025</w:t>
            </w:r>
          </w:p>
        </w:tc>
        <w:tc>
          <w:tcPr>
            <w:tcW w:type="dxa" w:w="1728"/>
            <w:vAlign w:val="top"/>
          </w:tcPr>
          <w:p>
            <w:r>
              <w:rPr>
                <w:sz w:val="16"/>
              </w:rPr>
              <w:t>Outcome quality, correction effort, and reliability would be invariant across prompt, context, and representation conditions.</w:t>
            </w:r>
          </w:p>
        </w:tc>
      </w:tr>
      <w:tr>
        <w:tc>
          <w:tcPr>
            <w:tcW w:type="dxa" w:w="1728"/>
            <w:vAlign w:val="top"/>
          </w:tcPr>
          <w:p>
            <w:r>
              <w:rPr>
                <w:sz w:val="16"/>
              </w:rPr>
              <w:t>Trust calibration</w:t>
            </w:r>
          </w:p>
        </w:tc>
        <w:tc>
          <w:tcPr>
            <w:tcW w:type="dxa" w:w="1728"/>
            <w:vAlign w:val="top"/>
          </w:tcPr>
          <w:p>
            <w:r>
              <w:rPr>
                <w:sz w:val="16"/>
              </w:rPr>
              <w:t>Acceptance depends on perceived quality, fit, controllability, effort awareness, and verification capacity, especially when outputs are plausible but risky.</w:t>
            </w:r>
          </w:p>
        </w:tc>
        <w:tc>
          <w:tcPr>
            <w:tcW w:type="dxa" w:w="1728"/>
            <w:vAlign w:val="top"/>
          </w:tcPr>
          <w:p>
            <w:r>
              <w:rPr>
                <w:sz w:val="16"/>
              </w:rPr>
              <w:t>Primary</w:t>
            </w:r>
          </w:p>
        </w:tc>
        <w:tc>
          <w:tcPr>
            <w:tcW w:type="dxa" w:w="1728"/>
            <w:vAlign w:val="top"/>
          </w:tcPr>
          <w:p>
            <w:r>
              <w:rPr>
                <w:sz w:val="16"/>
              </w:rPr>
              <w:t>brown_identifying_2024; wang_investigating_2024; dibia_aligning_2023; perry_users_2023</w:t>
            </w:r>
          </w:p>
        </w:tc>
        <w:tc>
          <w:tcPr>
            <w:tcW w:type="dxa" w:w="1728"/>
            <w:vAlign w:val="top"/>
          </w:tcPr>
          <w:p>
            <w:r>
              <w:rPr>
                <w:sz w:val="16"/>
              </w:rPr>
              <w:t>Developers would accept, revise, or reject AI outputs independently of perceived quality, controllability, risk, and verifiability.</w:t>
            </w:r>
          </w:p>
        </w:tc>
      </w:tr>
      <w:tr>
        <w:tc>
          <w:tcPr>
            <w:tcW w:type="dxa" w:w="1728"/>
            <w:vAlign w:val="top"/>
          </w:tcPr>
          <w:p>
            <w:r>
              <w:rPr>
                <w:sz w:val="16"/>
              </w:rPr>
              <w:t>Cognitive redistribution</w:t>
            </w:r>
          </w:p>
        </w:tc>
        <w:tc>
          <w:tcPr>
            <w:tcW w:type="dxa" w:w="1728"/>
            <w:vAlign w:val="top"/>
          </w:tcPr>
          <w:p>
            <w:r>
              <w:rPr>
                <w:sz w:val="16"/>
              </w:rPr>
              <w:t>Mental effort shifts from direct construction towards supervision, orchestration, explanation, trace management, and decision-making.</w:t>
            </w:r>
          </w:p>
        </w:tc>
        <w:tc>
          <w:tcPr>
            <w:tcW w:type="dxa" w:w="1728"/>
            <w:vAlign w:val="top"/>
          </w:tcPr>
          <w:p>
            <w:r>
              <w:rPr>
                <w:sz w:val="16"/>
              </w:rPr>
              <w:t>Secondary</w:t>
            </w:r>
          </w:p>
        </w:tc>
        <w:tc>
          <w:tcPr>
            <w:tcW w:type="dxa" w:w="1728"/>
            <w:vAlign w:val="top"/>
          </w:tcPr>
          <w:p>
            <w:r>
              <w:rPr>
                <w:sz w:val="16"/>
              </w:rPr>
              <w:t>mozannar_reading_2024; stray_generative_2025; xia_agentless_2024</w:t>
            </w:r>
          </w:p>
        </w:tc>
        <w:tc>
          <w:tcPr>
            <w:tcW w:type="dxa" w:w="1728"/>
            <w:vAlign w:val="top"/>
          </w:tcPr>
          <w:p>
            <w:r>
              <w:rPr>
                <w:sz w:val="16"/>
              </w:rPr>
              <w:t>AI assistance would leave the distribution of developer effort across construction, supervision, validation, and orchestration unchanged.</w:t>
            </w:r>
          </w:p>
        </w:tc>
      </w:tr>
    </w:tbl>
    <w:p>
      <w:pPr>
        <w:pStyle w:val="Heading1"/>
      </w:pPr>
      <w:r>
        <w:t>3. Three theoretical propositions derived from HAI evidence</w:t>
      </w:r>
    </w:p>
    <w:p>
      <w:pPr>
        <w:pStyle w:val="Heading2"/>
      </w:pPr>
      <w:r>
        <w:t>Proposition 1 — Prompt-mediated reliability</w:t>
      </w:r>
    </w:p>
    <w:p>
      <w:r>
        <w:t>If developers must work with underspecified, ambiguous, perturbed, or faulty task representations, then AI-assisted programming will produce less stable and less dependable outputs, because interaction quality functions as the channel through which intent, context, constraints, and repair behaviour are made available to the model [1][4][5][6]. This proposition would be falsified if reliability, correctness, and correction effort were unaffected by systematic changes in prompt quality, problem representation, or faulty-premise handling.</w:t>
      </w:r>
    </w:p>
    <w:p>
      <w:pPr>
        <w:pStyle w:val="Heading2"/>
      </w:pPr>
      <w:r>
        <w:t>Proposition 2 — Reliance-regulated value</w:t>
      </w:r>
    </w:p>
    <w:p>
      <w:r>
        <w:t>If developers lack mechanisms for calibrated reliance, then apparent generation efficiency will convert into higher verification overhead rather than dependable engineering value, because acceptance decisions depend on perceived quality, contextual fit, controllability, effort awareness, and the ability to verify plausible outputs [10][11][12][13][14]. This proposition would be falsified if developers accepted, revised, or rejected suggestions at the same rate regardless of risk, controllability, perceived fit, or available verification capacity.</w:t>
      </w:r>
    </w:p>
    <w:p>
      <w:pPr>
        <w:pStyle w:val="Heading2"/>
      </w:pPr>
      <w:r>
        <w:t>Proposition 3 — Systemic reliability boundary</w:t>
      </w:r>
    </w:p>
    <w:p>
      <w:r>
        <w:t>If AI assistance moves from single-turn code generation to repository-level or agentic workflows, then reliability will depend increasingly on orchestration, validation, context management, and benchmark discipline, because failures can arise across localisation, patch generation, self-repair, long-context handling, runtime behaviour, and test exploitation [9][16][17][18][19][20][21]. This proposition would be falsified if single-run functional success predicted deployable reliability across multi-stage, long-context, and agentic settings without additional validation.</w:t>
      </w:r>
    </w:p>
    <w:p>
      <w:pPr>
        <w:pStyle w:val="Heading1"/>
      </w:pPr>
      <w:r>
        <w:t>4. Connection to Discussion section</w:t>
      </w:r>
    </w:p>
    <w:p>
      <w:r>
        <w:t>The HAI contribution strengthens the broader socio-technical equilibrium argument by explaining how verification overhead is managed in practice. The CQTD contribution establishes that verification overhead is a structural consequence of generation efficiency: faster production of candidate code increases the need to inspect, test, and integrate outputs before they can count as quality improvement. HAI specifies the interaction mechanisms through which that overhead is either reduced or amplified. Prompting, contextualisation, conversational repair, and representation choices determine whether generated artefacts are close enough to developers' intent to be useful [1][4][5]. Trust calibration then regulates whether developers accept, revise, or reject plausible outputs under uncertainty [10][11][13]. The equilibrium is therefore not a balance between automation and human work in the abstract. It is a situated process in which interaction quality shapes the burden of validation, while calibrated reliance determines whether cognitive work is productively redistributed towards supervision and governance or displaced into hidden risk.</w:t>
      </w:r>
    </w:p>
    <w:p>
      <w:pPr>
        <w:pStyle w:val="Heading1"/>
      </w:pPr>
      <w:r>
        <w:t>5. References</w:t>
      </w:r>
    </w:p>
    <w:p>
      <w:r>
        <w:t>[1] Understanding and Supporting How Developers Prompt for LLM-powered Code Editing in Practice. Nam, Daye;  Omran, Ahmed;  Murillo, Ambar;  Thakur, Saksham;  Araujo, Abner;  Blistein, Marcel;  Frömmgen, Alexander;  Hellendoorn, Vincent;  Chandra, Satish, 2025. Bibkey: nam_understanding_2025. Corpus: CORE. Quality tier: A1.</w:t>
      </w:r>
    </w:p>
    <w:p>
      <w:r>
        <w:t>[2] Grounded Copilot: How Programmers Interact with Code-Generating Models. Barke, Shraddha;  James, Michael B.;  Polikarpova, Nadia, 2023. Bibkey: barke_grounded_2023. Corpus: CORE. Quality tier: A1.</w:t>
      </w:r>
    </w:p>
    <w:p>
      <w:r>
        <w:t>[3] Beyond Code Generation: An Observational Study of ChatGPT Usage in Software Engineering Practice. Khojah, Ranim;  Mohamad, Mazen;  Leitner, Philipp;  Neto, Francisco Gomes de Oliveira, 2024. Bibkey: khojah_beyond_2024. Corpus: CORE. Quality tier: A1.</w:t>
      </w:r>
    </w:p>
    <w:p>
      <w:r>
        <w:t>[4] When Prompts Go Wrong: Evaluating Code Model Robustness to Ambiguous, Contradictory, and Incomplete Task Descriptions. Larbi, Maya;  Akli, Amal;  Papadakis, Mike;  Bouyousfi, Rihab;  Cordy, Maxime;  Sarro, Federica;  Traon, Yves Le, 2025. Bibkey: larbi_when_2025. Corpus: CORE. Quality tier: A1.</w:t>
      </w:r>
    </w:p>
    <w:p>
      <w:r>
        <w:t>[5] NLPerturbator: Studying the Robustness of Code LLMs to Natural Language Variations. Chen, Junkai;  Li, Zhenhao;  Hu, Xing;  Xia, Xin, 2026. Bibkey: chen_nlperturbator_2026. Corpus: CORE. Quality tier: A1.</w:t>
      </w:r>
    </w:p>
    <w:p>
      <w:r>
        <w:t>[6] Refining Critical Thinking in LLM Code Generation: A Faulty Premise-based Evaluation Framework. Li, Jialin;  Li, Jinzhe;  Li, Gengxu;  Chang, Yi;  Wu, Yuan, 2025. Bibkey: li_refining_2025. Corpus: CORE. Quality tier: A1.</w:t>
      </w:r>
    </w:p>
    <w:p>
      <w:r>
        <w:t>[7] Reading Between the Lines: Modeling User Behavior and Costs in AI-Assisted Programming. Mozannar, Hussein;  Bansal, Gagan;  Fourney, Adam;  Horvitz, Eric, 2024. Bibkey: mozannar_reading_2024. Corpus: CORE. Quality tier: A1.</w:t>
      </w:r>
    </w:p>
    <w:p>
      <w:r>
        <w:t>[8] Generative AI and Developer Workflows: How GitHub Copilot and ChatGPT Influence Solo and Pair Programming. Stray, Viktoria;  Moe, Nils Brede;  Ganeshan, Nivethika;  Kobbenes, Simon, 2025. Bibkey: stray_generative_2025. Corpus: CORE. Quality tier: A2.</w:t>
      </w:r>
    </w:p>
    <w:p>
      <w:r>
        <w:t>[9] Agentless: Demystifying LLM-based Software Engineering Agents. Xia, Chunqiu Steven;  Deng, Yinlin;  Dunn, Stanley;  Zhang, Lingming, 2024. Bibkey: xia_agentless_2024. Corpus: CORE. Quality tier: A1.</w:t>
      </w:r>
    </w:p>
    <w:p>
      <w:r>
        <w:t>[10] Identifying the Factors That Influence Trust in AI Code Completion. Brown, Adam;  D'Angelo, Sarah;  Murillo, Ambar;  Jaspan, Ciera;  Green, Collin, 2024. Bibkey: brown_identifying_2024. Corpus: CORE. Quality tier: A2.</w:t>
      </w:r>
    </w:p>
    <w:p>
      <w:r>
        <w:t>[11] Investigating and Designing for Trust in AI-powered Code Generation Tools. Wang, Ruotong;  Cheng, Ruijia;  Ford, Denae;  Zimmermann, Thomas, 2024. Bibkey: wang_investigating_2024. Corpus: CORE. Quality tier: A1.</w:t>
      </w:r>
    </w:p>
    <w:p>
      <w:r>
        <w:t>[12] Aligning Offline Metrics and Human Judgments of Value for Code Generation Models. Dibia, Victor;  Fourney, Adam;  Bansal, Gagan;  Poursabzi-Sangdeh, Forough;  Liu, Han;  Amershi, Saleema, 2023. Bibkey: dibia_aligning_2023. Corpus: CORE. Quality tier: A1.</w:t>
      </w:r>
    </w:p>
    <w:p>
      <w:r>
        <w:t>[13] Do Users Write More Insecure Code with AI Assistants?. Perry, Neil;  Srivastava, Megha;  Kumar, Deepak;  Boneh, Dan, 2023. Bibkey: perry_users_2023. Corpus: CORE. Quality tier: A1.</w:t>
      </w:r>
    </w:p>
    <w:p>
      <w:r>
        <w:t>[14] Using AI Assistants in Software Development: A Qualitative Study on Security Practices and Concerns. Klemmer, Jan H.;  Horstmann, Stefan Albert;  Patnaik, Nikhil;  Ludden, Cordelia;  Burton, Cordell;  Powers, Carson;  Massacci, Fabio;  Rahman, Akond;  Votipka, Daniel;  Lipford, Heather Richter;  Rashid, Awais;  Naiakshina, Alena;  Fahl, Sascha, 2024. Bibkey: klemmer_using_2024. Corpus: CORE. Quality tier: A1.</w:t>
      </w:r>
    </w:p>
    <w:p>
      <w:r>
        <w:t>[15] Demystifying Memorization in LLM-Based Program Repair via a General Hypothesis Testing Framework. Kong, Jiaolong;  Xie, Xiaofei;  Liu, Shangqing, 2025. Bibkey: kong_demystifying_2025. Corpus: CORE. Quality tier: A1.</w:t>
      </w:r>
    </w:p>
    <w:p>
      <w:r>
        <w:t>[16] On the Robustness of Code Generation Techniques: An Empirical Study on GitHub Copilot. Mastropaolo, Antonio;  Pascarella, Luca;  Guglielmi, Emanuela;  Ciniselli, Matteo;  Scalabrino, Simone;  Oliveto, Rocco;  Bavota, Gabriele, 2023. Bibkey: mastropaolo_robustness_2023. Corpus: SUPPORT. Quality tier: A2.</w:t>
      </w:r>
    </w:p>
    <w:p>
      <w:r>
        <w:t>[17] SIMCOPILOT: Evaluating Large Language Models for Copilot-Style Code Generation. Jiang, Mingchao;  Jain, Abhinav;  Zorek, Sophia;  Jermaine, Chris, 2025. Bibkey: jiang_simcopilot_2025. Corpus: SUPPORT. Quality tier: A1.</w:t>
      </w:r>
    </w:p>
    <w:p>
      <w:r>
        <w:t>[18] Is Self-Repair A Silver Bullet for Code Generation?. Olausson, Theo X;  Inala, Jeevana Priya;  Wang, Chenglong;  Gao, Jianfeng;  Solar-Lezama, Armando, 2024. Bibkey: olausson_is_2024. Corpus: CORE. Quality tier: A1.</w:t>
      </w:r>
    </w:p>
    <w:p>
      <w:r>
        <w:t>[19] Copilot Evaluation Harness: Evaluating LLM-Guided Software Programming. Agarwal, Anisha;  Chan, Aaron;  Chandel, Shubham;  Jang, Jinu;  Miller, Shaun;  Moghaddam, Roshanak Zilouchian;  Mohylevskyy, Yevhen;  Sundaresan, Neel;  Tufano, Michele, 2024. Bibkey: agarwal_copilot_2024. Corpus: CORE. Quality tier: A1.</w:t>
      </w:r>
    </w:p>
    <w:p>
      <w:r>
        <w:t>[20] ImpossibleBench: Measuring LLMs' Propensity of Exploiting Test Cases. Zhong, Ziqian;  Raghunathan, Aditi;  Carlini, Nicholas, 2025. Bibkey: zhong_impossiblebench_2025. Corpus: SUPPORT. Quality tier: A1.</w:t>
      </w:r>
    </w:p>
    <w:p>
      <w:r>
        <w:t>[21] LoCoBench: A Benchmark for Long-Context Large Language Models in Complex Software Engineering. Qiu, Jielin;  Liu, Zuxin;  Liu, Zhiwei;  Murthy, Rithesh;  Zhang, Jianguo;  Chen, Haolin;  Wang, Shiyu;  Zhu, Ming;  Yang, Liangwei;  Tan, Juntao;  Cen, Zhepeng;  Qian, Cheng;  Heinecke, Shelby;  Yao, Weiran;  Savarese, Silvio;  Xiong, Caiming;  Wang, Huan, 2025. Bibkey: qiu_locobench_2025. Corpus: SUPPORT. Quality tier: A2.</w:t>
      </w:r>
    </w:p>
    <w:p>
      <w:pPr>
        <w:pStyle w:val="Heading1"/>
      </w:pPr>
      <w:r>
        <w:t>6. Self-validation pass</w:t>
      </w:r>
    </w:p>
    <w:p>
      <w:r>
        <w:t>Cited bibkeys checked literally against NB3_HAI_CORE.bib or NB4_HAI_Support.bib: 21 cited bibkeys. All reference titles, authors, and years were resolved through the Relación de Estudios.xlsx Zotero-key mapping and the corresponding CSV metadata. No REMOVE_CANDIDATE paper is cited. No Zotero item key is used as a bibkey. All listed quality tiers are A1, A2, or B from column S (Clasificación). The narrative is written in British English and introduces no empirical claim outside the Phase 3.1 and Phase 3.4 evidence base.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