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right"/>
      </w:pPr>
      <w:r>
        <w:rPr>
          <w:rFonts w:ascii="Arial" w:cs="Arial" w:eastAsia="Arial" w:hAnsi="Arial"/>
          <w:sz w:val="24"/>
          <w:szCs w:val="24"/>
        </w:rPr>
        <w:t xml:space="preserve">León Felipe Guevara-Chávez</w:t>
      </w:r>
    </w:p>
    <w:p>
      <w:pPr>
        <w:spacing w:after="0"/>
        <w:jc w:val="right"/>
      </w:pPr>
      <w:r>
        <w:rPr>
          <w:rFonts w:ascii="Arial" w:cs="Arial" w:eastAsia="Arial" w:hAnsi="Arial"/>
          <w:sz w:val="24"/>
          <w:szCs w:val="24"/>
        </w:rPr>
        <w:t xml:space="preserve">School of Engineering and Science</w:t>
      </w:r>
    </w:p>
    <w:p>
      <w:pPr>
        <w:spacing w:after="0"/>
        <w:jc w:val="right"/>
      </w:pPr>
      <w:r>
        <w:rPr>
          <w:rFonts w:ascii="Arial" w:cs="Arial" w:eastAsia="Arial" w:hAnsi="Arial"/>
          <w:sz w:val="24"/>
          <w:szCs w:val="24"/>
        </w:rPr>
        <w:t xml:space="preserve">Tecnológico de Monterrey</w:t>
      </w:r>
    </w:p>
    <w:p>
      <w:pPr>
        <w:spacing w:after="0"/>
        <w:jc w:val="right"/>
      </w:pPr>
      <w:r>
        <w:rPr>
          <w:rFonts w:ascii="Arial" w:cs="Arial" w:eastAsia="Arial" w:hAnsi="Arial"/>
          <w:sz w:val="24"/>
          <w:szCs w:val="24"/>
        </w:rPr>
        <w:t xml:space="preserve">leon.guevara@tec.mx</w:t>
      </w:r>
    </w:p>
    <w:p>
      <w:pPr>
        <w:spacing w:after="480"/>
        <w:jc w:val="right"/>
      </w:pPr>
      <w:r>
        <w:rPr>
          <w:rFonts w:ascii="Arial" w:cs="Arial" w:eastAsia="Arial" w:hAnsi="Arial"/>
          <w:sz w:val="24"/>
          <w:szCs w:val="24"/>
        </w:rPr>
        <w:t xml:space="preserve">19 June 2026</w:t>
      </w:r>
    </w:p>
    <w:p>
      <w:pPr>
        <w:spacing w:after="0"/>
      </w:pPr>
      <w:r>
        <w:rPr>
          <w:rFonts w:ascii="Arial" w:cs="Arial" w:eastAsia="Arial" w:hAnsi="Arial"/>
          <w:sz w:val="24"/>
          <w:szCs w:val="24"/>
        </w:rPr>
        <w:t xml:space="preserve">The Editors</w:t>
      </w:r>
    </w:p>
    <w:p>
      <w:pPr>
        <w:spacing w:after="0"/>
      </w:pPr>
      <w:r>
        <w:rPr>
          <w:rFonts w:ascii="Arial" w:cs="Arial" w:eastAsia="Arial" w:hAnsi="Arial"/>
          <w:i/>
          <w:iCs/>
          <w:sz w:val="24"/>
          <w:szCs w:val="24"/>
        </w:rPr>
        <w:t xml:space="preserve">Empirical Software Engineering</w:t>
      </w:r>
    </w:p>
    <w:p>
      <w:pPr>
        <w:spacing w:after="480"/>
      </w:pPr>
      <w:r>
        <w:rPr>
          <w:rFonts w:ascii="Arial" w:cs="Arial" w:eastAsia="Arial" w:hAnsi="Arial"/>
          <w:sz w:val="24"/>
          <w:szCs w:val="24"/>
        </w:rPr>
        <w:t xml:space="preserve">Springer Nature</w:t>
      </w:r>
    </w:p>
    <w:p>
      <w:pPr>
        <w:spacing w:after="240"/>
      </w:pPr>
      <w:r>
        <w:rPr>
          <w:rFonts w:ascii="Arial" w:cs="Arial" w:eastAsia="Arial" w:hAnsi="Arial"/>
          <w:sz w:val="24"/>
          <w:szCs w:val="24"/>
        </w:rPr>
        <w:t xml:space="preserve">Dear Editors,</w:t>
      </w:r>
    </w:p>
    <w:p>
      <w:pPr>
        <w:spacing w:after="240"/>
        <w:jc w:val="both"/>
      </w:pPr>
      <w:r>
        <w:rPr>
          <w:rFonts w:ascii="Arial" w:cs="Arial" w:eastAsia="Arial" w:hAnsi="Arial"/>
          <w:sz w:val="24"/>
          <w:szCs w:val="24"/>
        </w:rPr>
        <w:t xml:space="preserve">I am writing to submit for your consideration the manuscript titled </w:t>
      </w:r>
      <w:r>
        <w:rPr>
          <w:rFonts w:ascii="Arial" w:cs="Arial" w:eastAsia="Arial" w:hAnsi="Arial"/>
          <w:b/>
          <w:bCs/>
          <w:sz w:val="24"/>
          <w:szCs w:val="24"/>
        </w:rPr>
        <w:t xml:space="preserve">“AI-Assisted Programming in Software Engineering: A Systematic Literature Review and Socio-Technical Perspective”</w:t>
      </w:r>
      <w:r>
        <w:rPr>
          <w:rFonts w:ascii="Arial" w:cs="Arial" w:eastAsia="Arial" w:hAnsi="Arial"/>
          <w:sz w:val="24"/>
          <w:szCs w:val="24"/>
        </w:rPr>
        <w:t xml:space="preserve"> for publication in </w:t>
      </w:r>
      <w:r>
        <w:rPr>
          <w:rFonts w:ascii="Arial" w:cs="Arial" w:eastAsia="Arial" w:hAnsi="Arial"/>
          <w:i/>
          <w:iCs/>
          <w:sz w:val="24"/>
          <w:szCs w:val="24"/>
        </w:rPr>
        <w:t xml:space="preserve">Empirical Software Engineering</w:t>
      </w:r>
      <w:r>
        <w:rPr>
          <w:rFonts w:ascii="Arial" w:cs="Arial" w:eastAsia="Arial" w:hAnsi="Arial"/>
          <w:sz w:val="24"/>
          <w:szCs w:val="24"/>
        </w:rPr>
        <w:t xml:space="preserve">.</w:t>
      </w:r>
    </w:p>
    <w:p>
      <w:pPr>
        <w:spacing w:after="120"/>
      </w:pPr>
      <w:r>
        <w:rPr>
          <w:rFonts w:ascii="Arial" w:cs="Arial" w:eastAsia="Arial" w:hAnsi="Arial"/>
          <w:b/>
          <w:bCs/>
          <w:sz w:val="24"/>
          <w:szCs w:val="24"/>
        </w:rPr>
        <w:t xml:space="preserve">What this paper does.</w:t>
      </w:r>
    </w:p>
    <w:p>
      <w:pPr>
        <w:spacing w:after="240"/>
        <w:jc w:val="both"/>
      </w:pPr>
      <w:r>
        <w:rPr>
          <w:rFonts w:ascii="Arial" w:cs="Arial" w:eastAsia="Arial" w:hAnsi="Arial"/>
          <w:sz w:val="24"/>
          <w:szCs w:val="24"/>
        </w:rPr>
        <w:t xml:space="preserve">This study presents a systematic literature review of 312 empirical studies on AI-assisted programming published between 2021 and 2026, synthesised across seven analytical dimensions: productivity, code quality and technical debt, human–AI interaction, cognitive load, organisational impact, economic impact, and perception and trust. The review follows PRISMA 2020 and Kitchenham-style guidelines and employs a dual-pathway search strategy combining AI-assisted discovery with author-executed database queries. Rather than treating these dimensions as independent literatures to be summarised in parallel, the review integrates them through a socio-technical equilibrium framework comprising five interacting constructs—generation efficiency, verification overhead, interaction quality, trust calibration, and cognitive redistribution—that is derived inductively from the evidence and tested against the corpus’s own internal contradictions and against rival theoretical readings.</w:t>
      </w:r>
    </w:p>
    <w:p>
      <w:pPr>
        <w:spacing w:after="120"/>
      </w:pPr>
      <w:r>
        <w:rPr>
          <w:rFonts w:ascii="Arial" w:cs="Arial" w:eastAsia="Arial" w:hAnsi="Arial"/>
          <w:b/>
          <w:bCs/>
          <w:sz w:val="24"/>
          <w:szCs w:val="24"/>
        </w:rPr>
        <w:t xml:space="preserve">Why this fits </w:t>
      </w:r>
      <w:r>
        <w:rPr>
          <w:rFonts w:ascii="Arial" w:cs="Arial" w:eastAsia="Arial" w:hAnsi="Arial"/>
          <w:b/>
          <w:bCs/>
          <w:i/>
          <w:iCs/>
          <w:sz w:val="24"/>
          <w:szCs w:val="24"/>
        </w:rPr>
        <w:t xml:space="preserve">Empirical Software Engineering</w:t>
      </w:r>
      <w:r>
        <w:rPr>
          <w:rFonts w:ascii="Arial" w:cs="Arial" w:eastAsia="Arial" w:hAnsi="Arial"/>
          <w:b/>
          <w:bCs/>
          <w:sz w:val="24"/>
          <w:szCs w:val="24"/>
        </w:rPr>
        <w:t xml:space="preserve">.</w:t>
      </w:r>
    </w:p>
    <w:p>
      <w:pPr>
        <w:spacing w:after="240"/>
        <w:jc w:val="both"/>
      </w:pPr>
      <w:r>
        <w:rPr>
          <w:rFonts w:ascii="Arial" w:cs="Arial" w:eastAsia="Arial" w:hAnsi="Arial"/>
          <w:sz w:val="24"/>
          <w:szCs w:val="24"/>
        </w:rPr>
        <w:t xml:space="preserve">The empirical study of AI-assisted programming tools is directly central to the journal’s scope. The corpus is substantially larger than prior reviews in this space, grounded in full-text evidence extraction rather than title-and-abstract coding, and the socio-technical equilibrium framework offers an explanatory account of why gains in one dimension so consistently coincide with costs in another—a question prior work has catalogued but not explained. Sergeyuk et al.’s recent systematic review of human–AI experience in integrated development environments, published in this journal (vol. 31, 2026), provides the closest comparable work and illustrates the readership’s interest in this space; the present manuscript complements that narrower focus with a seven-dimension synthesis anchored in an explicit theoretical framework. The practical implications—for governance, developer training, and research design—are directly relevant to the software engineering research and practitioner community the journal serves.</w:t>
      </w:r>
    </w:p>
    <w:p>
      <w:pPr>
        <w:spacing w:after="120"/>
      </w:pPr>
      <w:r>
        <w:rPr>
          <w:rFonts w:ascii="Arial" w:cs="Arial" w:eastAsia="Arial" w:hAnsi="Arial"/>
          <w:b/>
          <w:bCs/>
          <w:sz w:val="24"/>
          <w:szCs w:val="24"/>
        </w:rPr>
        <w:t xml:space="preserve">Methodological transparency.</w:t>
      </w:r>
    </w:p>
    <w:p>
      <w:pPr>
        <w:spacing w:after="240"/>
        <w:jc w:val="both"/>
      </w:pPr>
      <w:r>
        <w:rPr>
          <w:rFonts w:ascii="Arial" w:cs="Arial" w:eastAsia="Arial" w:hAnsi="Arial"/>
          <w:sz w:val="24"/>
          <w:szCs w:val="24"/>
        </w:rPr>
        <w:t xml:space="preserve">The review methodology acknowledges and addresses its limitations openly: the high proportion of preprints in the corpus (38.8%), the single-author design with the absence of inter-rater reliability, the use of AI-assisted tools in discovery and extraction with documented failure modes and safeguards (detailed in supplementary material S3), and the temporal fragility of specific figures in a fast-moving field. All search exports, the integrated relation of studies, and the tool-by-tool audit trail are provided as supplementary materials.</w:t>
      </w:r>
    </w:p>
    <w:p>
      <w:pPr>
        <w:spacing w:after="120"/>
      </w:pPr>
      <w:r>
        <w:rPr>
          <w:rFonts w:ascii="Arial" w:cs="Arial" w:eastAsia="Arial" w:hAnsi="Arial"/>
          <w:b/>
          <w:bCs/>
          <w:sz w:val="24"/>
          <w:szCs w:val="24"/>
        </w:rPr>
        <w:t xml:space="preserve">Originality and exclusivity.</w:t>
      </w:r>
    </w:p>
    <w:p>
      <w:pPr>
        <w:spacing w:after="240"/>
        <w:jc w:val="both"/>
      </w:pPr>
      <w:r>
        <w:rPr>
          <w:rFonts w:ascii="Arial" w:cs="Arial" w:eastAsia="Arial" w:hAnsi="Arial"/>
          <w:sz w:val="24"/>
          <w:szCs w:val="24"/>
        </w:rPr>
        <w:t xml:space="preserve">This manuscript has not been submitted elsewhere and is not under consideration at any other journal. It has not been previously published in any form.</w:t>
      </w:r>
    </w:p>
    <w:p>
      <w:pPr>
        <w:spacing w:after="480"/>
        <w:jc w:val="both"/>
      </w:pPr>
      <w:r>
        <w:rPr>
          <w:rFonts w:ascii="Arial" w:cs="Arial" w:eastAsia="Arial" w:hAnsi="Arial"/>
          <w:sz w:val="24"/>
          <w:szCs w:val="24"/>
        </w:rPr>
        <w:t xml:space="preserve">I declare no competing interests. This review was conducted independently, without financial support from or professional affiliation with any of the organisations, companies, or tools evaluated in the corpus.</w:t>
      </w:r>
    </w:p>
    <w:p>
      <w:pPr>
        <w:spacing w:after="240"/>
        <w:jc w:val="both"/>
      </w:pPr>
      <w:r>
        <w:rPr>
          <w:rFonts w:ascii="Arial" w:cs="Arial" w:eastAsia="Arial" w:hAnsi="Arial"/>
          <w:sz w:val="24"/>
          <w:szCs w:val="24"/>
        </w:rPr>
        <w:t xml:space="preserve">I would be glad to suggest potential reviewers if that would be helpful to the editorial process. Thank you for considering this submission.</w:t>
      </w:r>
    </w:p>
    <w:p>
      <w:pPr>
        <w:spacing w:after="480"/>
      </w:pPr>
      <w:r>
        <w:rPr>
          <w:rFonts w:ascii="Arial" w:cs="Arial" w:eastAsia="Arial" w:hAnsi="Arial"/>
          <w:sz w:val="24"/>
          <w:szCs w:val="24"/>
        </w:rPr>
        <w:t xml:space="preserve">Sincerely,</w:t>
      </w:r>
    </w:p>
    <w:p>
      <w:pPr>
        <w:spacing w:after="0"/>
      </w:pPr>
      <w:r>
        <w:rPr>
          <w:rFonts w:ascii="Arial" w:cs="Arial" w:eastAsia="Arial" w:hAnsi="Arial"/>
          <w:sz w:val="24"/>
          <w:szCs w:val="24"/>
        </w:rPr>
        <w:t xml:space="preserve">León Felipe Guevara-Chávez</w:t>
      </w:r>
    </w:p>
    <w:p>
      <w:pPr>
        <w:spacing w:after="0"/>
      </w:pPr>
      <w:r>
        <w:rPr>
          <w:rFonts w:ascii="Arial" w:cs="Arial" w:eastAsia="Arial" w:hAnsi="Arial"/>
          <w:sz w:val="24"/>
          <w:szCs w:val="24"/>
        </w:rPr>
        <w:t xml:space="preserve">School of Engineering and Science</w:t>
      </w:r>
    </w:p>
    <w:p>
      <w:pPr>
        <w:spacing w:after="0"/>
      </w:pPr>
      <w:r>
        <w:rPr>
          <w:rFonts w:ascii="Arial" w:cs="Arial" w:eastAsia="Arial" w:hAnsi="Arial"/>
          <w:sz w:val="24"/>
          <w:szCs w:val="24"/>
        </w:rPr>
        <w:t xml:space="preserve">Tecnológico de Monterrey</w:t>
      </w:r>
    </w:p>
    <w:sectPr>
      <w:pgSz w:w="11906" w:h="16838" w:orient="portrait"/>
      <w:pgMar w:top="1800" w:right="2160" w:bottom="180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2026-06-19T22:23:45.716Z</dcterms:created>
  <dcterms:modified xsi:type="dcterms:W3CDTF">2026-06-19T22:23:45.716Z</dcterms:modified>
</cp:coreProperties>
</file>

<file path=docProps/custom.xml><?xml version="1.0" encoding="utf-8"?>
<Properties xmlns="http://schemas.openxmlformats.org/officeDocument/2006/custom-properties" xmlns:vt="http://schemas.openxmlformats.org/officeDocument/2006/docPropsVTypes"/>
</file>